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8BD12" w14:textId="652A09FD" w:rsidR="007E61D4" w:rsidRPr="00DB1DE0" w:rsidRDefault="007E61D4" w:rsidP="00536B33">
      <w:pPr>
        <w:rPr>
          <w:lang w:eastAsia="en-AU"/>
        </w:rPr>
      </w:pPr>
      <w:bookmarkStart w:id="0" w:name="_Hlk179810210"/>
    </w:p>
    <w:p w14:paraId="5D2A4064" w14:textId="77777777" w:rsidR="007E61D4" w:rsidRPr="00AB3DC7" w:rsidRDefault="007E61D4" w:rsidP="003C2D80">
      <w:pPr>
        <w:ind w:left="7920"/>
        <w:rPr>
          <w:lang w:eastAsia="en-AU"/>
        </w:rPr>
      </w:pPr>
      <w:r w:rsidRPr="00AB3DC7">
        <w:rPr>
          <w:noProof/>
          <w:lang w:val="en-GB" w:eastAsia="en-GB"/>
        </w:rPr>
        <w:drawing>
          <wp:inline distT="0" distB="0" distL="0" distR="0" wp14:anchorId="08B96575" wp14:editId="3367E871">
            <wp:extent cx="1515745" cy="1871345"/>
            <wp:effectExtent l="0" t="0" r="0" b="0"/>
            <wp:docPr id="6" name="Picture 6" descr="Blind Citizens NZ Vertica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ind Citizens NZ Vertica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5745" cy="1871345"/>
                    </a:xfrm>
                    <a:prstGeom prst="rect">
                      <a:avLst/>
                    </a:prstGeom>
                    <a:noFill/>
                    <a:ln>
                      <a:noFill/>
                    </a:ln>
                  </pic:spPr>
                </pic:pic>
              </a:graphicData>
            </a:graphic>
          </wp:inline>
        </w:drawing>
      </w:r>
    </w:p>
    <w:p w14:paraId="7BB5BC06" w14:textId="77777777" w:rsidR="008836BD" w:rsidRPr="00AB3DC7" w:rsidRDefault="008836BD" w:rsidP="008836BD">
      <w:pPr>
        <w:spacing w:line="240" w:lineRule="auto"/>
        <w:rPr>
          <w:rFonts w:ascii="Arial Black" w:eastAsia="Times New Roman" w:hAnsi="Arial Black" w:cs="Times New Roman"/>
          <w:b/>
          <w:sz w:val="60"/>
          <w:szCs w:val="20"/>
          <w:lang w:eastAsia="en-AU"/>
        </w:rPr>
      </w:pPr>
      <w:r w:rsidRPr="00AB3DC7">
        <w:rPr>
          <w:rFonts w:ascii="Arial Black" w:eastAsia="Times New Roman" w:hAnsi="Arial Black" w:cs="Times New Roman"/>
          <w:b/>
          <w:sz w:val="60"/>
          <w:szCs w:val="20"/>
          <w:lang w:eastAsia="en-AU"/>
        </w:rPr>
        <w:t>Association of Blind Citizens of New Zealand Inc</w:t>
      </w:r>
    </w:p>
    <w:p w14:paraId="05FB1BC2" w14:textId="77777777" w:rsidR="008836BD" w:rsidRPr="008836BD" w:rsidRDefault="008836BD" w:rsidP="008836BD">
      <w:pPr>
        <w:tabs>
          <w:tab w:val="center" w:pos="4513"/>
        </w:tabs>
        <w:suppressAutoHyphens/>
        <w:rPr>
          <w:rFonts w:eastAsia="Times New Roman" w:cs="Times New Roman"/>
          <w:spacing w:val="-9"/>
          <w:sz w:val="10"/>
          <w:szCs w:val="64"/>
          <w:lang w:eastAsia="en-AU"/>
          <w14:shadow w14:blurRad="50800" w14:dist="38100" w14:dir="2700000" w14:sx="100000" w14:sy="100000" w14:kx="0" w14:ky="0" w14:algn="tl">
            <w14:srgbClr w14:val="000000">
              <w14:alpha w14:val="60000"/>
            </w14:srgbClr>
          </w14:shadow>
        </w:rPr>
      </w:pPr>
    </w:p>
    <w:p w14:paraId="0D649268" w14:textId="77777777" w:rsidR="008836BD" w:rsidRPr="00AB3DC7" w:rsidRDefault="008836BD" w:rsidP="003B11AC">
      <w:pPr>
        <w:spacing w:line="288" w:lineRule="auto"/>
        <w:rPr>
          <w:rFonts w:ascii="Arial Bold" w:eastAsia="Times New Roman" w:hAnsi="Arial Bold" w:cs="Times New Roman"/>
          <w:b/>
          <w:sz w:val="64"/>
          <w:szCs w:val="20"/>
          <w:lang w:eastAsia="en-AU"/>
        </w:rPr>
      </w:pPr>
      <w:r w:rsidRPr="00AB3DC7">
        <w:rPr>
          <w:rFonts w:ascii="Arial Bold" w:eastAsia="Times New Roman" w:hAnsi="Arial Bold" w:cs="Times New Roman"/>
          <w:b/>
          <w:sz w:val="60"/>
          <w:szCs w:val="20"/>
          <w:lang w:eastAsia="en-AU"/>
        </w:rPr>
        <w:t xml:space="preserve">Annual General Meeting and </w:t>
      </w:r>
      <w:r w:rsidRPr="00AB3DC7">
        <w:rPr>
          <w:rFonts w:ascii="Arial Bold" w:eastAsia="Times New Roman" w:hAnsi="Arial Bold" w:cs="Times New Roman"/>
          <w:b/>
          <w:sz w:val="60"/>
          <w:szCs w:val="20"/>
          <w:lang w:eastAsia="en-AU"/>
        </w:rPr>
        <w:br/>
      </w:r>
      <w:r w:rsidRPr="00AB3DC7">
        <w:rPr>
          <w:rFonts w:ascii="Arial Bold" w:eastAsia="Times New Roman" w:hAnsi="Arial Bold" w:cs="Times New Roman"/>
          <w:b/>
          <w:sz w:val="64"/>
          <w:szCs w:val="20"/>
          <w:lang w:eastAsia="en-AU"/>
        </w:rPr>
        <w:t>Conference</w:t>
      </w:r>
      <w:r>
        <w:rPr>
          <w:rFonts w:ascii="Arial Bold" w:eastAsia="Times New Roman" w:hAnsi="Arial Bold" w:cs="Times New Roman"/>
          <w:b/>
          <w:sz w:val="64"/>
          <w:szCs w:val="20"/>
          <w:lang w:eastAsia="en-AU"/>
        </w:rPr>
        <w:br/>
      </w:r>
      <w:r w:rsidRPr="00F62113">
        <w:rPr>
          <w:rFonts w:ascii="Arial Bold" w:eastAsia="Times New Roman" w:hAnsi="Arial Bold" w:cs="Times New Roman"/>
          <w:b/>
          <w:sz w:val="56"/>
          <w:szCs w:val="20"/>
          <w:lang w:eastAsia="en-AU"/>
        </w:rPr>
        <w:t>Celebrating 80 years 1945-2025</w:t>
      </w:r>
    </w:p>
    <w:p w14:paraId="5C77942B" w14:textId="77777777" w:rsidR="008836BD" w:rsidRPr="00AB3DC7" w:rsidRDefault="008836BD" w:rsidP="003B11AC">
      <w:pPr>
        <w:spacing w:after="100" w:line="288" w:lineRule="auto"/>
        <w:outlineLvl w:val="1"/>
        <w:rPr>
          <w:rFonts w:ascii="Arial Bold" w:eastAsia="Times New Roman" w:hAnsi="Arial Bold" w:cs="Times New Roman"/>
          <w:b/>
          <w:sz w:val="40"/>
          <w:szCs w:val="40"/>
          <w:lang w:eastAsia="en-AU"/>
        </w:rPr>
      </w:pPr>
      <w:r w:rsidRPr="00AB3DC7">
        <w:rPr>
          <w:rFonts w:ascii="Arial Bold" w:eastAsia="Times New Roman" w:hAnsi="Arial Bold" w:cs="Times New Roman"/>
          <w:b/>
          <w:sz w:val="40"/>
          <w:szCs w:val="40"/>
          <w:lang w:eastAsia="en-AU"/>
        </w:rPr>
        <w:t xml:space="preserve">Friday </w:t>
      </w:r>
      <w:r>
        <w:rPr>
          <w:rFonts w:ascii="Arial Bold" w:eastAsia="Times New Roman" w:hAnsi="Arial Bold" w:cs="Times New Roman"/>
          <w:b/>
          <w:sz w:val="40"/>
          <w:szCs w:val="40"/>
          <w:lang w:eastAsia="en-AU"/>
        </w:rPr>
        <w:t>3</w:t>
      </w:r>
      <w:r w:rsidRPr="00AB3DC7">
        <w:rPr>
          <w:rFonts w:ascii="Arial Bold" w:eastAsia="Times New Roman" w:hAnsi="Arial Bold" w:cs="Times New Roman"/>
          <w:b/>
          <w:sz w:val="40"/>
          <w:szCs w:val="40"/>
          <w:lang w:eastAsia="en-AU"/>
        </w:rPr>
        <w:t xml:space="preserve"> October and Saturday </w:t>
      </w:r>
      <w:r>
        <w:rPr>
          <w:rFonts w:ascii="Arial Bold" w:eastAsia="Times New Roman" w:hAnsi="Arial Bold" w:cs="Times New Roman"/>
          <w:b/>
          <w:sz w:val="40"/>
          <w:szCs w:val="40"/>
          <w:lang w:eastAsia="en-AU"/>
        </w:rPr>
        <w:t>4</w:t>
      </w:r>
      <w:r w:rsidRPr="00AB3DC7">
        <w:rPr>
          <w:rFonts w:ascii="Arial Bold" w:eastAsia="Times New Roman" w:hAnsi="Arial Bold" w:cs="Times New Roman"/>
          <w:b/>
          <w:sz w:val="40"/>
          <w:szCs w:val="40"/>
          <w:lang w:eastAsia="en-AU"/>
        </w:rPr>
        <w:t xml:space="preserve"> October 202</w:t>
      </w:r>
      <w:r>
        <w:rPr>
          <w:rFonts w:ascii="Arial Bold" w:eastAsia="Times New Roman" w:hAnsi="Arial Bold" w:cs="Times New Roman"/>
          <w:b/>
          <w:sz w:val="40"/>
          <w:szCs w:val="40"/>
          <w:lang w:eastAsia="en-AU"/>
        </w:rPr>
        <w:t>5</w:t>
      </w:r>
    </w:p>
    <w:p w14:paraId="727C1D78" w14:textId="77777777" w:rsidR="008836BD" w:rsidRPr="00AB3DC7" w:rsidRDefault="008836BD" w:rsidP="008836BD">
      <w:pPr>
        <w:spacing w:after="100"/>
        <w:outlineLvl w:val="1"/>
        <w:rPr>
          <w:rFonts w:ascii="Arial Bold" w:eastAsia="Times New Roman" w:hAnsi="Arial Bold" w:cs="Times New Roman"/>
          <w:sz w:val="32"/>
          <w:szCs w:val="40"/>
          <w:lang w:eastAsia="en-AU"/>
        </w:rPr>
      </w:pPr>
    </w:p>
    <w:p w14:paraId="1E837B5C" w14:textId="77777777" w:rsidR="008836BD" w:rsidRPr="00F62113" w:rsidRDefault="008836BD" w:rsidP="008836BD">
      <w:pPr>
        <w:pStyle w:val="Heading1"/>
        <w:spacing w:line="312" w:lineRule="auto"/>
        <w:rPr>
          <w:rFonts w:hint="eastAsia"/>
          <w:kern w:val="28"/>
          <w:sz w:val="64"/>
          <w:szCs w:val="64"/>
        </w:rPr>
      </w:pPr>
      <w:r w:rsidRPr="00F62113">
        <w:rPr>
          <w:kern w:val="28"/>
          <w:sz w:val="64"/>
          <w:szCs w:val="64"/>
        </w:rPr>
        <w:t>Ka mua, ka muri</w:t>
      </w:r>
      <w:r>
        <w:rPr>
          <w:kern w:val="28"/>
          <w:sz w:val="64"/>
          <w:szCs w:val="64"/>
        </w:rPr>
        <w:br/>
      </w:r>
      <w:r w:rsidRPr="00F62113">
        <w:rPr>
          <w:kern w:val="28"/>
          <w:sz w:val="64"/>
          <w:szCs w:val="64"/>
        </w:rPr>
        <w:t>Walking backwards into the future</w:t>
      </w:r>
    </w:p>
    <w:p w14:paraId="35202827" w14:textId="77777777" w:rsidR="008836BD" w:rsidRPr="00AB3DC7" w:rsidRDefault="008836BD" w:rsidP="008836BD">
      <w:pPr>
        <w:rPr>
          <w:lang w:eastAsia="en-AU"/>
        </w:rPr>
      </w:pPr>
    </w:p>
    <w:p w14:paraId="06C9C041" w14:textId="015923EE" w:rsidR="007E61D4" w:rsidRPr="00AB3DC7" w:rsidRDefault="008836BD" w:rsidP="008836BD">
      <w:pPr>
        <w:rPr>
          <w:rFonts w:ascii="Arial Black" w:hAnsi="Arial Black"/>
          <w:sz w:val="64"/>
          <w:lang w:eastAsia="en-AU"/>
        </w:rPr>
      </w:pPr>
      <w:r>
        <w:rPr>
          <w:b/>
          <w:lang w:eastAsia="en-AU"/>
        </w:rPr>
        <w:t>Brentwood Hotel</w:t>
      </w:r>
      <w:r>
        <w:rPr>
          <w:b/>
          <w:lang w:eastAsia="en-AU"/>
        </w:rPr>
        <w:br/>
      </w:r>
      <w:r>
        <w:rPr>
          <w:b/>
        </w:rPr>
        <w:t>Kemp Street, Kilbirnie, Wellington</w:t>
      </w:r>
      <w:r w:rsidR="007E61D4" w:rsidRPr="00AB3DC7">
        <w:rPr>
          <w:rFonts w:ascii="Arial Black" w:hAnsi="Arial Black"/>
          <w:sz w:val="64"/>
          <w:lang w:eastAsia="en-AU"/>
        </w:rPr>
        <w:br w:type="page"/>
      </w:r>
    </w:p>
    <w:p w14:paraId="04E13151" w14:textId="4F808424" w:rsidR="007E61D4" w:rsidRPr="00AB3DC7" w:rsidRDefault="007E61D4" w:rsidP="00534F8B">
      <w:pPr>
        <w:pStyle w:val="Heading1"/>
        <w:rPr>
          <w:rFonts w:hint="eastAsia"/>
        </w:rPr>
      </w:pPr>
      <w:r w:rsidRPr="00AB3DC7">
        <w:lastRenderedPageBreak/>
        <w:t>Funding, Sponsorship, and Support</w:t>
      </w:r>
    </w:p>
    <w:p w14:paraId="49DE509B" w14:textId="50F8864E" w:rsidR="007E61D4" w:rsidRPr="00AB3DC7" w:rsidRDefault="00A17BFE" w:rsidP="007E61D4">
      <w:pPr>
        <w:rPr>
          <w:lang w:eastAsia="en-AU"/>
        </w:rPr>
      </w:pPr>
      <w:r w:rsidRPr="00AB3DC7">
        <w:rPr>
          <w:lang w:eastAsia="en-AU"/>
        </w:rPr>
        <w:t>Blind Citizens NZ is extremely appreciative of the exten</w:t>
      </w:r>
      <w:r w:rsidR="000B22C2" w:rsidRPr="00AB3DC7">
        <w:rPr>
          <w:lang w:eastAsia="en-AU"/>
        </w:rPr>
        <w:t>t</w:t>
      </w:r>
      <w:r w:rsidRPr="00AB3DC7">
        <w:rPr>
          <w:lang w:eastAsia="en-AU"/>
        </w:rPr>
        <w:t xml:space="preserve"> of support </w:t>
      </w:r>
      <w:r w:rsidR="000B22C2" w:rsidRPr="00AB3DC7">
        <w:rPr>
          <w:lang w:eastAsia="en-AU"/>
        </w:rPr>
        <w:t xml:space="preserve">we </w:t>
      </w:r>
      <w:r w:rsidRPr="00AB3DC7">
        <w:rPr>
          <w:lang w:eastAsia="en-AU"/>
        </w:rPr>
        <w:t xml:space="preserve">receive </w:t>
      </w:r>
      <w:r w:rsidR="000B22C2" w:rsidRPr="00AB3DC7">
        <w:rPr>
          <w:lang w:eastAsia="en-AU"/>
        </w:rPr>
        <w:t xml:space="preserve">via </w:t>
      </w:r>
      <w:r w:rsidR="007E61D4" w:rsidRPr="00AB3DC7">
        <w:rPr>
          <w:lang w:eastAsia="en-AU"/>
        </w:rPr>
        <w:t xml:space="preserve">funding, sponsorship, and </w:t>
      </w:r>
      <w:r w:rsidRPr="00AB3DC7">
        <w:rPr>
          <w:lang w:eastAsia="en-AU"/>
        </w:rPr>
        <w:t xml:space="preserve">in-kind </w:t>
      </w:r>
      <w:r w:rsidR="007E61D4" w:rsidRPr="00AB3DC7">
        <w:rPr>
          <w:lang w:eastAsia="en-AU"/>
        </w:rPr>
        <w:t>support</w:t>
      </w:r>
      <w:r w:rsidRPr="00AB3DC7">
        <w:rPr>
          <w:lang w:eastAsia="en-AU"/>
        </w:rPr>
        <w:t xml:space="preserve">. We </w:t>
      </w:r>
      <w:r w:rsidR="000B22C2" w:rsidRPr="00AB3DC7">
        <w:rPr>
          <w:lang w:eastAsia="en-AU"/>
        </w:rPr>
        <w:t xml:space="preserve">take this opportunity to </w:t>
      </w:r>
      <w:r w:rsidRPr="00AB3DC7">
        <w:rPr>
          <w:lang w:eastAsia="en-AU"/>
        </w:rPr>
        <w:t>acknowledge</w:t>
      </w:r>
      <w:r w:rsidR="000B22C2" w:rsidRPr="00AB3DC7">
        <w:rPr>
          <w:lang w:eastAsia="en-AU"/>
        </w:rPr>
        <w:t xml:space="preserve"> and thank</w:t>
      </w:r>
      <w:r w:rsidR="007E61D4" w:rsidRPr="00AB3DC7">
        <w:rPr>
          <w:lang w:eastAsia="en-AU"/>
        </w:rPr>
        <w:t>:</w:t>
      </w:r>
    </w:p>
    <w:p w14:paraId="70C719A8" w14:textId="04F88925" w:rsidR="007E61D4" w:rsidRPr="00AB3DC7" w:rsidRDefault="007E61D4" w:rsidP="008E4AA3">
      <w:pPr>
        <w:pStyle w:val="LeftMarginBulletPoint-square"/>
        <w:spacing w:after="200"/>
        <w:ind w:left="357" w:hanging="357"/>
        <w:rPr>
          <w:lang w:eastAsia="en-AU"/>
        </w:rPr>
      </w:pPr>
      <w:r w:rsidRPr="00AB3DC7">
        <w:rPr>
          <w:lang w:eastAsia="en-AU"/>
        </w:rPr>
        <w:t xml:space="preserve">Accessible Information </w:t>
      </w:r>
      <w:r w:rsidR="00D96C1D">
        <w:rPr>
          <w:lang w:eastAsia="en-AU"/>
        </w:rPr>
        <w:t xml:space="preserve">and </w:t>
      </w:r>
      <w:r w:rsidRPr="00AB3DC7">
        <w:rPr>
          <w:lang w:eastAsia="en-AU"/>
        </w:rPr>
        <w:t xml:space="preserve">Communications </w:t>
      </w:r>
      <w:r w:rsidR="00D96C1D">
        <w:rPr>
          <w:lang w:eastAsia="en-AU"/>
        </w:rPr>
        <w:t xml:space="preserve">Limited </w:t>
      </w:r>
      <w:r w:rsidRPr="00AB3DC7">
        <w:rPr>
          <w:lang w:eastAsia="en-AU"/>
        </w:rPr>
        <w:t>(AI Comms)</w:t>
      </w:r>
    </w:p>
    <w:p w14:paraId="21302996" w14:textId="77777777" w:rsidR="007E61D4" w:rsidRPr="00AB3DC7" w:rsidRDefault="007E61D4" w:rsidP="008E4AA3">
      <w:pPr>
        <w:pStyle w:val="LeftMarginBulletPoint-square"/>
        <w:spacing w:after="200"/>
        <w:ind w:left="357" w:hanging="357"/>
        <w:rPr>
          <w:lang w:eastAsia="en-AU"/>
        </w:rPr>
      </w:pPr>
      <w:r w:rsidRPr="00AB3DC7">
        <w:rPr>
          <w:lang w:eastAsia="en-AU"/>
        </w:rPr>
        <w:t>Blind Low Vision NZ</w:t>
      </w:r>
    </w:p>
    <w:p w14:paraId="4FB8142B" w14:textId="77777777" w:rsidR="007E61D4" w:rsidRPr="00AB3DC7" w:rsidRDefault="007E61D4" w:rsidP="008E4AA3">
      <w:pPr>
        <w:pStyle w:val="LeftMarginBulletPoint-square"/>
        <w:spacing w:after="200"/>
        <w:ind w:left="357" w:hanging="357"/>
        <w:rPr>
          <w:lang w:eastAsia="en-AU"/>
        </w:rPr>
      </w:pPr>
      <w:r w:rsidRPr="00AB3DC7">
        <w:rPr>
          <w:lang w:eastAsia="en-AU"/>
        </w:rPr>
        <w:t>Intopia</w:t>
      </w:r>
    </w:p>
    <w:p w14:paraId="63EA83B2" w14:textId="77777777" w:rsidR="007E61D4" w:rsidRPr="00AB3DC7" w:rsidRDefault="007E61D4" w:rsidP="008E4AA3">
      <w:pPr>
        <w:pStyle w:val="LeftMarginBulletPoint-square"/>
        <w:spacing w:after="200"/>
        <w:ind w:left="357" w:hanging="357"/>
        <w:rPr>
          <w:lang w:eastAsia="en-AU"/>
        </w:rPr>
      </w:pPr>
      <w:r w:rsidRPr="00AB3DC7">
        <w:rPr>
          <w:lang w:eastAsia="en-AU"/>
        </w:rPr>
        <w:t>JC Computing</w:t>
      </w:r>
    </w:p>
    <w:p w14:paraId="36CB27D8" w14:textId="77777777" w:rsidR="007E61D4" w:rsidRDefault="007E61D4" w:rsidP="008E4AA3">
      <w:pPr>
        <w:pStyle w:val="LeftMarginBulletPoint-square"/>
        <w:spacing w:after="200"/>
        <w:ind w:left="357" w:hanging="357"/>
        <w:rPr>
          <w:lang w:eastAsia="en-AU"/>
        </w:rPr>
      </w:pPr>
      <w:r w:rsidRPr="00AB3DC7">
        <w:rPr>
          <w:lang w:eastAsia="en-AU"/>
        </w:rPr>
        <w:t>Little Rocket</w:t>
      </w:r>
    </w:p>
    <w:p w14:paraId="7BF5BAE4" w14:textId="334860AE" w:rsidR="008644AF" w:rsidRPr="00AB3DC7" w:rsidRDefault="008644AF" w:rsidP="008E4AA3">
      <w:pPr>
        <w:pStyle w:val="LeftMarginBulletPoint-square"/>
        <w:spacing w:after="200"/>
        <w:ind w:left="357" w:hanging="357"/>
        <w:rPr>
          <w:lang w:eastAsia="en-AU"/>
        </w:rPr>
      </w:pPr>
      <w:r>
        <w:rPr>
          <w:lang w:eastAsia="en-AU"/>
        </w:rPr>
        <w:t>L’Occitane</w:t>
      </w:r>
    </w:p>
    <w:p w14:paraId="4A4B0912" w14:textId="42A8C6B2" w:rsidR="007E61D4" w:rsidRPr="00AB3DC7" w:rsidRDefault="007E61D4" w:rsidP="008E4AA3">
      <w:pPr>
        <w:pStyle w:val="LeftMarginBulletPoint-square"/>
        <w:spacing w:after="200"/>
        <w:ind w:left="357" w:hanging="357"/>
        <w:rPr>
          <w:lang w:eastAsia="en-AU"/>
        </w:rPr>
      </w:pPr>
      <w:r w:rsidRPr="00AB3DC7">
        <w:rPr>
          <w:rFonts w:eastAsia="Times New Roman"/>
          <w:szCs w:val="24"/>
          <w:lang w:eastAsia="en-AU"/>
        </w:rPr>
        <w:t xml:space="preserve">Microsoft </w:t>
      </w:r>
      <w:r w:rsidRPr="00AB3DC7">
        <w:rPr>
          <w:lang w:eastAsia="en-AU"/>
        </w:rPr>
        <w:t>New Zealand, Rod Park</w:t>
      </w:r>
      <w:r w:rsidR="00BB62CD">
        <w:rPr>
          <w:lang w:eastAsia="en-AU"/>
        </w:rPr>
        <w:t>,</w:t>
      </w:r>
      <w:r w:rsidRPr="00AB3DC7">
        <w:rPr>
          <w:lang w:eastAsia="en-AU"/>
        </w:rPr>
        <w:t xml:space="preserve"> Technology</w:t>
      </w:r>
      <w:r w:rsidR="008E4AA3" w:rsidRPr="00AB3DC7">
        <w:rPr>
          <w:lang w:eastAsia="en-AU"/>
        </w:rPr>
        <w:t xml:space="preserve"> </w:t>
      </w:r>
      <w:r w:rsidRPr="00AB3DC7">
        <w:rPr>
          <w:lang w:eastAsia="en-AU"/>
        </w:rPr>
        <w:t>Strategist</w:t>
      </w:r>
    </w:p>
    <w:p w14:paraId="3BA7D31A" w14:textId="77777777" w:rsidR="007E61D4" w:rsidRPr="00AB3DC7" w:rsidRDefault="007E61D4" w:rsidP="008E4AA3">
      <w:pPr>
        <w:pStyle w:val="LeftMarginBulletPoint-square"/>
        <w:spacing w:after="200"/>
        <w:ind w:left="357" w:hanging="357"/>
        <w:rPr>
          <w:lang w:eastAsia="en-AU"/>
        </w:rPr>
      </w:pPr>
      <w:r w:rsidRPr="00AB3DC7">
        <w:rPr>
          <w:lang w:eastAsia="en-AU"/>
        </w:rPr>
        <w:t>Ministry of Social Development</w:t>
      </w:r>
    </w:p>
    <w:p w14:paraId="305A64F0" w14:textId="77777777" w:rsidR="007E61D4" w:rsidRPr="00AB3DC7" w:rsidRDefault="007E61D4" w:rsidP="008E4AA3">
      <w:pPr>
        <w:pStyle w:val="LeftMarginBulletPoint-square"/>
        <w:spacing w:after="200"/>
        <w:ind w:left="357" w:hanging="357"/>
        <w:rPr>
          <w:lang w:eastAsia="en-AU"/>
        </w:rPr>
      </w:pPr>
      <w:r w:rsidRPr="00AB3DC7">
        <w:rPr>
          <w:lang w:eastAsia="en-AU"/>
        </w:rPr>
        <w:t>Optics Magazine</w:t>
      </w:r>
    </w:p>
    <w:p w14:paraId="0272DAA2" w14:textId="01537075" w:rsidR="00BB62CD" w:rsidRDefault="00BB62CD" w:rsidP="008E4AA3">
      <w:pPr>
        <w:pStyle w:val="LeftMarginBulletPoint-square"/>
        <w:spacing w:after="200"/>
        <w:ind w:left="357" w:hanging="357"/>
        <w:rPr>
          <w:lang w:eastAsia="en-AU"/>
        </w:rPr>
      </w:pPr>
      <w:r>
        <w:rPr>
          <w:lang w:eastAsia="en-AU"/>
        </w:rPr>
        <w:t>South Canterbury Branch, Blind Citizens NZ</w:t>
      </w:r>
    </w:p>
    <w:p w14:paraId="16DF1286" w14:textId="5FDB7DB8" w:rsidR="007E61D4" w:rsidRPr="00AB3DC7" w:rsidRDefault="007E61D4" w:rsidP="008E4AA3">
      <w:pPr>
        <w:pStyle w:val="LeftMarginBulletPoint-square"/>
        <w:spacing w:after="200"/>
        <w:ind w:left="357" w:hanging="357"/>
        <w:rPr>
          <w:lang w:eastAsia="en-AU"/>
        </w:rPr>
      </w:pPr>
      <w:proofErr w:type="spellStart"/>
      <w:r w:rsidRPr="00AB3DC7">
        <w:rPr>
          <w:lang w:eastAsia="en-AU"/>
        </w:rPr>
        <w:t>Stebbings</w:t>
      </w:r>
      <w:proofErr w:type="spellEnd"/>
    </w:p>
    <w:p w14:paraId="06D64F2A" w14:textId="77777777" w:rsidR="007E61D4" w:rsidRPr="00AB3DC7" w:rsidRDefault="007E61D4" w:rsidP="008E4AA3">
      <w:pPr>
        <w:pStyle w:val="LeftMarginBulletPoint-square"/>
        <w:spacing w:after="200"/>
        <w:ind w:left="357" w:hanging="357"/>
        <w:rPr>
          <w:lang w:eastAsia="en-AU"/>
        </w:rPr>
      </w:pPr>
      <w:r w:rsidRPr="00AB3DC7">
        <w:rPr>
          <w:lang w:eastAsia="en-AU"/>
        </w:rPr>
        <w:t>TBD Digital</w:t>
      </w:r>
    </w:p>
    <w:p w14:paraId="66A79F60" w14:textId="5CD17110" w:rsidR="007E61D4" w:rsidRPr="00AB3DC7" w:rsidRDefault="007E61D4" w:rsidP="008E4AA3">
      <w:pPr>
        <w:pStyle w:val="LeftMarginBulletPoint-square"/>
        <w:spacing w:after="200"/>
        <w:ind w:left="357" w:hanging="357"/>
        <w:rPr>
          <w:sz w:val="44"/>
          <w:lang w:eastAsia="en-AU"/>
        </w:rPr>
      </w:pPr>
      <w:r w:rsidRPr="00AB3DC7">
        <w:rPr>
          <w:lang w:eastAsia="en-AU"/>
        </w:rPr>
        <w:t>Blind Citizens NZ Members and Supporters, many of whom prefer to remain anonymous</w:t>
      </w:r>
    </w:p>
    <w:p w14:paraId="479A0AA7" w14:textId="77777777" w:rsidR="007E61D4" w:rsidRPr="00AB3DC7" w:rsidRDefault="007E61D4" w:rsidP="00536B33">
      <w:pPr>
        <w:rPr>
          <w:rFonts w:ascii="Arial Bold" w:hAnsi="Arial Bold"/>
          <w:sz w:val="40"/>
          <w:szCs w:val="40"/>
          <w:lang w:eastAsia="en-AU"/>
        </w:rPr>
      </w:pPr>
      <w:r w:rsidRPr="00AB3DC7">
        <w:rPr>
          <w:lang w:eastAsia="en-AU"/>
        </w:rPr>
        <w:br w:type="page"/>
      </w:r>
    </w:p>
    <w:p w14:paraId="001B6DE5" w14:textId="1E64A731" w:rsidR="00534F8B" w:rsidRPr="00534F8B" w:rsidRDefault="007E61D4" w:rsidP="00BF4936">
      <w:pPr>
        <w:pStyle w:val="Heading1"/>
        <w:spacing w:line="312" w:lineRule="auto"/>
        <w:rPr>
          <w:rFonts w:hint="eastAsia"/>
        </w:rPr>
      </w:pPr>
      <w:bookmarkStart w:id="1" w:name="_Hlk209708350"/>
      <w:r w:rsidRPr="00AB3DC7">
        <w:lastRenderedPageBreak/>
        <w:t xml:space="preserve">Friday </w:t>
      </w:r>
      <w:r w:rsidR="00BB62CD">
        <w:t>3</w:t>
      </w:r>
      <w:r w:rsidR="00E21FC5" w:rsidRPr="00AB3DC7">
        <w:t xml:space="preserve"> </w:t>
      </w:r>
      <w:r w:rsidRPr="00AB3DC7">
        <w:t xml:space="preserve">October and Saturday </w:t>
      </w:r>
      <w:r w:rsidR="00BB62CD">
        <w:t>4</w:t>
      </w:r>
      <w:r w:rsidR="00E21FC5" w:rsidRPr="00AB3DC7">
        <w:t xml:space="preserve"> </w:t>
      </w:r>
      <w:r w:rsidRPr="00AB3DC7">
        <w:t>October 202</w:t>
      </w:r>
      <w:r w:rsidR="00BB62CD">
        <w:t>5</w:t>
      </w:r>
      <w:r w:rsidR="00534F8B">
        <w:br/>
      </w:r>
      <w:r w:rsidR="00534F8B" w:rsidRPr="00534F8B">
        <w:t>Ka mua, ka muri</w:t>
      </w:r>
      <w:r w:rsidR="00534F8B" w:rsidRPr="00534F8B">
        <w:br/>
        <w:t>Walking backwards into the future</w:t>
      </w:r>
    </w:p>
    <w:p w14:paraId="1043F9CB" w14:textId="7E1FB0FA" w:rsidR="0022450F" w:rsidRPr="00AB3DC7" w:rsidRDefault="0022450F" w:rsidP="0008329C">
      <w:pPr>
        <w:pStyle w:val="Heading2"/>
        <w:tabs>
          <w:tab w:val="left" w:pos="3456"/>
        </w:tabs>
        <w:spacing w:before="200"/>
        <w:rPr>
          <w:rFonts w:hint="eastAsia"/>
          <w:lang w:eastAsia="en-AU"/>
        </w:rPr>
      </w:pPr>
      <w:r w:rsidRPr="00AB3DC7">
        <w:rPr>
          <w:lang w:eastAsia="en-AU"/>
        </w:rPr>
        <w:t>Sessions</w:t>
      </w:r>
    </w:p>
    <w:p w14:paraId="1AD29C18" w14:textId="1D7354E7" w:rsidR="005B476E" w:rsidRPr="00AB3DC7" w:rsidRDefault="005B476E" w:rsidP="00676315">
      <w:pPr>
        <w:pStyle w:val="Heading3"/>
        <w:rPr>
          <w:rFonts w:hint="eastAsia"/>
          <w:lang w:eastAsia="en-AU"/>
        </w:rPr>
      </w:pPr>
      <w:bookmarkStart w:id="2" w:name="_Hlk179558298"/>
      <w:r w:rsidRPr="00AB3DC7">
        <w:rPr>
          <w:lang w:eastAsia="en-AU"/>
        </w:rPr>
        <w:t>1.</w:t>
      </w:r>
      <w:r w:rsidRPr="00AB3DC7">
        <w:rPr>
          <w:lang w:eastAsia="en-AU"/>
        </w:rPr>
        <w:tab/>
        <w:t xml:space="preserve">Friday </w:t>
      </w:r>
      <w:r w:rsidR="00534F8B">
        <w:rPr>
          <w:lang w:eastAsia="en-AU"/>
        </w:rPr>
        <w:t>3</w:t>
      </w:r>
      <w:r w:rsidR="006B072A" w:rsidRPr="00AB3DC7">
        <w:rPr>
          <w:lang w:eastAsia="en-AU"/>
        </w:rPr>
        <w:t xml:space="preserve"> </w:t>
      </w:r>
      <w:r w:rsidRPr="00AB3DC7">
        <w:rPr>
          <w:lang w:eastAsia="en-AU"/>
        </w:rPr>
        <w:t>October</w:t>
      </w:r>
    </w:p>
    <w:p w14:paraId="1CBAF2CD" w14:textId="4291767F" w:rsidR="005B476E" w:rsidRPr="00AB3DC7" w:rsidRDefault="005B476E" w:rsidP="0008329C">
      <w:pPr>
        <w:spacing w:after="200"/>
        <w:ind w:left="4320" w:hanging="3600"/>
      </w:pPr>
      <w:r w:rsidRPr="00AB3DC7">
        <w:rPr>
          <w:b/>
        </w:rPr>
        <w:t>9</w:t>
      </w:r>
      <w:bookmarkStart w:id="3" w:name="_Hlk146546330"/>
      <w:r w:rsidRPr="00AB3DC7">
        <w:rPr>
          <w:b/>
        </w:rPr>
        <w:t>:00</w:t>
      </w:r>
      <w:r w:rsidR="00EF2FFD" w:rsidRPr="00AB3DC7">
        <w:rPr>
          <w:b/>
        </w:rPr>
        <w:t xml:space="preserve"> </w:t>
      </w:r>
      <w:r w:rsidRPr="00AB3DC7">
        <w:rPr>
          <w:b/>
        </w:rPr>
        <w:t>am to 9:25</w:t>
      </w:r>
      <w:r w:rsidR="00EF2FFD" w:rsidRPr="00AB3DC7">
        <w:rPr>
          <w:b/>
        </w:rPr>
        <w:t xml:space="preserve"> </w:t>
      </w:r>
      <w:r w:rsidRPr="00AB3DC7">
        <w:rPr>
          <w:b/>
        </w:rPr>
        <w:t>am</w:t>
      </w:r>
      <w:r w:rsidR="00D02900" w:rsidRPr="00AB3DC7">
        <w:tab/>
      </w:r>
      <w:r w:rsidRPr="00AB3DC7">
        <w:t>Mihi Whakatau | Welcome</w:t>
      </w:r>
      <w:r w:rsidR="00BB62CD">
        <w:br/>
      </w:r>
      <w:r w:rsidRPr="00AB3DC7">
        <w:t>Roll Call</w:t>
      </w:r>
      <w:r w:rsidR="00BB62CD">
        <w:t xml:space="preserve"> | Pepeha</w:t>
      </w:r>
    </w:p>
    <w:p w14:paraId="737A95FA" w14:textId="4AD3D427" w:rsidR="005B476E" w:rsidRDefault="005B476E" w:rsidP="0008329C">
      <w:pPr>
        <w:spacing w:after="200"/>
        <w:ind w:left="720"/>
      </w:pPr>
      <w:r w:rsidRPr="00AB3DC7">
        <w:rPr>
          <w:b/>
        </w:rPr>
        <w:t>10:</w:t>
      </w:r>
      <w:r w:rsidR="00B81984" w:rsidRPr="00AB3DC7">
        <w:rPr>
          <w:b/>
        </w:rPr>
        <w:t>30</w:t>
      </w:r>
      <w:r w:rsidR="00EF2FFD" w:rsidRPr="00AB3DC7">
        <w:rPr>
          <w:b/>
        </w:rPr>
        <w:t xml:space="preserve"> </w:t>
      </w:r>
      <w:r w:rsidRPr="00AB3DC7">
        <w:rPr>
          <w:b/>
        </w:rPr>
        <w:t>am to 1</w:t>
      </w:r>
      <w:r w:rsidR="00B81984" w:rsidRPr="00AB3DC7">
        <w:rPr>
          <w:b/>
        </w:rPr>
        <w:t>1</w:t>
      </w:r>
      <w:r w:rsidRPr="00AB3DC7">
        <w:rPr>
          <w:b/>
        </w:rPr>
        <w:t>:</w:t>
      </w:r>
      <w:r w:rsidR="00B81984" w:rsidRPr="00AB3DC7">
        <w:rPr>
          <w:b/>
        </w:rPr>
        <w:t>00</w:t>
      </w:r>
      <w:r w:rsidR="00EF2FFD" w:rsidRPr="00AB3DC7">
        <w:rPr>
          <w:b/>
        </w:rPr>
        <w:t xml:space="preserve"> </w:t>
      </w:r>
      <w:r w:rsidRPr="00AB3DC7">
        <w:rPr>
          <w:b/>
        </w:rPr>
        <w:t>am</w:t>
      </w:r>
      <w:r w:rsidR="00D02900" w:rsidRPr="00AB3DC7">
        <w:tab/>
      </w:r>
      <w:r w:rsidRPr="00AB3DC7">
        <w:t>Morning Tea</w:t>
      </w:r>
    </w:p>
    <w:p w14:paraId="3B7EA7C5" w14:textId="2E839728" w:rsidR="00BB62CD" w:rsidRPr="00BB62CD" w:rsidRDefault="00BB62CD" w:rsidP="0008329C">
      <w:pPr>
        <w:spacing w:after="200"/>
        <w:ind w:left="720"/>
      </w:pPr>
      <w:r>
        <w:rPr>
          <w:b/>
        </w:rPr>
        <w:t>11:00am to 11:20am</w:t>
      </w:r>
      <w:r>
        <w:rPr>
          <w:b/>
        </w:rPr>
        <w:tab/>
      </w:r>
      <w:r>
        <w:t>Official Opening</w:t>
      </w:r>
    </w:p>
    <w:p w14:paraId="0CBF8207" w14:textId="41E94525" w:rsidR="005B476E" w:rsidRDefault="00B81984" w:rsidP="0008329C">
      <w:pPr>
        <w:spacing w:after="200"/>
        <w:ind w:left="720"/>
      </w:pPr>
      <w:r w:rsidRPr="00AB3DC7">
        <w:rPr>
          <w:b/>
        </w:rPr>
        <w:t>11</w:t>
      </w:r>
      <w:r w:rsidR="005B476E" w:rsidRPr="00AB3DC7">
        <w:rPr>
          <w:b/>
        </w:rPr>
        <w:t>:</w:t>
      </w:r>
      <w:r w:rsidR="00BB62CD">
        <w:rPr>
          <w:b/>
        </w:rPr>
        <w:t>2</w:t>
      </w:r>
      <w:r w:rsidRPr="00AB3DC7">
        <w:rPr>
          <w:b/>
        </w:rPr>
        <w:t>0</w:t>
      </w:r>
      <w:r w:rsidR="00EF2FFD" w:rsidRPr="00AB3DC7">
        <w:rPr>
          <w:b/>
        </w:rPr>
        <w:t xml:space="preserve"> </w:t>
      </w:r>
      <w:r w:rsidR="005B476E" w:rsidRPr="00AB3DC7">
        <w:rPr>
          <w:b/>
        </w:rPr>
        <w:t xml:space="preserve">am to </w:t>
      </w:r>
      <w:r w:rsidR="00BF2823">
        <w:rPr>
          <w:b/>
        </w:rPr>
        <w:t>12:00p</w:t>
      </w:r>
      <w:r w:rsidR="005B476E" w:rsidRPr="00AB3DC7">
        <w:rPr>
          <w:b/>
        </w:rPr>
        <w:t>m</w:t>
      </w:r>
      <w:r w:rsidR="00D02900" w:rsidRPr="00AB3DC7">
        <w:tab/>
      </w:r>
      <w:r w:rsidR="00BF2823">
        <w:t>Guest Presenter</w:t>
      </w:r>
    </w:p>
    <w:p w14:paraId="2D0E66EC" w14:textId="60D79FE4" w:rsidR="00872AB6" w:rsidRPr="00872AB6" w:rsidRDefault="00872AB6" w:rsidP="0008329C">
      <w:pPr>
        <w:spacing w:after="200"/>
        <w:ind w:left="720"/>
      </w:pPr>
      <w:r>
        <w:rPr>
          <w:b/>
        </w:rPr>
        <w:t>12:00pm-12:30pm</w:t>
      </w:r>
      <w:r>
        <w:rPr>
          <w:b/>
        </w:rPr>
        <w:tab/>
      </w:r>
      <w:r>
        <w:rPr>
          <w:b/>
        </w:rPr>
        <w:tab/>
      </w:r>
      <w:r>
        <w:t>Guest Presenter | Business</w:t>
      </w:r>
    </w:p>
    <w:p w14:paraId="5AEF39FD" w14:textId="3D29220B" w:rsidR="005B476E" w:rsidRPr="00AB3DC7" w:rsidRDefault="005B476E" w:rsidP="0008329C">
      <w:pPr>
        <w:spacing w:after="200"/>
        <w:ind w:left="720"/>
      </w:pPr>
      <w:r w:rsidRPr="00AB3DC7">
        <w:rPr>
          <w:b/>
        </w:rPr>
        <w:t>12:</w:t>
      </w:r>
      <w:r w:rsidR="00B81984" w:rsidRPr="00AB3DC7">
        <w:rPr>
          <w:b/>
        </w:rPr>
        <w:t>30</w:t>
      </w:r>
      <w:r w:rsidR="00EF2FFD" w:rsidRPr="00AB3DC7">
        <w:rPr>
          <w:b/>
        </w:rPr>
        <w:t xml:space="preserve"> </w:t>
      </w:r>
      <w:r w:rsidRPr="00AB3DC7">
        <w:rPr>
          <w:b/>
        </w:rPr>
        <w:t xml:space="preserve">pm </w:t>
      </w:r>
      <w:r w:rsidR="003D5062" w:rsidRPr="00AB3DC7">
        <w:rPr>
          <w:b/>
        </w:rPr>
        <w:t>to</w:t>
      </w:r>
      <w:r w:rsidRPr="00AB3DC7">
        <w:rPr>
          <w:b/>
        </w:rPr>
        <w:t xml:space="preserve"> 1:</w:t>
      </w:r>
      <w:r w:rsidR="00B81984" w:rsidRPr="00AB3DC7">
        <w:rPr>
          <w:b/>
        </w:rPr>
        <w:t>45</w:t>
      </w:r>
      <w:r w:rsidR="00EF2FFD" w:rsidRPr="00AB3DC7">
        <w:rPr>
          <w:b/>
        </w:rPr>
        <w:t xml:space="preserve"> </w:t>
      </w:r>
      <w:r w:rsidRPr="00AB3DC7">
        <w:rPr>
          <w:b/>
        </w:rPr>
        <w:t>pm</w:t>
      </w:r>
      <w:r w:rsidR="00D02900" w:rsidRPr="00AB3DC7">
        <w:tab/>
      </w:r>
      <w:r w:rsidR="00B81984" w:rsidRPr="00AB3DC7">
        <w:t>Lunch</w:t>
      </w:r>
      <w:r w:rsidR="00EF2FFD" w:rsidRPr="00AB3DC7">
        <w:t xml:space="preserve"> | </w:t>
      </w:r>
      <w:r w:rsidR="00A833CF" w:rsidRPr="00AB3DC7">
        <w:t xml:space="preserve">Tina </w:t>
      </w:r>
    </w:p>
    <w:p w14:paraId="0FE4B9E2" w14:textId="5976E3FB" w:rsidR="005B476E" w:rsidRPr="00AB3DC7" w:rsidRDefault="005B476E" w:rsidP="0008329C">
      <w:pPr>
        <w:spacing w:after="200"/>
        <w:ind w:left="720"/>
      </w:pPr>
      <w:r w:rsidRPr="00AB3DC7">
        <w:rPr>
          <w:b/>
        </w:rPr>
        <w:t>1:45</w:t>
      </w:r>
      <w:r w:rsidR="00EF2FFD" w:rsidRPr="00AB3DC7">
        <w:rPr>
          <w:b/>
        </w:rPr>
        <w:t xml:space="preserve"> </w:t>
      </w:r>
      <w:r w:rsidRPr="00AB3DC7">
        <w:rPr>
          <w:b/>
        </w:rPr>
        <w:t>pm</w:t>
      </w:r>
      <w:r w:rsidR="00B81984" w:rsidRPr="00AB3DC7">
        <w:rPr>
          <w:b/>
        </w:rPr>
        <w:t xml:space="preserve"> to 2:30</w:t>
      </w:r>
      <w:r w:rsidR="00EF2FFD" w:rsidRPr="00AB3DC7">
        <w:rPr>
          <w:b/>
        </w:rPr>
        <w:t xml:space="preserve"> </w:t>
      </w:r>
      <w:r w:rsidR="00B81984" w:rsidRPr="00AB3DC7">
        <w:rPr>
          <w:b/>
        </w:rPr>
        <w:t>pm</w:t>
      </w:r>
      <w:r w:rsidR="00D02900" w:rsidRPr="00AB3DC7">
        <w:tab/>
      </w:r>
      <w:r w:rsidR="00B81984" w:rsidRPr="00AB3DC7">
        <w:t>Business</w:t>
      </w:r>
    </w:p>
    <w:p w14:paraId="7C921923" w14:textId="09AB2CB7" w:rsidR="00B81984" w:rsidRPr="00AB3DC7" w:rsidRDefault="00B81984" w:rsidP="0008329C">
      <w:pPr>
        <w:spacing w:after="200"/>
        <w:ind w:left="720"/>
      </w:pPr>
      <w:r w:rsidRPr="00AB3DC7">
        <w:rPr>
          <w:b/>
        </w:rPr>
        <w:t>2:30</w:t>
      </w:r>
      <w:r w:rsidR="00EF2FFD" w:rsidRPr="00AB3DC7">
        <w:rPr>
          <w:b/>
        </w:rPr>
        <w:t xml:space="preserve"> </w:t>
      </w:r>
      <w:r w:rsidR="005B476E" w:rsidRPr="00AB3DC7">
        <w:rPr>
          <w:b/>
        </w:rPr>
        <w:t>pm to 3:15</w:t>
      </w:r>
      <w:r w:rsidR="00EF2FFD" w:rsidRPr="00AB3DC7">
        <w:rPr>
          <w:b/>
        </w:rPr>
        <w:t xml:space="preserve"> </w:t>
      </w:r>
      <w:r w:rsidR="005B476E" w:rsidRPr="00AB3DC7">
        <w:rPr>
          <w:b/>
        </w:rPr>
        <w:t>pm</w:t>
      </w:r>
      <w:r w:rsidR="00D02900" w:rsidRPr="00AB3DC7">
        <w:rPr>
          <w:b/>
        </w:rPr>
        <w:tab/>
      </w:r>
      <w:r w:rsidR="005B476E" w:rsidRPr="00AB3DC7">
        <w:t>Guest Presenter</w:t>
      </w:r>
    </w:p>
    <w:p w14:paraId="05610D94" w14:textId="0DCECFD0" w:rsidR="005B476E" w:rsidRPr="00AB3DC7" w:rsidRDefault="005B476E" w:rsidP="0008329C">
      <w:pPr>
        <w:spacing w:after="200"/>
        <w:ind w:left="720"/>
      </w:pPr>
      <w:r w:rsidRPr="00AB3DC7">
        <w:rPr>
          <w:b/>
        </w:rPr>
        <w:t>3:15</w:t>
      </w:r>
      <w:r w:rsidR="00EF2FFD" w:rsidRPr="00AB3DC7">
        <w:rPr>
          <w:b/>
        </w:rPr>
        <w:t xml:space="preserve"> </w:t>
      </w:r>
      <w:r w:rsidRPr="00AB3DC7">
        <w:rPr>
          <w:b/>
        </w:rPr>
        <w:t>pm to 3:45</w:t>
      </w:r>
      <w:r w:rsidR="00EF2FFD" w:rsidRPr="00AB3DC7">
        <w:rPr>
          <w:b/>
        </w:rPr>
        <w:t xml:space="preserve"> </w:t>
      </w:r>
      <w:r w:rsidRPr="00AB3DC7">
        <w:rPr>
          <w:b/>
        </w:rPr>
        <w:t>pm</w:t>
      </w:r>
      <w:r w:rsidR="00D02900" w:rsidRPr="00AB3DC7">
        <w:tab/>
      </w:r>
      <w:r w:rsidR="00B81984" w:rsidRPr="00AB3DC7">
        <w:t>A</w:t>
      </w:r>
      <w:r w:rsidRPr="00AB3DC7">
        <w:t>fternoon tea</w:t>
      </w:r>
    </w:p>
    <w:p w14:paraId="62596C7E" w14:textId="7798F548" w:rsidR="00B81984" w:rsidRPr="00AB3DC7" w:rsidRDefault="005B476E" w:rsidP="0008329C">
      <w:pPr>
        <w:spacing w:after="200"/>
        <w:ind w:left="720"/>
      </w:pPr>
      <w:r w:rsidRPr="00AB3DC7">
        <w:rPr>
          <w:b/>
        </w:rPr>
        <w:t>3:45</w:t>
      </w:r>
      <w:r w:rsidR="00EF2FFD" w:rsidRPr="00AB3DC7">
        <w:rPr>
          <w:b/>
        </w:rPr>
        <w:t xml:space="preserve"> </w:t>
      </w:r>
      <w:r w:rsidRPr="00AB3DC7">
        <w:rPr>
          <w:b/>
        </w:rPr>
        <w:t xml:space="preserve">pm to </w:t>
      </w:r>
      <w:r w:rsidR="00B81984" w:rsidRPr="00AB3DC7">
        <w:rPr>
          <w:b/>
        </w:rPr>
        <w:t>4</w:t>
      </w:r>
      <w:r w:rsidRPr="00AB3DC7">
        <w:rPr>
          <w:b/>
        </w:rPr>
        <w:t>:30</w:t>
      </w:r>
      <w:r w:rsidR="00EF2FFD" w:rsidRPr="00AB3DC7">
        <w:rPr>
          <w:b/>
        </w:rPr>
        <w:t xml:space="preserve"> </w:t>
      </w:r>
      <w:r w:rsidRPr="00AB3DC7">
        <w:rPr>
          <w:b/>
        </w:rPr>
        <w:t>pm</w:t>
      </w:r>
      <w:r w:rsidR="00D02900" w:rsidRPr="00AB3DC7">
        <w:tab/>
      </w:r>
      <w:r w:rsidRPr="00AB3DC7">
        <w:t xml:space="preserve">Guest Presenter </w:t>
      </w:r>
    </w:p>
    <w:p w14:paraId="704C0FDD" w14:textId="2A461FEA" w:rsidR="00B81984" w:rsidRDefault="00B81984" w:rsidP="0008329C">
      <w:pPr>
        <w:spacing w:after="200"/>
        <w:ind w:left="720"/>
      </w:pPr>
      <w:r w:rsidRPr="00AB3DC7">
        <w:rPr>
          <w:b/>
        </w:rPr>
        <w:t>4:30</w:t>
      </w:r>
      <w:r w:rsidR="00EF2FFD" w:rsidRPr="00AB3DC7">
        <w:rPr>
          <w:b/>
        </w:rPr>
        <w:t xml:space="preserve"> </w:t>
      </w:r>
      <w:r w:rsidR="005B476E" w:rsidRPr="00AB3DC7">
        <w:rPr>
          <w:b/>
        </w:rPr>
        <w:t xml:space="preserve">pm to </w:t>
      </w:r>
      <w:r w:rsidRPr="00AB3DC7">
        <w:rPr>
          <w:b/>
        </w:rPr>
        <w:t>5:</w:t>
      </w:r>
      <w:r w:rsidR="00872AB6">
        <w:rPr>
          <w:b/>
        </w:rPr>
        <w:t>15</w:t>
      </w:r>
      <w:r w:rsidR="00EF2FFD" w:rsidRPr="00AB3DC7">
        <w:rPr>
          <w:b/>
        </w:rPr>
        <w:t xml:space="preserve"> </w:t>
      </w:r>
      <w:r w:rsidR="005B476E" w:rsidRPr="00AB3DC7">
        <w:rPr>
          <w:b/>
        </w:rPr>
        <w:t>pm</w:t>
      </w:r>
      <w:r w:rsidR="00D02900" w:rsidRPr="00AB3DC7">
        <w:tab/>
      </w:r>
      <w:r w:rsidR="00872AB6">
        <w:t>Guest Presenter</w:t>
      </w:r>
    </w:p>
    <w:p w14:paraId="5F431EEF" w14:textId="6F6DFC4D" w:rsidR="00872AB6" w:rsidRPr="00AB3DC7" w:rsidRDefault="00872AB6" w:rsidP="0008329C">
      <w:pPr>
        <w:spacing w:after="200"/>
        <w:ind w:left="720"/>
      </w:pPr>
      <w:r>
        <w:rPr>
          <w:b/>
        </w:rPr>
        <w:t>5:15 pm to 5:30pm</w:t>
      </w:r>
      <w:r>
        <w:rPr>
          <w:b/>
        </w:rPr>
        <w:tab/>
      </w:r>
      <w:r w:rsidRPr="00872AB6">
        <w:t>Business</w:t>
      </w:r>
    </w:p>
    <w:p w14:paraId="32F129E4" w14:textId="5FAA40A5" w:rsidR="005B476E" w:rsidRPr="00AB3DC7" w:rsidRDefault="00B81984" w:rsidP="0008329C">
      <w:pPr>
        <w:spacing w:after="200"/>
        <w:ind w:left="720"/>
      </w:pPr>
      <w:r w:rsidRPr="00AB3DC7">
        <w:rPr>
          <w:b/>
        </w:rPr>
        <w:t>5:40</w:t>
      </w:r>
      <w:r w:rsidR="00EF2FFD" w:rsidRPr="00AB3DC7">
        <w:rPr>
          <w:b/>
        </w:rPr>
        <w:t xml:space="preserve"> </w:t>
      </w:r>
      <w:r w:rsidRPr="00AB3DC7">
        <w:rPr>
          <w:b/>
        </w:rPr>
        <w:t>pm to 6:10</w:t>
      </w:r>
      <w:r w:rsidR="00EF2FFD" w:rsidRPr="00AB3DC7">
        <w:rPr>
          <w:b/>
        </w:rPr>
        <w:t xml:space="preserve"> </w:t>
      </w:r>
      <w:r w:rsidRPr="00AB3DC7">
        <w:rPr>
          <w:b/>
        </w:rPr>
        <w:t>pm</w:t>
      </w:r>
      <w:r w:rsidR="00D02900" w:rsidRPr="00AB3DC7">
        <w:tab/>
      </w:r>
      <w:r w:rsidR="005B476E" w:rsidRPr="00AB3DC7">
        <w:t>President’s half-hour</w:t>
      </w:r>
    </w:p>
    <w:p w14:paraId="68E0D3A3" w14:textId="29121C7C" w:rsidR="005B476E" w:rsidRPr="00AB3DC7" w:rsidRDefault="005B476E" w:rsidP="0008329C">
      <w:pPr>
        <w:spacing w:after="200"/>
        <w:ind w:left="720"/>
      </w:pPr>
      <w:r w:rsidRPr="00AB3DC7">
        <w:rPr>
          <w:b/>
        </w:rPr>
        <w:t>6.15 pm to 7.4</w:t>
      </w:r>
      <w:r w:rsidR="00B81984" w:rsidRPr="00AB3DC7">
        <w:rPr>
          <w:b/>
        </w:rPr>
        <w:t>0</w:t>
      </w:r>
      <w:r w:rsidR="00EF2FFD" w:rsidRPr="00AB3DC7">
        <w:rPr>
          <w:b/>
        </w:rPr>
        <w:t xml:space="preserve"> </w:t>
      </w:r>
      <w:r w:rsidRPr="00AB3DC7">
        <w:rPr>
          <w:b/>
        </w:rPr>
        <w:t>pm</w:t>
      </w:r>
      <w:r w:rsidR="00D02900" w:rsidRPr="00AB3DC7">
        <w:rPr>
          <w:b/>
        </w:rPr>
        <w:tab/>
      </w:r>
      <w:r w:rsidRPr="00AB3DC7">
        <w:t>Dinner</w:t>
      </w:r>
      <w:r w:rsidR="00B81984" w:rsidRPr="00AB3DC7">
        <w:t xml:space="preserve"> | </w:t>
      </w:r>
      <w:proofErr w:type="spellStart"/>
      <w:r w:rsidR="00EF2FFD" w:rsidRPr="00AB3DC7">
        <w:t>Hākari</w:t>
      </w:r>
      <w:proofErr w:type="spellEnd"/>
    </w:p>
    <w:p w14:paraId="334BE09E" w14:textId="77777777" w:rsidR="00534F8B" w:rsidRDefault="005B476E" w:rsidP="00D02900">
      <w:pPr>
        <w:ind w:left="720"/>
      </w:pPr>
      <w:r w:rsidRPr="00AB3DC7">
        <w:rPr>
          <w:b/>
        </w:rPr>
        <w:t>7.45</w:t>
      </w:r>
      <w:r w:rsidR="00EF2FFD" w:rsidRPr="00AB3DC7">
        <w:rPr>
          <w:b/>
        </w:rPr>
        <w:t xml:space="preserve"> </w:t>
      </w:r>
      <w:r w:rsidRPr="00AB3DC7">
        <w:rPr>
          <w:b/>
        </w:rPr>
        <w:t>pm to 9:00</w:t>
      </w:r>
      <w:r w:rsidR="00EF2FFD" w:rsidRPr="00AB3DC7">
        <w:rPr>
          <w:b/>
        </w:rPr>
        <w:t xml:space="preserve"> </w:t>
      </w:r>
      <w:r w:rsidRPr="00AB3DC7">
        <w:rPr>
          <w:b/>
        </w:rPr>
        <w:t>pm</w:t>
      </w:r>
      <w:r w:rsidRPr="00AB3DC7">
        <w:t xml:space="preserve"> </w:t>
      </w:r>
      <w:r w:rsidR="00D02900" w:rsidRPr="00AB3DC7">
        <w:tab/>
      </w:r>
      <w:r w:rsidRPr="00AB3DC7">
        <w:t xml:space="preserve">Business | </w:t>
      </w:r>
      <w:bookmarkEnd w:id="3"/>
      <w:r w:rsidRPr="00AB3DC7">
        <w:t>Whakakapi | Adjournment</w:t>
      </w:r>
    </w:p>
    <w:p w14:paraId="43A6A748" w14:textId="1A2054C2" w:rsidR="005B476E" w:rsidRPr="00AB3DC7" w:rsidRDefault="005B476E" w:rsidP="00676315">
      <w:pPr>
        <w:pStyle w:val="Heading3"/>
        <w:rPr>
          <w:rFonts w:hint="eastAsia"/>
          <w:lang w:eastAsia="en-AU"/>
        </w:rPr>
      </w:pPr>
      <w:r w:rsidRPr="00AB3DC7">
        <w:rPr>
          <w:lang w:eastAsia="en-AU"/>
        </w:rPr>
        <w:lastRenderedPageBreak/>
        <w:t>2.</w:t>
      </w:r>
      <w:r w:rsidRPr="00AB3DC7">
        <w:rPr>
          <w:lang w:eastAsia="en-AU"/>
        </w:rPr>
        <w:tab/>
        <w:t xml:space="preserve">Saturday </w:t>
      </w:r>
      <w:r w:rsidR="00D3110B">
        <w:rPr>
          <w:lang w:eastAsia="en-AU"/>
        </w:rPr>
        <w:t>4</w:t>
      </w:r>
      <w:r w:rsidRPr="00AB3DC7">
        <w:rPr>
          <w:lang w:eastAsia="en-AU"/>
        </w:rPr>
        <w:t xml:space="preserve"> October</w:t>
      </w:r>
    </w:p>
    <w:p w14:paraId="6B6C4853" w14:textId="4C4249B2" w:rsidR="005B476E" w:rsidRPr="00AB3DC7" w:rsidRDefault="005B476E" w:rsidP="00EF2FFD">
      <w:pPr>
        <w:ind w:left="720"/>
      </w:pPr>
      <w:r w:rsidRPr="00AB3DC7">
        <w:rPr>
          <w:b/>
        </w:rPr>
        <w:t>9:00 am to 9:2</w:t>
      </w:r>
      <w:r w:rsidR="00872AB6">
        <w:rPr>
          <w:b/>
        </w:rPr>
        <w:t>5</w:t>
      </w:r>
      <w:r w:rsidRPr="00AB3DC7">
        <w:rPr>
          <w:b/>
        </w:rPr>
        <w:t xml:space="preserve"> am</w:t>
      </w:r>
      <w:r w:rsidR="00EF2FFD" w:rsidRPr="00AB3DC7">
        <w:tab/>
      </w:r>
      <w:r w:rsidRPr="00AB3DC7">
        <w:t>Mihi Whakatau | Welcome | Roll Call</w:t>
      </w:r>
    </w:p>
    <w:p w14:paraId="341F89D2" w14:textId="2DA8B669" w:rsidR="005B476E" w:rsidRPr="00AB3DC7" w:rsidRDefault="005B476E" w:rsidP="00EF2FFD">
      <w:pPr>
        <w:ind w:left="720"/>
      </w:pPr>
      <w:r w:rsidRPr="00AB3DC7">
        <w:rPr>
          <w:b/>
        </w:rPr>
        <w:t>9:2</w:t>
      </w:r>
      <w:r w:rsidR="00872AB6">
        <w:rPr>
          <w:b/>
        </w:rPr>
        <w:t>5</w:t>
      </w:r>
      <w:r w:rsidRPr="00AB3DC7">
        <w:rPr>
          <w:b/>
        </w:rPr>
        <w:t xml:space="preserve"> am to 10:</w:t>
      </w:r>
      <w:r w:rsidR="00EF2FFD" w:rsidRPr="00AB3DC7">
        <w:rPr>
          <w:b/>
        </w:rPr>
        <w:t>1</w:t>
      </w:r>
      <w:r w:rsidR="00872AB6">
        <w:rPr>
          <w:b/>
        </w:rPr>
        <w:t>0</w:t>
      </w:r>
      <w:r w:rsidR="00EF2FFD" w:rsidRPr="00AB3DC7">
        <w:rPr>
          <w:b/>
        </w:rPr>
        <w:t xml:space="preserve"> </w:t>
      </w:r>
      <w:r w:rsidRPr="00AB3DC7">
        <w:rPr>
          <w:b/>
        </w:rPr>
        <w:t>am</w:t>
      </w:r>
      <w:r w:rsidR="00EF2FFD" w:rsidRPr="00AB3DC7">
        <w:tab/>
      </w:r>
      <w:r w:rsidR="00872AB6">
        <w:t>Guest Presenter</w:t>
      </w:r>
    </w:p>
    <w:p w14:paraId="38F705E5" w14:textId="14FC0D5F" w:rsidR="005B476E" w:rsidRPr="00AB3DC7" w:rsidRDefault="005B476E" w:rsidP="00EF2FFD">
      <w:pPr>
        <w:ind w:left="720"/>
      </w:pPr>
      <w:r w:rsidRPr="00AB3DC7">
        <w:rPr>
          <w:b/>
        </w:rPr>
        <w:t>10:</w:t>
      </w:r>
      <w:r w:rsidR="00EF2FFD" w:rsidRPr="00AB3DC7">
        <w:rPr>
          <w:b/>
        </w:rPr>
        <w:t>15</w:t>
      </w:r>
      <w:r w:rsidRPr="00AB3DC7">
        <w:rPr>
          <w:b/>
        </w:rPr>
        <w:t xml:space="preserve"> am to 10:</w:t>
      </w:r>
      <w:r w:rsidR="00EF2FFD" w:rsidRPr="00AB3DC7">
        <w:rPr>
          <w:b/>
        </w:rPr>
        <w:t>4</w:t>
      </w:r>
      <w:r w:rsidRPr="00AB3DC7">
        <w:rPr>
          <w:b/>
        </w:rPr>
        <w:t>5 am</w:t>
      </w:r>
      <w:r w:rsidR="00EF2FFD" w:rsidRPr="00AB3DC7">
        <w:tab/>
      </w:r>
      <w:r w:rsidRPr="00AB3DC7">
        <w:t>Morning Tea</w:t>
      </w:r>
    </w:p>
    <w:p w14:paraId="77A9FC67" w14:textId="406A92DC" w:rsidR="005B476E" w:rsidRPr="00AB3DC7" w:rsidRDefault="005B476E" w:rsidP="00EF2FFD">
      <w:pPr>
        <w:ind w:left="720"/>
      </w:pPr>
      <w:r w:rsidRPr="00AB3DC7">
        <w:rPr>
          <w:b/>
        </w:rPr>
        <w:t>10:</w:t>
      </w:r>
      <w:r w:rsidR="00EF2FFD" w:rsidRPr="00AB3DC7">
        <w:rPr>
          <w:b/>
        </w:rPr>
        <w:t>4</w:t>
      </w:r>
      <w:r w:rsidRPr="00AB3DC7">
        <w:rPr>
          <w:b/>
        </w:rPr>
        <w:t>5 am to 1</w:t>
      </w:r>
      <w:r w:rsidR="00EF2FFD" w:rsidRPr="00AB3DC7">
        <w:rPr>
          <w:b/>
        </w:rPr>
        <w:t>1</w:t>
      </w:r>
      <w:r w:rsidRPr="00AB3DC7">
        <w:rPr>
          <w:b/>
        </w:rPr>
        <w:t>:</w:t>
      </w:r>
      <w:r w:rsidR="00EF2FFD" w:rsidRPr="00AB3DC7">
        <w:rPr>
          <w:b/>
        </w:rPr>
        <w:t>40 am</w:t>
      </w:r>
      <w:r w:rsidR="00EF2FFD" w:rsidRPr="00AB3DC7">
        <w:tab/>
      </w:r>
      <w:r w:rsidR="00872AB6">
        <w:t>Business</w:t>
      </w:r>
    </w:p>
    <w:p w14:paraId="13BED379" w14:textId="77D7AC25" w:rsidR="00EF2FFD" w:rsidRPr="00AB3DC7" w:rsidRDefault="00EF2FFD" w:rsidP="00EF2FFD">
      <w:pPr>
        <w:ind w:left="720"/>
      </w:pPr>
      <w:r w:rsidRPr="00AB3DC7">
        <w:rPr>
          <w:b/>
        </w:rPr>
        <w:t>11:45 am to 12:30 pm</w:t>
      </w:r>
      <w:r w:rsidRPr="00AB3DC7">
        <w:tab/>
        <w:t>Guest Presenter</w:t>
      </w:r>
    </w:p>
    <w:p w14:paraId="4F44EFEE" w14:textId="27CFB49A" w:rsidR="005B476E" w:rsidRPr="00AB3DC7" w:rsidRDefault="005B476E" w:rsidP="00EF2FFD">
      <w:pPr>
        <w:ind w:left="720"/>
      </w:pPr>
      <w:r w:rsidRPr="00AB3DC7">
        <w:rPr>
          <w:b/>
        </w:rPr>
        <w:t>12:30 pm to 1:45 pm</w:t>
      </w:r>
      <w:r w:rsidR="00EF2FFD" w:rsidRPr="00AB3DC7">
        <w:tab/>
      </w:r>
      <w:r w:rsidRPr="00AB3DC7">
        <w:t>Lunch</w:t>
      </w:r>
      <w:r w:rsidR="00A833CF" w:rsidRPr="00AB3DC7">
        <w:t xml:space="preserve"> | Tina</w:t>
      </w:r>
    </w:p>
    <w:p w14:paraId="22B568AF" w14:textId="39213588" w:rsidR="005B476E" w:rsidRPr="00AB3DC7" w:rsidRDefault="005B476E" w:rsidP="00EF2FFD">
      <w:pPr>
        <w:ind w:left="720"/>
      </w:pPr>
      <w:r w:rsidRPr="00AB3DC7">
        <w:rPr>
          <w:b/>
        </w:rPr>
        <w:t xml:space="preserve">1:45 pm to </w:t>
      </w:r>
      <w:r w:rsidR="00EF2FFD" w:rsidRPr="00AB3DC7">
        <w:rPr>
          <w:b/>
        </w:rPr>
        <w:t>2</w:t>
      </w:r>
      <w:r w:rsidRPr="00AB3DC7">
        <w:rPr>
          <w:b/>
        </w:rPr>
        <w:t>:</w:t>
      </w:r>
      <w:r w:rsidR="00EF2FFD" w:rsidRPr="00AB3DC7">
        <w:rPr>
          <w:b/>
        </w:rPr>
        <w:t>35</w:t>
      </w:r>
      <w:r w:rsidRPr="00AB3DC7">
        <w:rPr>
          <w:b/>
        </w:rPr>
        <w:t xml:space="preserve"> pm</w:t>
      </w:r>
      <w:r w:rsidR="00EF2FFD" w:rsidRPr="00AB3DC7">
        <w:tab/>
      </w:r>
      <w:r w:rsidR="00872AB6">
        <w:t>Guest Presenter</w:t>
      </w:r>
    </w:p>
    <w:p w14:paraId="3F2B0F12" w14:textId="24FCAA8C" w:rsidR="00EF2FFD" w:rsidRPr="00AB3DC7" w:rsidRDefault="00EF2FFD" w:rsidP="00EF2FFD">
      <w:pPr>
        <w:ind w:left="720"/>
      </w:pPr>
      <w:r w:rsidRPr="00AB3DC7">
        <w:rPr>
          <w:b/>
        </w:rPr>
        <w:t>2:35 pm to 3:20 pm</w:t>
      </w:r>
      <w:r w:rsidRPr="00AB3DC7">
        <w:tab/>
        <w:t>Guest Presenter</w:t>
      </w:r>
    </w:p>
    <w:p w14:paraId="247DD8A5" w14:textId="0299EA98" w:rsidR="005B476E" w:rsidRPr="00AB3DC7" w:rsidRDefault="005B476E" w:rsidP="00EF2FFD">
      <w:pPr>
        <w:ind w:left="720"/>
      </w:pPr>
      <w:r w:rsidRPr="00AB3DC7">
        <w:rPr>
          <w:b/>
        </w:rPr>
        <w:t>3:20 pm to 3:45 pm</w:t>
      </w:r>
      <w:r w:rsidR="00EF2FFD" w:rsidRPr="00AB3DC7">
        <w:tab/>
      </w:r>
      <w:r w:rsidRPr="00AB3DC7">
        <w:t>Afternoon Tea</w:t>
      </w:r>
    </w:p>
    <w:p w14:paraId="0AECE7F8" w14:textId="251AA38E" w:rsidR="005B476E" w:rsidRPr="00AB3DC7" w:rsidRDefault="005B476E" w:rsidP="00EF2FFD">
      <w:pPr>
        <w:ind w:left="720"/>
      </w:pPr>
      <w:r w:rsidRPr="00AB3DC7">
        <w:rPr>
          <w:b/>
        </w:rPr>
        <w:t xml:space="preserve">3:45 pm to </w:t>
      </w:r>
      <w:r w:rsidR="00872AB6">
        <w:rPr>
          <w:b/>
        </w:rPr>
        <w:t>4</w:t>
      </w:r>
      <w:r w:rsidRPr="00AB3DC7">
        <w:rPr>
          <w:b/>
        </w:rPr>
        <w:t>:</w:t>
      </w:r>
      <w:r w:rsidR="00872AB6">
        <w:rPr>
          <w:b/>
        </w:rPr>
        <w:t>15</w:t>
      </w:r>
      <w:r w:rsidR="00EF2FFD" w:rsidRPr="00AB3DC7">
        <w:rPr>
          <w:b/>
        </w:rPr>
        <w:t xml:space="preserve"> </w:t>
      </w:r>
      <w:r w:rsidRPr="00AB3DC7">
        <w:rPr>
          <w:b/>
        </w:rPr>
        <w:t>pm</w:t>
      </w:r>
      <w:r w:rsidR="00EF2FFD" w:rsidRPr="00AB3DC7">
        <w:tab/>
      </w:r>
      <w:r w:rsidR="00872AB6">
        <w:t>Presenter</w:t>
      </w:r>
    </w:p>
    <w:p w14:paraId="6DE13F57" w14:textId="07EDCD68" w:rsidR="00872AB6" w:rsidRDefault="00872AB6" w:rsidP="00EF2FFD">
      <w:pPr>
        <w:ind w:left="4320" w:hanging="3600"/>
        <w:rPr>
          <w:b/>
        </w:rPr>
      </w:pPr>
      <w:r>
        <w:rPr>
          <w:b/>
        </w:rPr>
        <w:t>4:15 pm to 5:00 pm</w:t>
      </w:r>
      <w:r>
        <w:rPr>
          <w:b/>
        </w:rPr>
        <w:tab/>
      </w:r>
      <w:r w:rsidRPr="00872AB6">
        <w:t>Business</w:t>
      </w:r>
    </w:p>
    <w:p w14:paraId="3D8BC725" w14:textId="0A0145D9" w:rsidR="005B476E" w:rsidRPr="00AB3DC7" w:rsidRDefault="005B476E" w:rsidP="00EF2FFD">
      <w:pPr>
        <w:ind w:left="4320" w:hanging="3600"/>
      </w:pPr>
      <w:r w:rsidRPr="00AB3DC7">
        <w:rPr>
          <w:b/>
        </w:rPr>
        <w:t>5:00</w:t>
      </w:r>
      <w:r w:rsidR="00EF2FFD" w:rsidRPr="00AB3DC7">
        <w:rPr>
          <w:b/>
        </w:rPr>
        <w:t xml:space="preserve"> </w:t>
      </w:r>
      <w:r w:rsidRPr="00AB3DC7">
        <w:rPr>
          <w:b/>
        </w:rPr>
        <w:t>pm to 5:15</w:t>
      </w:r>
      <w:r w:rsidR="00EF2FFD" w:rsidRPr="00AB3DC7">
        <w:rPr>
          <w:b/>
        </w:rPr>
        <w:t xml:space="preserve"> </w:t>
      </w:r>
      <w:r w:rsidRPr="00AB3DC7">
        <w:rPr>
          <w:b/>
        </w:rPr>
        <w:t>pm</w:t>
      </w:r>
      <w:r w:rsidR="00EF2FFD" w:rsidRPr="00AB3DC7">
        <w:tab/>
      </w:r>
      <w:r w:rsidR="003122E8" w:rsidRPr="00AB3DC7">
        <w:t>Poroporoake | Closure</w:t>
      </w:r>
      <w:r w:rsidR="003122E8">
        <w:t xml:space="preserve">, </w:t>
      </w:r>
      <w:r w:rsidR="003122E8" w:rsidRPr="00AB3DC7">
        <w:t xml:space="preserve">end of </w:t>
      </w:r>
      <w:r w:rsidR="003122E8">
        <w:t>business sessions</w:t>
      </w:r>
    </w:p>
    <w:p w14:paraId="3663BD2B" w14:textId="2701C2E8" w:rsidR="0022450F" w:rsidRPr="00AB3DC7" w:rsidRDefault="005B476E" w:rsidP="00EF2FFD">
      <w:pPr>
        <w:ind w:left="720"/>
      </w:pPr>
      <w:r w:rsidRPr="00AB3DC7">
        <w:rPr>
          <w:b/>
        </w:rPr>
        <w:t>7.00 pm</w:t>
      </w:r>
      <w:r w:rsidR="00EF2FFD" w:rsidRPr="00AB3DC7">
        <w:rPr>
          <w:b/>
        </w:rPr>
        <w:t xml:space="preserve"> to 9:30 pm</w:t>
      </w:r>
      <w:r w:rsidR="00EF2FFD" w:rsidRPr="00AB3DC7">
        <w:rPr>
          <w:b/>
        </w:rPr>
        <w:tab/>
      </w:r>
      <w:r w:rsidRPr="00AB3DC7">
        <w:t xml:space="preserve">Dinner | </w:t>
      </w:r>
      <w:proofErr w:type="spellStart"/>
      <w:r w:rsidR="00EF2FFD" w:rsidRPr="00AB3DC7">
        <w:t>Hākari</w:t>
      </w:r>
      <w:proofErr w:type="spellEnd"/>
    </w:p>
    <w:bookmarkEnd w:id="1"/>
    <w:bookmarkEnd w:id="2"/>
    <w:p w14:paraId="7EE9B84F" w14:textId="77777777" w:rsidR="007E61D4" w:rsidRPr="00AB3DC7" w:rsidRDefault="007E61D4" w:rsidP="00536B33">
      <w:pPr>
        <w:rPr>
          <w:lang w:eastAsia="en-AU"/>
        </w:rPr>
      </w:pPr>
      <w:r w:rsidRPr="00AB3DC7">
        <w:rPr>
          <w:lang w:eastAsia="en-AU"/>
        </w:rPr>
        <w:br w:type="page"/>
      </w:r>
    </w:p>
    <w:p w14:paraId="6750B0D9" w14:textId="204A8AAC" w:rsidR="007E61D4" w:rsidRPr="00AB3DC7" w:rsidRDefault="007E61D4" w:rsidP="00676315">
      <w:pPr>
        <w:pStyle w:val="Heading1"/>
        <w:rPr>
          <w:rFonts w:hint="eastAsia"/>
        </w:rPr>
      </w:pPr>
      <w:r w:rsidRPr="00AB3DC7">
        <w:lastRenderedPageBreak/>
        <w:t>Annual General Meeting Agenda Items</w:t>
      </w:r>
    </w:p>
    <w:p w14:paraId="1D9D624E" w14:textId="77777777" w:rsidR="007E61D4" w:rsidRPr="00AB3DC7" w:rsidRDefault="007E61D4" w:rsidP="000265DD">
      <w:pPr>
        <w:spacing w:after="100"/>
        <w:rPr>
          <w:lang w:eastAsia="en-AU"/>
        </w:rPr>
      </w:pPr>
      <w:r w:rsidRPr="00AB3DC7">
        <w:rPr>
          <w:lang w:eastAsia="en-AU"/>
        </w:rPr>
        <w:t>We advise:</w:t>
      </w:r>
    </w:p>
    <w:p w14:paraId="39D10C46" w14:textId="77E4E01C" w:rsidR="007E61D4" w:rsidRPr="00AB3DC7" w:rsidRDefault="007E61D4" w:rsidP="008E4AA3">
      <w:pPr>
        <w:pStyle w:val="SquareBulletPoints-Level1"/>
        <w:spacing w:after="160"/>
        <w:ind w:left="357"/>
      </w:pPr>
      <w:r w:rsidRPr="00AB3DC7">
        <w:t>The</w:t>
      </w:r>
      <w:r w:rsidR="001952AF">
        <w:t xml:space="preserve">re is the potential for the </w:t>
      </w:r>
      <w:r w:rsidRPr="00AB3DC7">
        <w:t xml:space="preserve">order of agenda items as presented </w:t>
      </w:r>
      <w:r w:rsidR="001952AF">
        <w:t xml:space="preserve">to </w:t>
      </w:r>
      <w:r w:rsidRPr="00AB3DC7">
        <w:t>change.</w:t>
      </w:r>
    </w:p>
    <w:p w14:paraId="23D0AD47" w14:textId="77777777" w:rsidR="007E61D4" w:rsidRPr="00AB3DC7" w:rsidRDefault="007E61D4" w:rsidP="008E4AA3">
      <w:pPr>
        <w:pStyle w:val="SquareBulletPoints-Level1"/>
        <w:spacing w:after="160"/>
        <w:ind w:left="357"/>
      </w:pPr>
      <w:r w:rsidRPr="00AB3DC7">
        <w:t xml:space="preserve">The schedule of guest speakers is located at the end of this section. </w:t>
      </w:r>
    </w:p>
    <w:p w14:paraId="17943A16" w14:textId="77777777" w:rsidR="007E61D4" w:rsidRPr="00AB3DC7" w:rsidRDefault="007E61D4" w:rsidP="008E4AA3">
      <w:pPr>
        <w:pStyle w:val="SquareBulletPoints-Level1"/>
        <w:spacing w:after="160"/>
        <w:ind w:left="357"/>
      </w:pPr>
      <w:r w:rsidRPr="00AB3DC7">
        <w:t>Resolutions Committee - there will be reports from the Resolutions Committee as required throughout the Annual General Meeting and Conference.</w:t>
      </w:r>
    </w:p>
    <w:p w14:paraId="2C8527CC" w14:textId="77777777" w:rsidR="007E61D4" w:rsidRPr="00AB3DC7" w:rsidRDefault="007E61D4" w:rsidP="00536B33">
      <w:pPr>
        <w:rPr>
          <w:sz w:val="2"/>
          <w:lang w:eastAsia="en-AU"/>
        </w:rPr>
      </w:pPr>
    </w:p>
    <w:p w14:paraId="0B5493BB" w14:textId="77777777" w:rsidR="007E61D4" w:rsidRPr="00AB3DC7" w:rsidRDefault="007E61D4" w:rsidP="00536B33">
      <w:pPr>
        <w:rPr>
          <w:lang w:eastAsia="en-AU"/>
        </w:rPr>
      </w:pPr>
      <w:r w:rsidRPr="00AB3DC7">
        <w:rPr>
          <w:b/>
          <w:lang w:eastAsia="en-AU"/>
        </w:rPr>
        <w:t>1.</w:t>
      </w:r>
      <w:r w:rsidRPr="00AB3DC7">
        <w:rPr>
          <w:lang w:eastAsia="en-AU"/>
        </w:rPr>
        <w:tab/>
        <w:t>Apologies</w:t>
      </w:r>
    </w:p>
    <w:p w14:paraId="46B41F83" w14:textId="77777777" w:rsidR="007E61D4" w:rsidRPr="00AB3DC7" w:rsidRDefault="007E61D4" w:rsidP="00536B33">
      <w:pPr>
        <w:rPr>
          <w:lang w:eastAsia="en-AU"/>
        </w:rPr>
      </w:pPr>
      <w:r w:rsidRPr="00AB3DC7">
        <w:rPr>
          <w:b/>
          <w:lang w:eastAsia="en-AU"/>
        </w:rPr>
        <w:t>2.</w:t>
      </w:r>
      <w:r w:rsidRPr="00AB3DC7">
        <w:rPr>
          <w:b/>
          <w:lang w:eastAsia="en-AU"/>
        </w:rPr>
        <w:tab/>
      </w:r>
      <w:r w:rsidRPr="00AB3DC7">
        <w:rPr>
          <w:lang w:eastAsia="en-AU"/>
        </w:rPr>
        <w:t>Obituaries</w:t>
      </w:r>
    </w:p>
    <w:p w14:paraId="0729AF5F" w14:textId="77777777" w:rsidR="007E61D4" w:rsidRPr="00AB3DC7" w:rsidRDefault="007E61D4" w:rsidP="00536B33">
      <w:pPr>
        <w:rPr>
          <w:lang w:eastAsia="en-AU"/>
        </w:rPr>
      </w:pPr>
      <w:r w:rsidRPr="00AB3DC7">
        <w:rPr>
          <w:b/>
          <w:lang w:eastAsia="en-AU"/>
        </w:rPr>
        <w:t>3.</w:t>
      </w:r>
      <w:r w:rsidRPr="00AB3DC7">
        <w:rPr>
          <w:b/>
          <w:lang w:eastAsia="en-AU"/>
        </w:rPr>
        <w:tab/>
      </w:r>
      <w:r w:rsidRPr="00AB3DC7">
        <w:rPr>
          <w:lang w:eastAsia="en-AU"/>
        </w:rPr>
        <w:t>Appointments</w:t>
      </w:r>
    </w:p>
    <w:p w14:paraId="65398DA0" w14:textId="77777777" w:rsidR="007E61D4" w:rsidRPr="00AB3DC7" w:rsidRDefault="007E61D4" w:rsidP="000265DD">
      <w:pPr>
        <w:ind w:left="720"/>
        <w:rPr>
          <w:lang w:eastAsia="en-AU"/>
        </w:rPr>
      </w:pPr>
      <w:r w:rsidRPr="00AB3DC7">
        <w:rPr>
          <w:b/>
          <w:lang w:eastAsia="en-AU"/>
        </w:rPr>
        <w:t>3.1</w:t>
      </w:r>
      <w:r w:rsidRPr="00AB3DC7">
        <w:rPr>
          <w:lang w:eastAsia="en-AU"/>
        </w:rPr>
        <w:tab/>
        <w:t>Resolutions Committee</w:t>
      </w:r>
    </w:p>
    <w:p w14:paraId="6BFB2337" w14:textId="77777777" w:rsidR="007E61D4" w:rsidRPr="00AB3DC7" w:rsidRDefault="007E61D4" w:rsidP="000265DD">
      <w:pPr>
        <w:ind w:left="720"/>
        <w:rPr>
          <w:lang w:eastAsia="en-AU"/>
        </w:rPr>
      </w:pPr>
      <w:r w:rsidRPr="00AB3DC7">
        <w:rPr>
          <w:b/>
          <w:lang w:eastAsia="en-AU"/>
        </w:rPr>
        <w:t>3.2</w:t>
      </w:r>
      <w:r w:rsidRPr="00AB3DC7">
        <w:rPr>
          <w:lang w:eastAsia="en-AU"/>
        </w:rPr>
        <w:tab/>
        <w:t>Returning Officer</w:t>
      </w:r>
    </w:p>
    <w:p w14:paraId="1C82EAFF" w14:textId="77777777" w:rsidR="007E61D4" w:rsidRPr="00AB3DC7" w:rsidRDefault="007E61D4" w:rsidP="000265DD">
      <w:pPr>
        <w:ind w:left="720"/>
        <w:rPr>
          <w:lang w:eastAsia="en-AU"/>
        </w:rPr>
      </w:pPr>
      <w:r w:rsidRPr="00AB3DC7">
        <w:rPr>
          <w:b/>
          <w:lang w:eastAsia="en-AU"/>
        </w:rPr>
        <w:t>3.3</w:t>
      </w:r>
      <w:r w:rsidRPr="00AB3DC7">
        <w:rPr>
          <w:lang w:eastAsia="en-AU"/>
        </w:rPr>
        <w:tab/>
        <w:t>Scrutineers</w:t>
      </w:r>
    </w:p>
    <w:p w14:paraId="2B566085" w14:textId="77777777" w:rsidR="007E61D4" w:rsidRPr="00AB3DC7" w:rsidRDefault="007E61D4" w:rsidP="00536B33">
      <w:pPr>
        <w:rPr>
          <w:lang w:eastAsia="en-AU"/>
        </w:rPr>
      </w:pPr>
      <w:r w:rsidRPr="00AB3DC7">
        <w:rPr>
          <w:b/>
          <w:lang w:eastAsia="en-AU"/>
        </w:rPr>
        <w:t>4.</w:t>
      </w:r>
      <w:r w:rsidRPr="00AB3DC7">
        <w:rPr>
          <w:lang w:eastAsia="en-AU"/>
        </w:rPr>
        <w:tab/>
        <w:t>National President’s Address</w:t>
      </w:r>
    </w:p>
    <w:p w14:paraId="41B67831" w14:textId="77777777" w:rsidR="0022450F" w:rsidRPr="00AB3DC7" w:rsidRDefault="0022450F" w:rsidP="00536B33">
      <w:pPr>
        <w:rPr>
          <w:lang w:eastAsia="en-AU"/>
        </w:rPr>
      </w:pPr>
      <w:r w:rsidRPr="00AB3DC7">
        <w:rPr>
          <w:b/>
          <w:lang w:eastAsia="en-AU"/>
        </w:rPr>
        <w:t>5.</w:t>
      </w:r>
      <w:r w:rsidRPr="00AB3DC7">
        <w:rPr>
          <w:lang w:eastAsia="en-AU"/>
        </w:rPr>
        <w:tab/>
        <w:t>Annual General Meeting</w:t>
      </w:r>
    </w:p>
    <w:p w14:paraId="102DD8EE" w14:textId="227690E1" w:rsidR="0022450F" w:rsidRDefault="0022450F" w:rsidP="000265DD">
      <w:pPr>
        <w:ind w:left="1440" w:hanging="720"/>
        <w:rPr>
          <w:lang w:eastAsia="en-AU"/>
        </w:rPr>
      </w:pPr>
      <w:r w:rsidRPr="00AB3DC7">
        <w:rPr>
          <w:b/>
          <w:lang w:eastAsia="en-AU"/>
        </w:rPr>
        <w:t>5.1</w:t>
      </w:r>
      <w:r w:rsidRPr="00AB3DC7">
        <w:rPr>
          <w:b/>
          <w:lang w:eastAsia="en-AU"/>
        </w:rPr>
        <w:tab/>
      </w:r>
      <w:r w:rsidRPr="00AB3DC7">
        <w:rPr>
          <w:lang w:eastAsia="en-AU"/>
        </w:rPr>
        <w:t>Outcome of 202</w:t>
      </w:r>
      <w:r w:rsidR="00D3110B">
        <w:rPr>
          <w:lang w:eastAsia="en-AU"/>
        </w:rPr>
        <w:t>5</w:t>
      </w:r>
      <w:r w:rsidRPr="00AB3DC7">
        <w:rPr>
          <w:lang w:eastAsia="en-AU"/>
        </w:rPr>
        <w:t xml:space="preserve"> Scheduled Election: two Member-at-Large positions | Report from Returning Officer Rose Wilkinson.</w:t>
      </w:r>
    </w:p>
    <w:p w14:paraId="49E7CFDE" w14:textId="19ECC600" w:rsidR="0022450F" w:rsidRPr="00AB3DC7" w:rsidRDefault="0022450F" w:rsidP="000265DD">
      <w:pPr>
        <w:ind w:left="1440" w:hanging="720"/>
        <w:rPr>
          <w:lang w:eastAsia="en-AU"/>
        </w:rPr>
      </w:pPr>
      <w:r w:rsidRPr="00AB3DC7">
        <w:rPr>
          <w:b/>
          <w:lang w:eastAsia="en-AU"/>
        </w:rPr>
        <w:t>5.2</w:t>
      </w:r>
      <w:r w:rsidRPr="00AB3DC7">
        <w:rPr>
          <w:lang w:eastAsia="en-AU"/>
        </w:rPr>
        <w:tab/>
        <w:t xml:space="preserve">Confirmation of Minutes of Annual General Meeting and Conference, </w:t>
      </w:r>
      <w:r w:rsidR="006B072A" w:rsidRPr="00AB3DC7">
        <w:rPr>
          <w:lang w:eastAsia="en-AU"/>
        </w:rPr>
        <w:t>1</w:t>
      </w:r>
      <w:r w:rsidR="00D3110B">
        <w:rPr>
          <w:lang w:eastAsia="en-AU"/>
        </w:rPr>
        <w:t>8</w:t>
      </w:r>
      <w:r w:rsidR="006B072A" w:rsidRPr="00AB3DC7">
        <w:rPr>
          <w:lang w:eastAsia="en-AU"/>
        </w:rPr>
        <w:t>-1</w:t>
      </w:r>
      <w:r w:rsidR="00D3110B">
        <w:rPr>
          <w:lang w:eastAsia="en-AU"/>
        </w:rPr>
        <w:t>9</w:t>
      </w:r>
      <w:r w:rsidR="006B072A" w:rsidRPr="00AB3DC7">
        <w:rPr>
          <w:lang w:eastAsia="en-AU"/>
        </w:rPr>
        <w:t xml:space="preserve"> </w:t>
      </w:r>
      <w:r w:rsidRPr="00AB3DC7">
        <w:rPr>
          <w:lang w:eastAsia="en-AU"/>
        </w:rPr>
        <w:t>October 202</w:t>
      </w:r>
      <w:r w:rsidR="00D3110B">
        <w:rPr>
          <w:lang w:eastAsia="en-AU"/>
        </w:rPr>
        <w:t>4</w:t>
      </w:r>
      <w:r w:rsidR="006B072A" w:rsidRPr="00AB3DC7">
        <w:rPr>
          <w:lang w:eastAsia="en-AU"/>
        </w:rPr>
        <w:t>.</w:t>
      </w:r>
    </w:p>
    <w:p w14:paraId="6F96352A" w14:textId="02C17BCF" w:rsidR="0022450F" w:rsidRPr="00AB3DC7" w:rsidRDefault="0022450F" w:rsidP="000265DD">
      <w:pPr>
        <w:ind w:left="1440" w:hanging="720"/>
        <w:rPr>
          <w:lang w:eastAsia="en-AU"/>
        </w:rPr>
      </w:pPr>
      <w:r w:rsidRPr="00AB3DC7">
        <w:rPr>
          <w:b/>
          <w:lang w:eastAsia="en-AU"/>
        </w:rPr>
        <w:t>5.</w:t>
      </w:r>
      <w:r w:rsidR="006B072A" w:rsidRPr="00AB3DC7">
        <w:rPr>
          <w:b/>
          <w:lang w:eastAsia="en-AU"/>
        </w:rPr>
        <w:t>3</w:t>
      </w:r>
      <w:r w:rsidRPr="00AB3DC7">
        <w:rPr>
          <w:lang w:eastAsia="en-AU"/>
        </w:rPr>
        <w:tab/>
        <w:t>Matters Arising from Minutes of 202</w:t>
      </w:r>
      <w:r w:rsidR="00D3110B">
        <w:rPr>
          <w:lang w:eastAsia="en-AU"/>
        </w:rPr>
        <w:t>4</w:t>
      </w:r>
      <w:r w:rsidRPr="00AB3DC7">
        <w:rPr>
          <w:lang w:eastAsia="en-AU"/>
        </w:rPr>
        <w:t>, not otherwise addressed within the Agenda (Attachment “A”).</w:t>
      </w:r>
    </w:p>
    <w:p w14:paraId="3B0947A6" w14:textId="77777777" w:rsidR="000265DD" w:rsidRPr="00AB3DC7" w:rsidRDefault="000265DD" w:rsidP="00AC4B8F">
      <w:pPr>
        <w:ind w:left="720" w:hanging="720"/>
        <w:rPr>
          <w:rFonts w:ascii="Arial Bold" w:hAnsi="Arial Bold"/>
          <w:b/>
          <w:sz w:val="4"/>
          <w:lang w:eastAsia="en-AU"/>
        </w:rPr>
      </w:pPr>
    </w:p>
    <w:p w14:paraId="708288DC" w14:textId="3E878B2A" w:rsidR="0022450F" w:rsidRPr="00AB3DC7" w:rsidRDefault="0022450F" w:rsidP="00CB224E">
      <w:pPr>
        <w:ind w:left="1440" w:hanging="720"/>
        <w:rPr>
          <w:lang w:eastAsia="en-AU"/>
        </w:rPr>
      </w:pPr>
      <w:r w:rsidRPr="00AB3DC7">
        <w:rPr>
          <w:b/>
          <w:lang w:eastAsia="en-AU"/>
        </w:rPr>
        <w:lastRenderedPageBreak/>
        <w:t>5.</w:t>
      </w:r>
      <w:r w:rsidR="006B072A" w:rsidRPr="00AB3DC7">
        <w:rPr>
          <w:b/>
          <w:lang w:eastAsia="en-AU"/>
        </w:rPr>
        <w:t>4</w:t>
      </w:r>
      <w:r w:rsidRPr="00AB3DC7">
        <w:rPr>
          <w:b/>
          <w:lang w:eastAsia="en-AU"/>
        </w:rPr>
        <w:tab/>
      </w:r>
      <w:r w:rsidRPr="00AB3DC7">
        <w:rPr>
          <w:lang w:eastAsia="en-AU"/>
        </w:rPr>
        <w:t>Notification of items of other business – the inclusion of items that have arisen since the cl</w:t>
      </w:r>
      <w:r w:rsidR="001952AF">
        <w:rPr>
          <w:lang w:eastAsia="en-AU"/>
        </w:rPr>
        <w:t>o</w:t>
      </w:r>
      <w:r w:rsidRPr="00AB3DC7">
        <w:rPr>
          <w:lang w:eastAsia="en-AU"/>
        </w:rPr>
        <w:t xml:space="preserve">se of the agenda on </w:t>
      </w:r>
      <w:r w:rsidR="001952AF">
        <w:rPr>
          <w:lang w:eastAsia="en-AU"/>
        </w:rPr>
        <w:t>1</w:t>
      </w:r>
      <w:r w:rsidR="0008329C">
        <w:rPr>
          <w:lang w:eastAsia="en-AU"/>
        </w:rPr>
        <w:t xml:space="preserve"> September </w:t>
      </w:r>
      <w:r w:rsidRPr="00AB3DC7">
        <w:rPr>
          <w:lang w:eastAsia="en-AU"/>
        </w:rPr>
        <w:t>202</w:t>
      </w:r>
      <w:r w:rsidR="00D3110B">
        <w:rPr>
          <w:lang w:eastAsia="en-AU"/>
        </w:rPr>
        <w:t>5</w:t>
      </w:r>
      <w:r w:rsidRPr="00AB3DC7">
        <w:rPr>
          <w:lang w:eastAsia="en-AU"/>
        </w:rPr>
        <w:t xml:space="preserve"> is at the discretion of the Chair.</w:t>
      </w:r>
    </w:p>
    <w:p w14:paraId="5AC962D2" w14:textId="1167C05F" w:rsidR="0022450F" w:rsidRPr="00AB3DC7" w:rsidRDefault="0022450F" w:rsidP="00CB224E">
      <w:pPr>
        <w:spacing w:after="100"/>
        <w:ind w:left="720"/>
        <w:rPr>
          <w:lang w:eastAsia="en-AU"/>
        </w:rPr>
      </w:pPr>
      <w:r w:rsidRPr="00AB3DC7">
        <w:rPr>
          <w:b/>
          <w:lang w:eastAsia="en-AU"/>
        </w:rPr>
        <w:t>5.</w:t>
      </w:r>
      <w:r w:rsidR="006B072A" w:rsidRPr="00AB3DC7">
        <w:rPr>
          <w:b/>
          <w:lang w:eastAsia="en-AU"/>
        </w:rPr>
        <w:t>5</w:t>
      </w:r>
      <w:r w:rsidRPr="00AB3DC7">
        <w:rPr>
          <w:lang w:eastAsia="en-AU"/>
        </w:rPr>
        <w:tab/>
        <w:t>Annual Report (Attachment “B”)</w:t>
      </w:r>
    </w:p>
    <w:p w14:paraId="7AE0F8B6" w14:textId="77777777" w:rsidR="0022450F" w:rsidRPr="00AB3DC7" w:rsidRDefault="0022450F" w:rsidP="00CB224E">
      <w:pPr>
        <w:pStyle w:val="bullet1last"/>
        <w:spacing w:after="100"/>
        <w:ind w:left="1786" w:hanging="357"/>
      </w:pPr>
      <w:r w:rsidRPr="00AB3DC7">
        <w:t>National President | Chief Executive (combined)</w:t>
      </w:r>
    </w:p>
    <w:p w14:paraId="23B269EF" w14:textId="7CA8E405" w:rsidR="0022450F" w:rsidRPr="00AB3DC7" w:rsidRDefault="0022450F" w:rsidP="00CB224E">
      <w:pPr>
        <w:pStyle w:val="bullet1last"/>
        <w:spacing w:after="100"/>
        <w:ind w:left="1786" w:hanging="357"/>
      </w:pPr>
      <w:r w:rsidRPr="00AB3DC7">
        <w:t>National Office, Performance Report for the Year Ended 30 June 202</w:t>
      </w:r>
      <w:r w:rsidR="00D3110B">
        <w:t>5</w:t>
      </w:r>
      <w:r w:rsidRPr="00AB3DC7">
        <w:t xml:space="preserve"> (Moore Markhams Wellington Audit)</w:t>
      </w:r>
    </w:p>
    <w:p w14:paraId="0E96CD92" w14:textId="77777777" w:rsidR="0022450F" w:rsidRPr="00AB3DC7" w:rsidRDefault="0022450F" w:rsidP="00CB224E">
      <w:pPr>
        <w:pStyle w:val="bullet1last"/>
        <w:spacing w:after="100"/>
        <w:ind w:left="1786" w:hanging="357"/>
      </w:pPr>
      <w:r w:rsidRPr="00AB3DC7">
        <w:t>Blind and Low Vision Education Network NZ (BLENNZ)</w:t>
      </w:r>
    </w:p>
    <w:p w14:paraId="4A59020D" w14:textId="77777777" w:rsidR="0022450F" w:rsidRPr="00AB3DC7" w:rsidRDefault="0022450F" w:rsidP="00CB224E">
      <w:pPr>
        <w:pStyle w:val="bullet1last"/>
        <w:spacing w:after="100"/>
        <w:ind w:left="1786" w:hanging="357"/>
      </w:pPr>
      <w:r w:rsidRPr="00AB3DC7">
        <w:t>The Braille Authority of New Zealand Aotearoa Trust (BANZAT)</w:t>
      </w:r>
    </w:p>
    <w:p w14:paraId="3621543E" w14:textId="10300F5F" w:rsidR="0022450F" w:rsidRDefault="0022450F" w:rsidP="00CB224E">
      <w:pPr>
        <w:pStyle w:val="bullet1last"/>
        <w:spacing w:after="100"/>
        <w:ind w:left="1786" w:hanging="357"/>
      </w:pPr>
      <w:r w:rsidRPr="00AB3DC7">
        <w:t>World Blind Union (WBU)</w:t>
      </w:r>
      <w:r w:rsidR="00D3110B">
        <w:t xml:space="preserve"> Delegate</w:t>
      </w:r>
    </w:p>
    <w:p w14:paraId="1ECA5C79" w14:textId="1A865DD7" w:rsidR="00D3110B" w:rsidRPr="00AB3DC7" w:rsidRDefault="00D3110B" w:rsidP="00CB224E">
      <w:pPr>
        <w:pStyle w:val="bullet1last"/>
        <w:spacing w:after="100"/>
        <w:ind w:left="1786" w:hanging="357"/>
      </w:pPr>
      <w:r>
        <w:t>World Blind Union (WBU) Global President</w:t>
      </w:r>
    </w:p>
    <w:p w14:paraId="0617D405" w14:textId="5886BE65" w:rsidR="0022450F" w:rsidRPr="00AB3DC7" w:rsidRDefault="0022450F" w:rsidP="00CB224E">
      <w:pPr>
        <w:pStyle w:val="bullet1last"/>
        <w:ind w:left="1790"/>
      </w:pPr>
      <w:r w:rsidRPr="00AB3DC7">
        <w:t>World Intellectual Property Organisation (WIPO) Accessible Books Consortium (ABC)</w:t>
      </w:r>
    </w:p>
    <w:p w14:paraId="44430F32" w14:textId="77777777" w:rsidR="0022450F" w:rsidRPr="00AB3DC7" w:rsidRDefault="0022450F" w:rsidP="00CB224E">
      <w:pPr>
        <w:ind w:left="720"/>
        <w:rPr>
          <w:sz w:val="4"/>
        </w:rPr>
      </w:pPr>
    </w:p>
    <w:p w14:paraId="03D7BC03" w14:textId="1152E937" w:rsidR="0022450F" w:rsidRPr="00AB3DC7" w:rsidRDefault="0022450F" w:rsidP="00CB224E">
      <w:pPr>
        <w:spacing w:after="280"/>
        <w:ind w:left="1440" w:hanging="720"/>
        <w:rPr>
          <w:lang w:eastAsia="en-AU"/>
        </w:rPr>
      </w:pPr>
      <w:r w:rsidRPr="00AB3DC7">
        <w:rPr>
          <w:b/>
          <w:lang w:eastAsia="en-AU"/>
        </w:rPr>
        <w:t>5.</w:t>
      </w:r>
      <w:r w:rsidR="006B072A" w:rsidRPr="00AB3DC7">
        <w:rPr>
          <w:b/>
          <w:lang w:eastAsia="en-AU"/>
        </w:rPr>
        <w:t>6</w:t>
      </w:r>
      <w:r w:rsidRPr="00AB3DC7">
        <w:rPr>
          <w:b/>
          <w:lang w:eastAsia="en-AU"/>
        </w:rPr>
        <w:tab/>
      </w:r>
      <w:r w:rsidRPr="00AB3DC7">
        <w:rPr>
          <w:lang w:eastAsia="en-AU"/>
        </w:rPr>
        <w:t>Consolidated Audit of National Office and Branches, Performance Report for the Year Ended 30 June 202</w:t>
      </w:r>
      <w:r w:rsidR="00D3110B">
        <w:rPr>
          <w:lang w:eastAsia="en-AU"/>
        </w:rPr>
        <w:t>5</w:t>
      </w:r>
      <w:r w:rsidRPr="00AB3DC7">
        <w:rPr>
          <w:lang w:eastAsia="en-AU"/>
        </w:rPr>
        <w:t xml:space="preserve">, </w:t>
      </w:r>
      <w:r w:rsidRPr="00AB3DC7">
        <w:rPr>
          <w:szCs w:val="20"/>
          <w:lang w:eastAsia="en-AU"/>
        </w:rPr>
        <w:t>Moore Markhams Wellington Audit (</w:t>
      </w:r>
      <w:r w:rsidRPr="00AB3DC7">
        <w:rPr>
          <w:lang w:eastAsia="en-AU"/>
        </w:rPr>
        <w:t>Attachment “C”)</w:t>
      </w:r>
    </w:p>
    <w:p w14:paraId="06546B87" w14:textId="6C1E9954" w:rsidR="0022450F" w:rsidRPr="00AB3DC7" w:rsidRDefault="0022450F" w:rsidP="00CB224E">
      <w:pPr>
        <w:spacing w:after="280"/>
        <w:ind w:left="720"/>
        <w:rPr>
          <w:lang w:eastAsia="en-AU"/>
        </w:rPr>
      </w:pPr>
      <w:r w:rsidRPr="00AB3DC7">
        <w:rPr>
          <w:b/>
          <w:lang w:eastAsia="en-AU"/>
        </w:rPr>
        <w:t>5.</w:t>
      </w:r>
      <w:r w:rsidR="006B072A" w:rsidRPr="00AB3DC7">
        <w:rPr>
          <w:b/>
          <w:lang w:eastAsia="en-AU"/>
        </w:rPr>
        <w:t>7</w:t>
      </w:r>
      <w:r w:rsidRPr="00AB3DC7">
        <w:rPr>
          <w:b/>
          <w:lang w:eastAsia="en-AU"/>
        </w:rPr>
        <w:tab/>
      </w:r>
      <w:r w:rsidRPr="00AB3DC7">
        <w:rPr>
          <w:lang w:eastAsia="en-AU"/>
        </w:rPr>
        <w:t xml:space="preserve">Appointment of Auditor (recommended by the Board) </w:t>
      </w:r>
    </w:p>
    <w:p w14:paraId="6FADC280" w14:textId="3700C31F" w:rsidR="0022450F" w:rsidRPr="00AB3DC7" w:rsidRDefault="0022450F" w:rsidP="00CB224E">
      <w:pPr>
        <w:spacing w:after="280"/>
        <w:ind w:left="720"/>
        <w:rPr>
          <w:lang w:eastAsia="en-AU"/>
        </w:rPr>
      </w:pPr>
      <w:r w:rsidRPr="00AB3DC7">
        <w:rPr>
          <w:b/>
          <w:lang w:eastAsia="en-AU"/>
        </w:rPr>
        <w:t>5.</w:t>
      </w:r>
      <w:r w:rsidR="006B072A" w:rsidRPr="00AB3DC7">
        <w:rPr>
          <w:b/>
          <w:lang w:eastAsia="en-AU"/>
        </w:rPr>
        <w:t>8</w:t>
      </w:r>
      <w:r w:rsidRPr="00AB3DC7">
        <w:rPr>
          <w:b/>
          <w:lang w:eastAsia="en-AU"/>
        </w:rPr>
        <w:tab/>
      </w:r>
      <w:r w:rsidRPr="00AB3DC7">
        <w:rPr>
          <w:lang w:eastAsia="en-AU"/>
        </w:rPr>
        <w:t>Remit (Attachment “D”)</w:t>
      </w:r>
    </w:p>
    <w:p w14:paraId="780BABFF" w14:textId="548BF205" w:rsidR="0022450F" w:rsidRPr="00AB3DC7" w:rsidRDefault="0022450F" w:rsidP="00CB224E">
      <w:pPr>
        <w:spacing w:after="280"/>
        <w:ind w:left="1440" w:hanging="720"/>
        <w:rPr>
          <w:lang w:eastAsia="en-AU"/>
        </w:rPr>
      </w:pPr>
      <w:r w:rsidRPr="00AB3DC7">
        <w:rPr>
          <w:b/>
          <w:lang w:eastAsia="en-AU"/>
        </w:rPr>
        <w:t>5.</w:t>
      </w:r>
      <w:r w:rsidR="006B072A" w:rsidRPr="00AB3DC7">
        <w:rPr>
          <w:b/>
          <w:lang w:eastAsia="en-AU"/>
        </w:rPr>
        <w:t>9</w:t>
      </w:r>
      <w:r w:rsidR="006B072A" w:rsidRPr="00AB3DC7">
        <w:rPr>
          <w:b/>
          <w:lang w:eastAsia="en-AU"/>
        </w:rPr>
        <w:tab/>
      </w:r>
      <w:r w:rsidR="00A114EF">
        <w:rPr>
          <w:lang w:eastAsia="en-AU"/>
        </w:rPr>
        <w:t xml:space="preserve">Honorary Member-for-Life Nomination </w:t>
      </w:r>
      <w:r w:rsidRPr="00AB3DC7">
        <w:rPr>
          <w:lang w:eastAsia="en-AU"/>
        </w:rPr>
        <w:t>(Attachment “E”)</w:t>
      </w:r>
    </w:p>
    <w:p w14:paraId="72D24D72" w14:textId="0CEC9863" w:rsidR="0022450F" w:rsidRPr="00AB3DC7" w:rsidRDefault="0022450F" w:rsidP="00CB224E">
      <w:pPr>
        <w:spacing w:after="280"/>
        <w:ind w:left="1440" w:hanging="720"/>
        <w:rPr>
          <w:lang w:eastAsia="en-AU"/>
        </w:rPr>
      </w:pPr>
      <w:r w:rsidRPr="00AB3DC7">
        <w:rPr>
          <w:b/>
          <w:lang w:eastAsia="en-AU"/>
        </w:rPr>
        <w:t>5.1</w:t>
      </w:r>
      <w:r w:rsidR="006B072A" w:rsidRPr="00AB3DC7">
        <w:rPr>
          <w:b/>
          <w:lang w:eastAsia="en-AU"/>
        </w:rPr>
        <w:t>0</w:t>
      </w:r>
      <w:r w:rsidRPr="00AB3DC7">
        <w:rPr>
          <w:b/>
          <w:lang w:eastAsia="en-AU"/>
        </w:rPr>
        <w:tab/>
      </w:r>
      <w:r w:rsidR="00A114EF">
        <w:rPr>
          <w:lang w:eastAsia="en-AU"/>
        </w:rPr>
        <w:t xml:space="preserve">Where is the Accessible Tech in New Zealand | </w:t>
      </w:r>
      <w:r w:rsidR="00B7454B">
        <w:rPr>
          <w:lang w:eastAsia="en-AU"/>
        </w:rPr>
        <w:t xml:space="preserve">Discussion Paper from </w:t>
      </w:r>
      <w:r w:rsidR="00A114EF">
        <w:rPr>
          <w:lang w:eastAsia="en-AU"/>
        </w:rPr>
        <w:t xml:space="preserve">Auckland Branch Blind Citizens NZ </w:t>
      </w:r>
      <w:r w:rsidRPr="00AB3DC7">
        <w:rPr>
          <w:lang w:eastAsia="en-AU"/>
        </w:rPr>
        <w:t>(Attachment “F”)</w:t>
      </w:r>
    </w:p>
    <w:p w14:paraId="1D66388A" w14:textId="34C9934F" w:rsidR="008E4AA3" w:rsidRPr="00AB3DC7" w:rsidRDefault="008E4AA3" w:rsidP="00CB224E">
      <w:pPr>
        <w:spacing w:after="280"/>
        <w:ind w:left="1440" w:hanging="720"/>
        <w:rPr>
          <w:lang w:eastAsia="en-AU"/>
        </w:rPr>
      </w:pPr>
      <w:r w:rsidRPr="00AB3DC7">
        <w:rPr>
          <w:b/>
          <w:lang w:eastAsia="en-AU"/>
        </w:rPr>
        <w:t>5.11</w:t>
      </w:r>
      <w:r w:rsidRPr="00AB3DC7">
        <w:rPr>
          <w:b/>
          <w:lang w:eastAsia="en-AU"/>
        </w:rPr>
        <w:tab/>
      </w:r>
      <w:r w:rsidRPr="00AB3DC7">
        <w:rPr>
          <w:lang w:eastAsia="en-AU"/>
        </w:rPr>
        <w:t>Proposed Inductee</w:t>
      </w:r>
      <w:r w:rsidR="00D3110B">
        <w:rPr>
          <w:lang w:eastAsia="en-AU"/>
        </w:rPr>
        <w:t>s</w:t>
      </w:r>
      <w:r w:rsidRPr="00AB3DC7">
        <w:rPr>
          <w:lang w:eastAsia="en-AU"/>
        </w:rPr>
        <w:t xml:space="preserve"> to the Memorial Hall of Honour (Attachment “G”)</w:t>
      </w:r>
    </w:p>
    <w:p w14:paraId="26D2D55A" w14:textId="528CECB1" w:rsidR="00D02900" w:rsidRPr="00AB3DC7" w:rsidRDefault="003A0798" w:rsidP="00CB224E">
      <w:pPr>
        <w:spacing w:after="280"/>
        <w:ind w:left="1440" w:hanging="720"/>
        <w:rPr>
          <w:rFonts w:ascii="Arial Bold" w:hAnsi="Arial Bold"/>
          <w:b/>
          <w:sz w:val="4"/>
          <w:lang w:eastAsia="en-AU"/>
        </w:rPr>
      </w:pPr>
      <w:r w:rsidRPr="00AB3DC7">
        <w:rPr>
          <w:b/>
          <w:lang w:eastAsia="en-AU"/>
        </w:rPr>
        <w:lastRenderedPageBreak/>
        <w:t>5.12</w:t>
      </w:r>
      <w:r w:rsidRPr="00AB3DC7">
        <w:rPr>
          <w:b/>
          <w:lang w:eastAsia="en-AU"/>
        </w:rPr>
        <w:tab/>
      </w:r>
      <w:r w:rsidR="00A114EF">
        <w:rPr>
          <w:lang w:eastAsia="en-AU"/>
        </w:rPr>
        <w:t xml:space="preserve">Blind Citizens NZ Draft New Constitution </w:t>
      </w:r>
      <w:r w:rsidRPr="00AB3DC7">
        <w:rPr>
          <w:lang w:eastAsia="en-AU"/>
        </w:rPr>
        <w:t>(Attachment “H”)</w:t>
      </w:r>
      <w:r w:rsidR="00D02900" w:rsidRPr="00AB3DC7">
        <w:rPr>
          <w:lang w:eastAsia="en-AU"/>
        </w:rPr>
        <w:br/>
      </w:r>
    </w:p>
    <w:p w14:paraId="6DCD8764" w14:textId="24D552B6" w:rsidR="000265DD" w:rsidRPr="00AB3DC7" w:rsidRDefault="00BD6571" w:rsidP="00CB224E">
      <w:pPr>
        <w:spacing w:after="280"/>
        <w:ind w:left="720"/>
        <w:rPr>
          <w:lang w:eastAsia="en-AU"/>
        </w:rPr>
      </w:pPr>
      <w:r w:rsidRPr="00AB3DC7">
        <w:rPr>
          <w:b/>
          <w:lang w:eastAsia="en-AU"/>
        </w:rPr>
        <w:t>5.1</w:t>
      </w:r>
      <w:r w:rsidR="003A0798" w:rsidRPr="00AB3DC7">
        <w:rPr>
          <w:b/>
          <w:lang w:eastAsia="en-AU"/>
        </w:rPr>
        <w:t>3</w:t>
      </w:r>
      <w:r w:rsidRPr="00AB3DC7">
        <w:rPr>
          <w:b/>
          <w:lang w:eastAsia="en-AU"/>
        </w:rPr>
        <w:tab/>
      </w:r>
      <w:r w:rsidR="0022450F" w:rsidRPr="00AB3DC7">
        <w:rPr>
          <w:lang w:eastAsia="en-AU"/>
        </w:rPr>
        <w:t>Representative Appointments (Attachment “</w:t>
      </w:r>
      <w:r w:rsidR="003A0798" w:rsidRPr="00AB3DC7">
        <w:rPr>
          <w:lang w:eastAsia="en-AU"/>
        </w:rPr>
        <w:t>I</w:t>
      </w:r>
      <w:r w:rsidR="0022450F" w:rsidRPr="00AB3DC7">
        <w:rPr>
          <w:lang w:eastAsia="en-AU"/>
        </w:rPr>
        <w:t>”)</w:t>
      </w:r>
      <w:r w:rsidR="00B4721D" w:rsidRPr="00AB3DC7">
        <w:rPr>
          <w:lang w:eastAsia="en-AU"/>
        </w:rPr>
        <w:t xml:space="preserve"> </w:t>
      </w:r>
    </w:p>
    <w:p w14:paraId="45F739E0" w14:textId="01F9D8C8" w:rsidR="0022450F" w:rsidRPr="00AB3DC7" w:rsidRDefault="0022450F" w:rsidP="00CB224E">
      <w:pPr>
        <w:spacing w:after="100"/>
        <w:ind w:left="720"/>
        <w:rPr>
          <w:lang w:eastAsia="en-AU"/>
        </w:rPr>
      </w:pPr>
      <w:r w:rsidRPr="00AB3DC7">
        <w:rPr>
          <w:b/>
          <w:lang w:eastAsia="en-AU"/>
        </w:rPr>
        <w:t>5.1</w:t>
      </w:r>
      <w:r w:rsidR="003A0798" w:rsidRPr="00AB3DC7">
        <w:rPr>
          <w:b/>
          <w:lang w:eastAsia="en-AU"/>
        </w:rPr>
        <w:t>4</w:t>
      </w:r>
      <w:r w:rsidRPr="00AB3DC7">
        <w:rPr>
          <w:b/>
          <w:lang w:eastAsia="en-AU"/>
        </w:rPr>
        <w:tab/>
      </w:r>
      <w:bookmarkStart w:id="4" w:name="_Hlk147225912"/>
      <w:r w:rsidRPr="00AB3DC7">
        <w:rPr>
          <w:lang w:eastAsia="en-AU"/>
        </w:rPr>
        <w:t>Branch and Network Representative Reports (Attachment “</w:t>
      </w:r>
      <w:r w:rsidR="003A0798" w:rsidRPr="00AB3DC7">
        <w:rPr>
          <w:lang w:eastAsia="en-AU"/>
        </w:rPr>
        <w:t>J</w:t>
      </w:r>
      <w:r w:rsidRPr="00AB3DC7">
        <w:rPr>
          <w:lang w:eastAsia="en-AU"/>
        </w:rPr>
        <w:t>”)</w:t>
      </w:r>
    </w:p>
    <w:p w14:paraId="387413DA" w14:textId="77777777" w:rsidR="0022450F" w:rsidRPr="00AB3DC7" w:rsidRDefault="0022450F" w:rsidP="00CB224E">
      <w:pPr>
        <w:pStyle w:val="SquareBulletPoints-Level1"/>
        <w:ind w:left="1797"/>
      </w:pPr>
      <w:r w:rsidRPr="00AB3DC7">
        <w:t>Auckland Branch</w:t>
      </w:r>
    </w:p>
    <w:p w14:paraId="738720F4" w14:textId="3E99AA5F" w:rsidR="0025333A" w:rsidRDefault="0025333A" w:rsidP="00CB224E">
      <w:pPr>
        <w:pStyle w:val="SquareBulletPoints-Level1"/>
        <w:ind w:left="1797"/>
      </w:pPr>
      <w:r>
        <w:t>Taranaki Network</w:t>
      </w:r>
    </w:p>
    <w:p w14:paraId="6D713318" w14:textId="26CBCD13" w:rsidR="0022450F" w:rsidRPr="00AB3DC7" w:rsidRDefault="0022450F" w:rsidP="00CB224E">
      <w:pPr>
        <w:pStyle w:val="SquareBulletPoints-Level1"/>
        <w:ind w:left="1797"/>
      </w:pPr>
      <w:r w:rsidRPr="00AB3DC7">
        <w:t>Whanganui Branch</w:t>
      </w:r>
    </w:p>
    <w:p w14:paraId="2AC22338" w14:textId="2ADA132C" w:rsidR="0022450F" w:rsidRPr="00AB3DC7" w:rsidRDefault="0025333A" w:rsidP="00CB224E">
      <w:pPr>
        <w:pStyle w:val="SquareBulletPoints-Level1"/>
        <w:ind w:left="1797"/>
      </w:pPr>
      <w:r>
        <w:t>Manawat</w:t>
      </w:r>
      <w:r w:rsidRPr="00F546B4">
        <w:rPr>
          <w:rFonts w:eastAsia="Calibri"/>
        </w:rPr>
        <w:t>ū</w:t>
      </w:r>
      <w:r>
        <w:t xml:space="preserve"> and Districts Network</w:t>
      </w:r>
    </w:p>
    <w:p w14:paraId="74CDECCA" w14:textId="77777777" w:rsidR="0022450F" w:rsidRPr="00AB3DC7" w:rsidRDefault="0022450F" w:rsidP="00CB224E">
      <w:pPr>
        <w:pStyle w:val="SquareBulletPoints-Level1"/>
        <w:ind w:left="1797"/>
      </w:pPr>
      <w:r w:rsidRPr="00AB3DC7">
        <w:t>Wellington Branch</w:t>
      </w:r>
    </w:p>
    <w:p w14:paraId="33D06E2C" w14:textId="071756D3" w:rsidR="0022450F" w:rsidRPr="00AB3DC7" w:rsidRDefault="0022450F" w:rsidP="00CB224E">
      <w:pPr>
        <w:pStyle w:val="SquareBulletPoints-Level1"/>
        <w:ind w:left="1797"/>
      </w:pPr>
      <w:r w:rsidRPr="00AB3DC7">
        <w:t xml:space="preserve">South Canterbury Branch </w:t>
      </w:r>
    </w:p>
    <w:p w14:paraId="5E1F668C" w14:textId="6C107622" w:rsidR="0022450F" w:rsidRDefault="0022450F" w:rsidP="00CB224E">
      <w:pPr>
        <w:pStyle w:val="SquareBulletPoints-Level1"/>
        <w:ind w:left="1797"/>
      </w:pPr>
      <w:r w:rsidRPr="00AB3DC7">
        <w:t xml:space="preserve">Otago </w:t>
      </w:r>
      <w:r w:rsidR="0025333A">
        <w:t>Branch</w:t>
      </w:r>
    </w:p>
    <w:p w14:paraId="4E90DA15" w14:textId="77777777" w:rsidR="00A96FC7" w:rsidRPr="00AB3DC7" w:rsidRDefault="00A96FC7" w:rsidP="00CB224E">
      <w:pPr>
        <w:pStyle w:val="SquareBulletPoints-Level1"/>
        <w:ind w:left="1797"/>
      </w:pPr>
    </w:p>
    <w:p w14:paraId="75ADFD85" w14:textId="77777777" w:rsidR="0022450F" w:rsidRPr="00AB3DC7" w:rsidRDefault="0022450F" w:rsidP="00CB224E">
      <w:pPr>
        <w:pStyle w:val="SquareBulletPoints-Level1"/>
        <w:ind w:left="1797"/>
      </w:pPr>
      <w:r w:rsidRPr="00AB3DC7">
        <w:t>Southland Branch</w:t>
      </w:r>
    </w:p>
    <w:p w14:paraId="2EE3D067" w14:textId="0C31C3D1" w:rsidR="0022450F" w:rsidRPr="00AB3DC7" w:rsidRDefault="0022450F" w:rsidP="00CB224E">
      <w:pPr>
        <w:pStyle w:val="SquareBulletPoints-Level1"/>
        <w:ind w:left="1797"/>
      </w:pPr>
      <w:r w:rsidRPr="00AB3DC7">
        <w:t>Guide Dog Handler Special Interest Network</w:t>
      </w:r>
    </w:p>
    <w:p w14:paraId="6C31ECF5" w14:textId="7AD58C95" w:rsidR="00FA4221" w:rsidRPr="00AB3DC7" w:rsidRDefault="00FA4221" w:rsidP="00CB224E">
      <w:pPr>
        <w:pStyle w:val="SquareBulletPoints-Level1"/>
        <w:ind w:left="1797"/>
      </w:pPr>
      <w:r w:rsidRPr="00AB3DC7">
        <w:t>Braille Special Interest Network</w:t>
      </w:r>
    </w:p>
    <w:p w14:paraId="4413695C" w14:textId="77777777" w:rsidR="0022450F" w:rsidRPr="00AB3DC7" w:rsidRDefault="0022450F" w:rsidP="00CB224E">
      <w:pPr>
        <w:pStyle w:val="SquareBulletPoints-Level1"/>
        <w:numPr>
          <w:ilvl w:val="0"/>
          <w:numId w:val="0"/>
        </w:numPr>
        <w:ind w:left="720"/>
        <w:rPr>
          <w:sz w:val="20"/>
        </w:rPr>
      </w:pPr>
    </w:p>
    <w:bookmarkEnd w:id="4"/>
    <w:p w14:paraId="664D9615" w14:textId="0EEDB055" w:rsidR="0022450F" w:rsidRPr="00AB3DC7" w:rsidRDefault="0022450F" w:rsidP="00536B33">
      <w:pPr>
        <w:rPr>
          <w:lang w:eastAsia="en-AU"/>
        </w:rPr>
      </w:pPr>
      <w:r w:rsidRPr="00AB3DC7">
        <w:rPr>
          <w:b/>
          <w:lang w:eastAsia="en-AU"/>
        </w:rPr>
        <w:t>6.</w:t>
      </w:r>
      <w:r w:rsidRPr="00AB3DC7">
        <w:rPr>
          <w:b/>
          <w:lang w:eastAsia="en-AU"/>
        </w:rPr>
        <w:tab/>
      </w:r>
      <w:r w:rsidRPr="00AB3DC7">
        <w:rPr>
          <w:lang w:eastAsia="en-AU"/>
        </w:rPr>
        <w:t>202</w:t>
      </w:r>
      <w:r w:rsidR="00D3110B">
        <w:rPr>
          <w:lang w:eastAsia="en-AU"/>
        </w:rPr>
        <w:t>6</w:t>
      </w:r>
      <w:r w:rsidRPr="00AB3DC7">
        <w:rPr>
          <w:lang w:eastAsia="en-AU"/>
        </w:rPr>
        <w:t xml:space="preserve"> Annual General Meeting and Conference </w:t>
      </w:r>
      <w:r w:rsidR="006B072A" w:rsidRPr="00AB3DC7">
        <w:rPr>
          <w:lang w:eastAsia="en-AU"/>
        </w:rPr>
        <w:t xml:space="preserve">| </w:t>
      </w:r>
      <w:r w:rsidRPr="00AB3DC7">
        <w:rPr>
          <w:lang w:eastAsia="en-AU"/>
        </w:rPr>
        <w:t>(Attachment “</w:t>
      </w:r>
      <w:r w:rsidR="003A0798" w:rsidRPr="00AB3DC7">
        <w:rPr>
          <w:lang w:eastAsia="en-AU"/>
        </w:rPr>
        <w:t>K</w:t>
      </w:r>
      <w:r w:rsidRPr="00AB3DC7">
        <w:rPr>
          <w:lang w:eastAsia="en-AU"/>
        </w:rPr>
        <w:t>”)</w:t>
      </w:r>
    </w:p>
    <w:p w14:paraId="498398F7" w14:textId="5115240A" w:rsidR="0022450F" w:rsidRPr="00AB3DC7" w:rsidRDefault="0022450F" w:rsidP="00536B33">
      <w:pPr>
        <w:rPr>
          <w:lang w:eastAsia="en-AU"/>
        </w:rPr>
      </w:pPr>
      <w:r w:rsidRPr="00AB3DC7">
        <w:rPr>
          <w:b/>
          <w:lang w:eastAsia="en-AU"/>
        </w:rPr>
        <w:t>7.</w:t>
      </w:r>
      <w:r w:rsidRPr="00AB3DC7">
        <w:rPr>
          <w:b/>
          <w:lang w:eastAsia="en-AU"/>
        </w:rPr>
        <w:tab/>
      </w:r>
      <w:r w:rsidRPr="00AB3DC7">
        <w:rPr>
          <w:lang w:eastAsia="en-AU"/>
        </w:rPr>
        <w:t>Other Business as notified in Item 5.</w:t>
      </w:r>
      <w:r w:rsidR="001952AF">
        <w:rPr>
          <w:lang w:eastAsia="en-AU"/>
        </w:rPr>
        <w:t>4</w:t>
      </w:r>
    </w:p>
    <w:p w14:paraId="589026CD" w14:textId="77777777" w:rsidR="0022450F" w:rsidRPr="00AB3DC7" w:rsidRDefault="0022450F" w:rsidP="0022450F">
      <w:pPr>
        <w:rPr>
          <w:lang w:eastAsia="en-AU"/>
        </w:rPr>
      </w:pPr>
      <w:r w:rsidRPr="00AB3DC7">
        <w:rPr>
          <w:b/>
          <w:lang w:eastAsia="en-AU"/>
        </w:rPr>
        <w:t>8.</w:t>
      </w:r>
      <w:r w:rsidRPr="00AB3DC7">
        <w:rPr>
          <w:lang w:eastAsia="en-AU"/>
        </w:rPr>
        <w:tab/>
        <w:t>General Business (time permitting)</w:t>
      </w:r>
    </w:p>
    <w:p w14:paraId="00279103" w14:textId="77777777" w:rsidR="007E61D4" w:rsidRPr="00AB3DC7" w:rsidRDefault="007E61D4" w:rsidP="00536B33">
      <w:r w:rsidRPr="00AB3DC7">
        <w:rPr>
          <w:lang w:eastAsia="en-AU"/>
        </w:rPr>
        <w:br w:type="page"/>
      </w:r>
    </w:p>
    <w:p w14:paraId="2A8D29B3" w14:textId="77777777" w:rsidR="008836BD" w:rsidRPr="00AB3DC7" w:rsidRDefault="008836BD" w:rsidP="008836BD">
      <w:pPr>
        <w:pStyle w:val="Heading3"/>
        <w:rPr>
          <w:rFonts w:hint="eastAsia"/>
          <w:sz w:val="4"/>
          <w:lang w:eastAsia="en-AU"/>
        </w:rPr>
      </w:pPr>
    </w:p>
    <w:p w14:paraId="048585F5" w14:textId="77777777" w:rsidR="008836BD" w:rsidRDefault="008836BD" w:rsidP="008836BD">
      <w:pPr>
        <w:pStyle w:val="Heading2"/>
        <w:rPr>
          <w:rFonts w:hint="eastAsia"/>
          <w:lang w:eastAsia="en-AU"/>
        </w:rPr>
      </w:pPr>
      <w:bookmarkStart w:id="5" w:name="_Hlk179810183"/>
      <w:r w:rsidRPr="00AB3DC7">
        <w:rPr>
          <w:lang w:eastAsia="en-AU"/>
        </w:rPr>
        <w:t xml:space="preserve">Friday </w:t>
      </w:r>
      <w:r>
        <w:rPr>
          <w:lang w:eastAsia="en-AU"/>
        </w:rPr>
        <w:t>3</w:t>
      </w:r>
      <w:r w:rsidRPr="00AB3DC7">
        <w:rPr>
          <w:lang w:eastAsia="en-AU"/>
        </w:rPr>
        <w:t xml:space="preserve"> October</w:t>
      </w:r>
    </w:p>
    <w:p w14:paraId="1170B7E3" w14:textId="77777777" w:rsidR="008836BD" w:rsidRPr="00D37D8E" w:rsidRDefault="008836BD" w:rsidP="008836BD">
      <w:pPr>
        <w:spacing w:after="400" w:line="288" w:lineRule="auto"/>
        <w:ind w:left="3600" w:hanging="3600"/>
      </w:pPr>
      <w:r w:rsidRPr="00AB3DC7">
        <w:rPr>
          <w:b/>
        </w:rPr>
        <w:t xml:space="preserve">9:00 am to </w:t>
      </w:r>
      <w:r>
        <w:rPr>
          <w:b/>
        </w:rPr>
        <w:t>10:30</w:t>
      </w:r>
      <w:r w:rsidRPr="00AB3DC7">
        <w:rPr>
          <w:b/>
        </w:rPr>
        <w:t xml:space="preserve"> am</w:t>
      </w:r>
      <w:r w:rsidRPr="00AB3DC7">
        <w:tab/>
        <w:t>Mihi Whakatau | Welcome</w:t>
      </w:r>
      <w:r>
        <w:br/>
      </w:r>
      <w:r w:rsidRPr="00AB3DC7">
        <w:t>Roll Call</w:t>
      </w:r>
      <w:r>
        <w:t xml:space="preserve"> | Pepeha: attendees to say who you are... You can introduce your personal self (tell us where you grew up, went to school, about your family etc.), or introduce your professional self </w:t>
      </w:r>
      <w:r w:rsidRPr="00D37D8E">
        <w:t>(tell us what you do in your job, the people you work with etc.)</w:t>
      </w:r>
    </w:p>
    <w:p w14:paraId="2C4B3591" w14:textId="77777777" w:rsidR="008836BD" w:rsidRPr="00D37D8E" w:rsidRDefault="008836BD" w:rsidP="008836BD">
      <w:pPr>
        <w:spacing w:after="400" w:line="288" w:lineRule="auto"/>
      </w:pPr>
      <w:r w:rsidRPr="00D37D8E">
        <w:rPr>
          <w:b/>
        </w:rPr>
        <w:t>10:30 am to 11:00 am</w:t>
      </w:r>
      <w:r w:rsidRPr="00D37D8E">
        <w:tab/>
        <w:t>Morning Tea</w:t>
      </w:r>
    </w:p>
    <w:p w14:paraId="5C52B4B2" w14:textId="77777777" w:rsidR="008836BD" w:rsidRPr="00D37D8E" w:rsidRDefault="008836BD" w:rsidP="008836BD">
      <w:pPr>
        <w:spacing w:after="400" w:line="288" w:lineRule="auto"/>
        <w:ind w:left="3600" w:hanging="3600"/>
        <w:rPr>
          <w:b/>
        </w:rPr>
      </w:pPr>
      <w:r w:rsidRPr="00D37D8E">
        <w:rPr>
          <w:b/>
        </w:rPr>
        <w:t>11:00 am to 11:20 am</w:t>
      </w:r>
      <w:r w:rsidRPr="00D37D8E">
        <w:tab/>
        <w:t xml:space="preserve">Official Opening – </w:t>
      </w:r>
      <w:r w:rsidRPr="00534F8B">
        <w:rPr>
          <w:b/>
        </w:rPr>
        <w:t>Don McKenzie, Life Member, Blind Citizens NZ</w:t>
      </w:r>
    </w:p>
    <w:p w14:paraId="6BEAF344" w14:textId="0366C7D6" w:rsidR="008836BD" w:rsidRDefault="008836BD" w:rsidP="008836BD">
      <w:pPr>
        <w:spacing w:after="400" w:line="288" w:lineRule="auto"/>
        <w:ind w:left="3600" w:hanging="3600"/>
        <w:rPr>
          <w:rStyle w:val="PresenterandtopicChar"/>
        </w:rPr>
      </w:pPr>
      <w:r w:rsidRPr="00D37D8E">
        <w:rPr>
          <w:b/>
        </w:rPr>
        <w:t>11:20 am to 12:00 pm</w:t>
      </w:r>
      <w:r w:rsidRPr="00D37D8E">
        <w:tab/>
      </w:r>
      <w:r w:rsidRPr="00D37D8E">
        <w:rPr>
          <w:rStyle w:val="PresenterandtopicChar"/>
        </w:rPr>
        <w:t>Karl Le</w:t>
      </w:r>
      <w:r w:rsidR="00534F8B">
        <w:rPr>
          <w:rStyle w:val="PresenterandtopicChar"/>
        </w:rPr>
        <w:t xml:space="preserve"> </w:t>
      </w:r>
      <w:r w:rsidRPr="00D37D8E">
        <w:rPr>
          <w:rStyle w:val="PresenterandtopicChar"/>
        </w:rPr>
        <w:t>Quesne</w:t>
      </w:r>
      <w:r w:rsidR="0013125B">
        <w:rPr>
          <w:rStyle w:val="PresenterandtopicChar"/>
        </w:rPr>
        <w:t xml:space="preserve">, </w:t>
      </w:r>
      <w:r w:rsidRPr="00D37D8E">
        <w:rPr>
          <w:rStyle w:val="PresenterandtopicChar"/>
        </w:rPr>
        <w:t xml:space="preserve">Chief </w:t>
      </w:r>
      <w:r w:rsidR="0013125B">
        <w:rPr>
          <w:rStyle w:val="PresenterandtopicChar"/>
        </w:rPr>
        <w:t xml:space="preserve">Electoral Officer, Chief Executive, </w:t>
      </w:r>
      <w:r w:rsidR="0013125B" w:rsidRPr="00D37D8E">
        <w:rPr>
          <w:rStyle w:val="PresenterandtopicChar"/>
        </w:rPr>
        <w:t xml:space="preserve">Electoral Commission, </w:t>
      </w:r>
      <w:r w:rsidRPr="00D37D8E">
        <w:rPr>
          <w:rStyle w:val="PresenterandtopicChar"/>
        </w:rPr>
        <w:br/>
        <w:t xml:space="preserve">Topic: </w:t>
      </w:r>
    </w:p>
    <w:p w14:paraId="2F316B65" w14:textId="520E3F0E" w:rsidR="0013125B" w:rsidRPr="00297863" w:rsidRDefault="00297863" w:rsidP="008836BD">
      <w:pPr>
        <w:spacing w:after="400" w:line="288" w:lineRule="auto"/>
        <w:ind w:left="3600" w:hanging="3600"/>
      </w:pPr>
      <w:r>
        <w:rPr>
          <w:b/>
        </w:rPr>
        <w:t>12:00 pm to 12:30 pm</w:t>
      </w:r>
      <w:r>
        <w:rPr>
          <w:b/>
        </w:rPr>
        <w:tab/>
      </w:r>
      <w:r w:rsidRPr="00D37D8E">
        <w:t xml:space="preserve">Patron announcement | National President </w:t>
      </w:r>
      <w:r>
        <w:t>Address</w:t>
      </w:r>
    </w:p>
    <w:p w14:paraId="2F837968" w14:textId="77777777" w:rsidR="008836BD" w:rsidRPr="00D37D8E" w:rsidRDefault="008836BD" w:rsidP="008836BD">
      <w:pPr>
        <w:spacing w:after="400" w:line="288" w:lineRule="auto"/>
      </w:pPr>
      <w:r w:rsidRPr="00D37D8E">
        <w:rPr>
          <w:b/>
        </w:rPr>
        <w:t>12:30 pm to 1:45 pm</w:t>
      </w:r>
      <w:r w:rsidRPr="00D37D8E">
        <w:tab/>
        <w:t>Lunch | Tina</w:t>
      </w:r>
    </w:p>
    <w:p w14:paraId="61D54E71" w14:textId="0795E2F8" w:rsidR="008836BD" w:rsidRPr="00D37D8E" w:rsidRDefault="008836BD" w:rsidP="008836BD">
      <w:pPr>
        <w:spacing w:after="400" w:line="288" w:lineRule="auto"/>
        <w:ind w:left="3600" w:hanging="3600"/>
      </w:pPr>
      <w:r w:rsidRPr="00D37D8E">
        <w:rPr>
          <w:b/>
        </w:rPr>
        <w:t>1:45 pm to 2:30 pm</w:t>
      </w:r>
      <w:r w:rsidRPr="00D37D8E">
        <w:tab/>
        <w:t>Business</w:t>
      </w:r>
    </w:p>
    <w:p w14:paraId="6745EE4B" w14:textId="77777777" w:rsidR="006B52DE" w:rsidRDefault="006B52DE">
      <w:pPr>
        <w:spacing w:after="160" w:line="259" w:lineRule="auto"/>
        <w:rPr>
          <w:b/>
        </w:rPr>
      </w:pPr>
      <w:r>
        <w:rPr>
          <w:b/>
        </w:rPr>
        <w:br w:type="page"/>
      </w:r>
    </w:p>
    <w:p w14:paraId="4F2F1FB7" w14:textId="54915A66" w:rsidR="008836BD" w:rsidRPr="00CB5B8E" w:rsidRDefault="008836BD" w:rsidP="008836BD">
      <w:pPr>
        <w:spacing w:after="400" w:line="288" w:lineRule="auto"/>
        <w:ind w:left="3600" w:hanging="3600"/>
        <w:rPr>
          <w:b/>
        </w:rPr>
      </w:pPr>
      <w:r w:rsidRPr="0013125B">
        <w:rPr>
          <w:b/>
        </w:rPr>
        <w:lastRenderedPageBreak/>
        <w:t>2:30 pm to 3:15 pm</w:t>
      </w:r>
      <w:r w:rsidRPr="0013125B">
        <w:rPr>
          <w:b/>
        </w:rPr>
        <w:tab/>
        <w:t>John Sneyd, General Manager Regulatory Services, Regulatory &amp; Identity Services, Department of Internal Affairs</w:t>
      </w:r>
      <w:r w:rsidRPr="00D37D8E">
        <w:br/>
      </w:r>
      <w:r w:rsidRPr="00D37D8E">
        <w:rPr>
          <w:b/>
        </w:rPr>
        <w:t>Topic:</w:t>
      </w:r>
      <w:r w:rsidR="00FE77B3">
        <w:rPr>
          <w:b/>
        </w:rPr>
        <w:t xml:space="preserve"> </w:t>
      </w:r>
      <w:r w:rsidR="00FE77B3">
        <w:t>Secure, inclusive and empowering Digital Identity services”</w:t>
      </w:r>
    </w:p>
    <w:p w14:paraId="5DE08113" w14:textId="77777777" w:rsidR="008836BD" w:rsidRPr="00AB3DC7" w:rsidRDefault="008836BD" w:rsidP="001952AF">
      <w:pPr>
        <w:spacing w:before="240" w:after="400" w:line="288" w:lineRule="auto"/>
      </w:pPr>
      <w:r w:rsidRPr="00AB3DC7">
        <w:rPr>
          <w:b/>
        </w:rPr>
        <w:t>3:15 pm to 3:45 pm</w:t>
      </w:r>
      <w:r w:rsidRPr="00AB3DC7">
        <w:tab/>
        <w:t>Afternoon tea</w:t>
      </w:r>
    </w:p>
    <w:p w14:paraId="641821D5" w14:textId="68634CC1" w:rsidR="0013125B" w:rsidRDefault="00D37D8E" w:rsidP="0013125B">
      <w:pPr>
        <w:spacing w:after="400" w:line="259" w:lineRule="auto"/>
        <w:ind w:left="3600" w:hanging="3600"/>
      </w:pPr>
      <w:r w:rsidRPr="0013125B">
        <w:rPr>
          <w:b/>
        </w:rPr>
        <w:t>3:45 pm to 4:30 pm</w:t>
      </w:r>
      <w:r w:rsidRPr="0013125B">
        <w:rPr>
          <w:b/>
        </w:rPr>
        <w:tab/>
        <w:t>Anne Shaw, Acting Deputy Chief Executive, Disability Support Services</w:t>
      </w:r>
      <w:r w:rsidRPr="00073B79">
        <w:br/>
      </w:r>
      <w:r w:rsidRPr="00073B79">
        <w:rPr>
          <w:b/>
        </w:rPr>
        <w:t>Topic</w:t>
      </w:r>
      <w:r w:rsidRPr="00073B79">
        <w:t>: Update on Disability Support Services</w:t>
      </w:r>
      <w:r w:rsidR="0013125B">
        <w:t xml:space="preserve"> |</w:t>
      </w:r>
      <w:r w:rsidR="0013125B">
        <w:br/>
        <w:t xml:space="preserve">In 2024, after an independent review of Disability Support Services (DSS), the Government transferred responsibility for DSS to the Ministry of Social Development and established a Taskforce. The immediate focus of the Taskforce was to respond to the recommendations of the independent review. This session will provide an update on progress so far to stabilise and strengthen the disability support system so that it is fair, sustainable and transparent. </w:t>
      </w:r>
    </w:p>
    <w:p w14:paraId="51FFFDAE" w14:textId="77777777" w:rsidR="006B52DE" w:rsidRDefault="00D37D8E" w:rsidP="0013125B">
      <w:pPr>
        <w:spacing w:after="400" w:line="288" w:lineRule="auto"/>
        <w:ind w:left="3600" w:hanging="3600"/>
      </w:pPr>
      <w:r w:rsidRPr="00AB3DC7">
        <w:rPr>
          <w:b/>
        </w:rPr>
        <w:t>4:30 pm to 5:</w:t>
      </w:r>
      <w:r>
        <w:rPr>
          <w:b/>
        </w:rPr>
        <w:t>15</w:t>
      </w:r>
      <w:r w:rsidRPr="00AB3DC7">
        <w:rPr>
          <w:b/>
        </w:rPr>
        <w:t xml:space="preserve"> pm</w:t>
      </w:r>
      <w:r w:rsidRPr="00AB3DC7">
        <w:tab/>
      </w:r>
      <w:r w:rsidRPr="0013125B">
        <w:rPr>
          <w:b/>
        </w:rPr>
        <w:t>Andrew Webber, Chief Economist, Social Investment Agency</w:t>
      </w:r>
      <w:r w:rsidRPr="0013125B">
        <w:rPr>
          <w:b/>
        </w:rPr>
        <w:br/>
        <w:t>Topic</w:t>
      </w:r>
      <w:r w:rsidRPr="0013125B">
        <w:t>:</w:t>
      </w:r>
      <w:r w:rsidR="0013125B" w:rsidRPr="0013125B">
        <w:t xml:space="preserve"> </w:t>
      </w:r>
      <w:r w:rsidR="004323CE" w:rsidRPr="0013125B">
        <w:t xml:space="preserve">Monitoring and evaluation in the social sector is often limited by scarce resources and government contracting practices that focus on compliance and reporting rather than learning. </w:t>
      </w:r>
    </w:p>
    <w:p w14:paraId="60FF6FB7" w14:textId="77777777" w:rsidR="006B52DE" w:rsidRDefault="006B52DE">
      <w:pPr>
        <w:spacing w:after="160" w:line="259" w:lineRule="auto"/>
      </w:pPr>
      <w:r>
        <w:br w:type="page"/>
      </w:r>
    </w:p>
    <w:p w14:paraId="68F9989D" w14:textId="64B3CE55" w:rsidR="004323CE" w:rsidRDefault="004323CE" w:rsidP="006B52DE">
      <w:pPr>
        <w:spacing w:after="400" w:line="288" w:lineRule="auto"/>
        <w:ind w:left="3600"/>
        <w:rPr>
          <w:rFonts w:eastAsiaTheme="minorHAnsi" w:cs="Calibri"/>
          <w:sz w:val="22"/>
          <w:szCs w:val="22"/>
        </w:rPr>
      </w:pPr>
      <w:r w:rsidRPr="0013125B">
        <w:lastRenderedPageBreak/>
        <w:t>This presentation looks at a different approach: shifting the burden of reporting from community organisations to funders; designing in hooks for robust evaluation from the start; and weaving simple evaluative questions into regular learning conversations. The presentation will cover how these principles are being used in the Social Investment Fund to generate more useful insights and support better decisions without adding extra burden.</w:t>
      </w:r>
    </w:p>
    <w:p w14:paraId="4607DE34" w14:textId="77777777" w:rsidR="008836BD" w:rsidRPr="00AB3DC7" w:rsidRDefault="008836BD" w:rsidP="008836BD">
      <w:pPr>
        <w:spacing w:after="400" w:line="288" w:lineRule="auto"/>
      </w:pPr>
      <w:r w:rsidRPr="00AB3DC7">
        <w:rPr>
          <w:b/>
        </w:rPr>
        <w:t>5:40 pm to 6:10 pm</w:t>
      </w:r>
      <w:r w:rsidRPr="00AB3DC7">
        <w:tab/>
        <w:t>President’s half-hour</w:t>
      </w:r>
    </w:p>
    <w:p w14:paraId="36E44DF4" w14:textId="77777777" w:rsidR="008836BD" w:rsidRPr="00AB3DC7" w:rsidRDefault="008836BD" w:rsidP="008836BD">
      <w:pPr>
        <w:spacing w:after="400" w:line="288" w:lineRule="auto"/>
      </w:pPr>
      <w:r w:rsidRPr="00AB3DC7">
        <w:rPr>
          <w:b/>
        </w:rPr>
        <w:t>6.15 pm to 7.40 pm</w:t>
      </w:r>
      <w:r w:rsidRPr="00AB3DC7">
        <w:rPr>
          <w:b/>
        </w:rPr>
        <w:tab/>
      </w:r>
      <w:r w:rsidRPr="00AB3DC7">
        <w:t xml:space="preserve">Dinner | </w:t>
      </w:r>
      <w:proofErr w:type="spellStart"/>
      <w:r w:rsidRPr="00AB3DC7">
        <w:t>Hākari</w:t>
      </w:r>
      <w:proofErr w:type="spellEnd"/>
    </w:p>
    <w:p w14:paraId="6F8F540B" w14:textId="77777777" w:rsidR="008836BD" w:rsidRDefault="008836BD" w:rsidP="008836BD">
      <w:r w:rsidRPr="00AB3DC7">
        <w:rPr>
          <w:b/>
        </w:rPr>
        <w:t>7.45 pm to 9:00 pm</w:t>
      </w:r>
      <w:r w:rsidRPr="00AB3DC7">
        <w:t xml:space="preserve"> </w:t>
      </w:r>
      <w:r w:rsidRPr="00AB3DC7">
        <w:tab/>
      </w:r>
      <w:r>
        <w:t>Business</w:t>
      </w:r>
    </w:p>
    <w:p w14:paraId="2AB5469A" w14:textId="77777777" w:rsidR="006B52DE" w:rsidRDefault="006B52DE">
      <w:pPr>
        <w:spacing w:after="160" w:line="259" w:lineRule="auto"/>
        <w:rPr>
          <w:rFonts w:ascii="Arial Bold" w:eastAsiaTheme="majorEastAsia" w:hAnsi="Arial Bold" w:cstheme="majorBidi" w:hint="eastAsia"/>
          <w:b/>
          <w:sz w:val="44"/>
          <w:szCs w:val="26"/>
          <w:lang w:eastAsia="en-AU"/>
        </w:rPr>
      </w:pPr>
      <w:r>
        <w:rPr>
          <w:rFonts w:hint="eastAsia"/>
          <w:lang w:eastAsia="en-AU"/>
        </w:rPr>
        <w:br w:type="page"/>
      </w:r>
    </w:p>
    <w:p w14:paraId="2CF741F9" w14:textId="51BBBFAE" w:rsidR="008836BD" w:rsidRPr="00AB3DC7" w:rsidRDefault="008836BD" w:rsidP="008836BD">
      <w:pPr>
        <w:pStyle w:val="Heading2"/>
        <w:rPr>
          <w:rFonts w:hint="eastAsia"/>
          <w:lang w:eastAsia="en-AU"/>
        </w:rPr>
      </w:pPr>
      <w:r w:rsidRPr="00AB3DC7">
        <w:rPr>
          <w:lang w:eastAsia="en-AU"/>
        </w:rPr>
        <w:lastRenderedPageBreak/>
        <w:t xml:space="preserve">Saturday </w:t>
      </w:r>
      <w:r>
        <w:rPr>
          <w:lang w:eastAsia="en-AU"/>
        </w:rPr>
        <w:t>4</w:t>
      </w:r>
      <w:r w:rsidRPr="00AB3DC7">
        <w:rPr>
          <w:lang w:eastAsia="en-AU"/>
        </w:rPr>
        <w:t xml:space="preserve"> October</w:t>
      </w:r>
    </w:p>
    <w:p w14:paraId="24AABB3C" w14:textId="77777777" w:rsidR="008836BD" w:rsidRPr="00AB3DC7" w:rsidRDefault="008836BD" w:rsidP="008836BD">
      <w:pPr>
        <w:spacing w:after="400" w:line="288" w:lineRule="auto"/>
      </w:pPr>
      <w:r w:rsidRPr="00AB3DC7">
        <w:rPr>
          <w:b/>
        </w:rPr>
        <w:t>9:00 am to 9:2</w:t>
      </w:r>
      <w:r>
        <w:rPr>
          <w:b/>
        </w:rPr>
        <w:t>5</w:t>
      </w:r>
      <w:r w:rsidRPr="00AB3DC7">
        <w:rPr>
          <w:b/>
        </w:rPr>
        <w:t xml:space="preserve"> am</w:t>
      </w:r>
      <w:r w:rsidRPr="00AB3DC7">
        <w:tab/>
        <w:t>Mihi Whakatau | Welcome | Roll Call</w:t>
      </w:r>
    </w:p>
    <w:p w14:paraId="44DDB51A" w14:textId="44BDDF9C" w:rsidR="008836BD" w:rsidRDefault="008836BD" w:rsidP="008836BD">
      <w:pPr>
        <w:spacing w:after="400" w:line="288" w:lineRule="auto"/>
        <w:ind w:left="3600" w:hanging="3600"/>
        <w:rPr>
          <w:highlight w:val="yellow"/>
        </w:rPr>
      </w:pPr>
      <w:r w:rsidRPr="00534F8B">
        <w:rPr>
          <w:b/>
        </w:rPr>
        <w:t>9:25 am to 10:10 am</w:t>
      </w:r>
      <w:r w:rsidRPr="00534F8B">
        <w:tab/>
        <w:t>Steve Wiggins, Chief Executive, Payments NZ</w:t>
      </w:r>
      <w:r>
        <w:rPr>
          <w:highlight w:val="yellow"/>
        </w:rPr>
        <w:br/>
      </w:r>
      <w:r w:rsidRPr="001952AF">
        <w:rPr>
          <w:b/>
        </w:rPr>
        <w:t>Topic</w:t>
      </w:r>
      <w:r w:rsidRPr="001952AF">
        <w:t xml:space="preserve">: </w:t>
      </w:r>
      <w:r w:rsidR="001952AF" w:rsidRPr="001952AF">
        <w:t>Payments NZ update – payments accessibility</w:t>
      </w:r>
    </w:p>
    <w:p w14:paraId="08798B27" w14:textId="77777777" w:rsidR="008836BD" w:rsidRPr="00AB3DC7" w:rsidRDefault="008836BD" w:rsidP="008836BD">
      <w:pPr>
        <w:spacing w:after="400" w:line="288" w:lineRule="auto"/>
      </w:pPr>
      <w:r w:rsidRPr="00AB3DC7">
        <w:rPr>
          <w:b/>
        </w:rPr>
        <w:t>10:15 am to 10:45 am</w:t>
      </w:r>
      <w:r w:rsidRPr="00AB3DC7">
        <w:tab/>
        <w:t>Morning Tea</w:t>
      </w:r>
    </w:p>
    <w:p w14:paraId="39DC0F71" w14:textId="77777777" w:rsidR="008836BD" w:rsidRPr="00AB3DC7" w:rsidRDefault="008836BD" w:rsidP="008836BD">
      <w:pPr>
        <w:spacing w:after="400" w:line="288" w:lineRule="auto"/>
        <w:ind w:left="3600" w:hanging="3600"/>
      </w:pPr>
      <w:r w:rsidRPr="00AB3DC7">
        <w:rPr>
          <w:b/>
        </w:rPr>
        <w:t>10:45 am to 11:40 am</w:t>
      </w:r>
      <w:r w:rsidRPr="00AB3DC7">
        <w:tab/>
      </w:r>
      <w:r>
        <w:t>Draft New Constitution | Business</w:t>
      </w:r>
    </w:p>
    <w:p w14:paraId="4A492556" w14:textId="53FD3BF1" w:rsidR="008836BD" w:rsidRPr="000A37F7" w:rsidRDefault="008836BD" w:rsidP="008836BD">
      <w:pPr>
        <w:spacing w:after="400" w:line="288" w:lineRule="auto"/>
        <w:ind w:left="3600" w:hanging="3600"/>
        <w:rPr>
          <w:rStyle w:val="Emphasis"/>
        </w:rPr>
      </w:pPr>
      <w:r w:rsidRPr="00AB3DC7">
        <w:rPr>
          <w:b/>
        </w:rPr>
        <w:t xml:space="preserve">11:45 am to 12:30 </w:t>
      </w:r>
      <w:r w:rsidRPr="00534F8B">
        <w:rPr>
          <w:b/>
        </w:rPr>
        <w:t>pm</w:t>
      </w:r>
      <w:r w:rsidRPr="00534F8B">
        <w:tab/>
        <w:t xml:space="preserve">Sheldene Seth, </w:t>
      </w:r>
      <w:r w:rsidRPr="00534F8B">
        <w:rPr>
          <w:rFonts w:ascii="Helvetica" w:eastAsia="Times New Roman" w:hAnsi="Helvetica" w:cs="Times New Roman"/>
          <w:bCs/>
          <w:color w:val="000000"/>
        </w:rPr>
        <w:t>Communications &amp; Engagement Manager</w:t>
      </w:r>
      <w:r w:rsidRPr="00534F8B">
        <w:t>, Able</w:t>
      </w:r>
      <w:r>
        <w:rPr>
          <w:highlight w:val="yellow"/>
        </w:rPr>
        <w:br/>
      </w:r>
      <w:r w:rsidRPr="006B52DE">
        <w:rPr>
          <w:b/>
        </w:rPr>
        <w:t>Topic</w:t>
      </w:r>
      <w:r w:rsidRPr="006B52DE">
        <w:t xml:space="preserve">: </w:t>
      </w:r>
      <w:r w:rsidR="006B52DE">
        <w:rPr>
          <w:rFonts w:ascii="Helvetica" w:eastAsia="Times New Roman" w:hAnsi="Helvetica" w:cs="Helvetica"/>
          <w:color w:val="000000"/>
        </w:rPr>
        <w:t>Audio Description in New Zealand</w:t>
      </w:r>
    </w:p>
    <w:p w14:paraId="732A326D" w14:textId="77777777" w:rsidR="008836BD" w:rsidRPr="00AB3DC7" w:rsidRDefault="008836BD" w:rsidP="008836BD">
      <w:pPr>
        <w:spacing w:after="400" w:line="288" w:lineRule="auto"/>
      </w:pPr>
      <w:r w:rsidRPr="00AB3DC7">
        <w:rPr>
          <w:b/>
        </w:rPr>
        <w:t>12:30 pm to 1:45 pm</w:t>
      </w:r>
      <w:r w:rsidRPr="00AB3DC7">
        <w:tab/>
        <w:t>Lunch | Tina</w:t>
      </w:r>
    </w:p>
    <w:p w14:paraId="34DD65CD" w14:textId="433838F1" w:rsidR="008836BD" w:rsidRDefault="008836BD" w:rsidP="008836BD">
      <w:pPr>
        <w:spacing w:after="400" w:line="288" w:lineRule="auto"/>
        <w:ind w:left="3600" w:hanging="3600"/>
      </w:pPr>
      <w:r w:rsidRPr="004323CE">
        <w:rPr>
          <w:b/>
        </w:rPr>
        <w:t>1:45 pm to 2:35 pm</w:t>
      </w:r>
      <w:r w:rsidRPr="004323CE">
        <w:tab/>
        <w:t>Paula Tesoriero, Chief Executive, Whaikaha | Ministry of Disabled People</w:t>
      </w:r>
      <w:r w:rsidRPr="004323CE">
        <w:br/>
      </w:r>
      <w:r w:rsidRPr="004323CE">
        <w:rPr>
          <w:b/>
        </w:rPr>
        <w:t>Topic</w:t>
      </w:r>
      <w:r w:rsidRPr="004323CE">
        <w:t>: Working for equity – in the past, now and the future”?</w:t>
      </w:r>
    </w:p>
    <w:p w14:paraId="2C973A06" w14:textId="304C9348" w:rsidR="008836BD" w:rsidRPr="00D9232E" w:rsidRDefault="008836BD" w:rsidP="008836BD">
      <w:pPr>
        <w:spacing w:after="400" w:line="288" w:lineRule="auto"/>
        <w:ind w:left="3600" w:hanging="3600"/>
      </w:pPr>
      <w:r w:rsidRPr="004323CE">
        <w:rPr>
          <w:b/>
        </w:rPr>
        <w:t>2:35 pm to 3:20 pm</w:t>
      </w:r>
      <w:r w:rsidRPr="004323CE">
        <w:tab/>
        <w:t xml:space="preserve">Thomas Bryan Chair </w:t>
      </w:r>
      <w:r w:rsidR="004323CE" w:rsidRPr="004323CE">
        <w:t xml:space="preserve">World Blind Union </w:t>
      </w:r>
      <w:r w:rsidRPr="004323CE">
        <w:t xml:space="preserve">Built Environment Working Group | Martine Abel-Williamson, </w:t>
      </w:r>
      <w:r w:rsidR="004323CE" w:rsidRPr="004323CE">
        <w:t xml:space="preserve">World Blind Union </w:t>
      </w:r>
      <w:r w:rsidRPr="004323CE">
        <w:t>Immediate Past President</w:t>
      </w:r>
      <w:r w:rsidRPr="004323CE">
        <w:br/>
      </w:r>
      <w:r w:rsidRPr="004323CE">
        <w:rPr>
          <w:b/>
        </w:rPr>
        <w:t>Topic:</w:t>
      </w:r>
      <w:r w:rsidRPr="004323CE">
        <w:t xml:space="preserve"> </w:t>
      </w:r>
      <w:r w:rsidR="004323CE" w:rsidRPr="004323CE">
        <w:t>WBU Advocacy at an International Level</w:t>
      </w:r>
    </w:p>
    <w:p w14:paraId="4099B5C5" w14:textId="77777777" w:rsidR="008836BD" w:rsidRPr="00AB3DC7" w:rsidRDefault="008836BD" w:rsidP="008836BD">
      <w:pPr>
        <w:spacing w:after="400" w:line="288" w:lineRule="auto"/>
      </w:pPr>
      <w:r w:rsidRPr="00AB3DC7">
        <w:rPr>
          <w:b/>
        </w:rPr>
        <w:t>3:20 pm to 3:45 pm</w:t>
      </w:r>
      <w:r w:rsidRPr="00AB3DC7">
        <w:tab/>
        <w:t>Afternoon Tea</w:t>
      </w:r>
    </w:p>
    <w:p w14:paraId="091BB24D" w14:textId="19995150" w:rsidR="002475ED" w:rsidRPr="002475ED" w:rsidRDefault="008836BD" w:rsidP="002475ED">
      <w:pPr>
        <w:spacing w:after="100" w:line="288" w:lineRule="auto"/>
      </w:pPr>
      <w:r w:rsidRPr="002475ED">
        <w:rPr>
          <w:b/>
        </w:rPr>
        <w:lastRenderedPageBreak/>
        <w:t>3:45 pm to 4:15 pm</w:t>
      </w:r>
      <w:r w:rsidRPr="002475ED">
        <w:tab/>
        <w:t>Robert Hunt</w:t>
      </w:r>
    </w:p>
    <w:p w14:paraId="63DF2C3E" w14:textId="5598121D" w:rsidR="008836BD" w:rsidRDefault="002475ED" w:rsidP="002475ED">
      <w:pPr>
        <w:ind w:left="3600"/>
      </w:pPr>
      <w:r>
        <w:rPr>
          <w:b/>
        </w:rPr>
        <w:t xml:space="preserve">Topic: </w:t>
      </w:r>
      <w:r>
        <w:t>Beauty is the judgment of the beholder</w:t>
      </w:r>
    </w:p>
    <w:p w14:paraId="03B13306" w14:textId="77777777" w:rsidR="008836BD" w:rsidRPr="00AB3DC7" w:rsidRDefault="008836BD" w:rsidP="008836BD">
      <w:pPr>
        <w:spacing w:after="400" w:line="288" w:lineRule="auto"/>
      </w:pPr>
      <w:r>
        <w:t>4:15pm to 5:00pm</w:t>
      </w:r>
      <w:r>
        <w:tab/>
      </w:r>
      <w:r>
        <w:tab/>
        <w:t>Business</w:t>
      </w:r>
    </w:p>
    <w:p w14:paraId="3FFF2141" w14:textId="77777777" w:rsidR="008836BD" w:rsidRPr="00AB3DC7" w:rsidRDefault="008836BD" w:rsidP="008836BD">
      <w:pPr>
        <w:spacing w:after="400"/>
        <w:ind w:left="3600" w:hanging="3600"/>
      </w:pPr>
      <w:r w:rsidRPr="00AB3DC7">
        <w:rPr>
          <w:b/>
        </w:rPr>
        <w:t>5:00 pm to 5:15 pm</w:t>
      </w:r>
      <w:r w:rsidRPr="00AB3DC7">
        <w:tab/>
        <w:t>Poroporoake | Closure</w:t>
      </w:r>
      <w:r>
        <w:t xml:space="preserve">, </w:t>
      </w:r>
      <w:r w:rsidRPr="00AB3DC7">
        <w:t xml:space="preserve">end of </w:t>
      </w:r>
      <w:r>
        <w:t>business sessions</w:t>
      </w:r>
    </w:p>
    <w:p w14:paraId="39AB9DAB" w14:textId="77777777" w:rsidR="008836BD" w:rsidRPr="00AB3DC7" w:rsidRDefault="008836BD" w:rsidP="008836BD">
      <w:r w:rsidRPr="00AB3DC7">
        <w:rPr>
          <w:b/>
        </w:rPr>
        <w:t>7.00 pm to 9:30 pm</w:t>
      </w:r>
      <w:r w:rsidRPr="00AB3DC7">
        <w:rPr>
          <w:b/>
        </w:rPr>
        <w:tab/>
      </w:r>
      <w:r w:rsidRPr="00AB3DC7">
        <w:t xml:space="preserve">Dinner | </w:t>
      </w:r>
      <w:proofErr w:type="spellStart"/>
      <w:r w:rsidRPr="00AB3DC7">
        <w:t>Hākari</w:t>
      </w:r>
      <w:proofErr w:type="spellEnd"/>
    </w:p>
    <w:bookmarkEnd w:id="5"/>
    <w:p w14:paraId="5AE5CA11" w14:textId="04FEC8F8" w:rsidR="007E61D4" w:rsidRPr="00AB3DC7" w:rsidRDefault="007E61D4" w:rsidP="00536B33">
      <w:pPr>
        <w:rPr>
          <w:lang w:eastAsia="en-AU"/>
        </w:rPr>
      </w:pPr>
      <w:r w:rsidRPr="00AB3DC7">
        <w:rPr>
          <w:lang w:eastAsia="en-AU"/>
        </w:rPr>
        <w:br w:type="page"/>
      </w:r>
    </w:p>
    <w:bookmarkEnd w:id="0"/>
    <w:p w14:paraId="42D6490C" w14:textId="77777777" w:rsidR="008836BD" w:rsidRPr="00AB3DC7" w:rsidRDefault="008836BD" w:rsidP="008836BD">
      <w:pPr>
        <w:pStyle w:val="Heading1"/>
        <w:rPr>
          <w:rFonts w:hint="eastAsia"/>
        </w:rPr>
      </w:pPr>
      <w:r w:rsidRPr="00AB3DC7">
        <w:lastRenderedPageBreak/>
        <w:t>Contents</w:t>
      </w:r>
    </w:p>
    <w:p w14:paraId="31BD1FE3" w14:textId="234083AC" w:rsidR="008836BD" w:rsidRPr="00AB3DC7" w:rsidRDefault="008836BD" w:rsidP="008836BD">
      <w:pPr>
        <w:rPr>
          <w:lang w:eastAsia="en-AU"/>
        </w:rPr>
      </w:pPr>
      <w:r w:rsidRPr="00AB3DC7">
        <w:rPr>
          <w:b/>
          <w:caps/>
          <w:lang w:eastAsia="en-AU"/>
        </w:rPr>
        <w:t>a</w:t>
      </w:r>
      <w:r w:rsidRPr="00AB3DC7">
        <w:rPr>
          <w:b/>
          <w:lang w:eastAsia="en-AU"/>
        </w:rPr>
        <w:t>ttachment A</w:t>
      </w:r>
      <w:r w:rsidRPr="00AB3DC7">
        <w:rPr>
          <w:lang w:eastAsia="en-AU"/>
        </w:rPr>
        <w:t>, Matters Arising – Annual General Meeting and</w:t>
      </w:r>
      <w:r w:rsidRPr="00AB3DC7">
        <w:rPr>
          <w:lang w:eastAsia="en-AU"/>
        </w:rPr>
        <w:br/>
        <w:t xml:space="preserve">   Conference 202</w:t>
      </w:r>
      <w:r>
        <w:rPr>
          <w:lang w:eastAsia="en-AU"/>
        </w:rPr>
        <w:t>4</w:t>
      </w:r>
      <w:r w:rsidRPr="00AB3DC7">
        <w:rPr>
          <w:lang w:eastAsia="en-AU"/>
        </w:rPr>
        <w:t xml:space="preserve">, Progress Outcomes Report </w:t>
      </w:r>
      <w:r w:rsidRPr="00AB3DC7">
        <w:rPr>
          <w:lang w:eastAsia="en-AU"/>
        </w:rPr>
        <w:tab/>
      </w:r>
      <w:r w:rsidRPr="00AB3DC7">
        <w:rPr>
          <w:lang w:eastAsia="en-AU"/>
        </w:rPr>
        <w:tab/>
      </w:r>
      <w:r w:rsidRPr="00AB3DC7">
        <w:rPr>
          <w:lang w:eastAsia="en-AU"/>
        </w:rPr>
        <w:tab/>
      </w:r>
      <w:r w:rsidRPr="00AB3DC7">
        <w:rPr>
          <w:lang w:eastAsia="en-AU"/>
        </w:rPr>
        <w:tab/>
        <w:t xml:space="preserve">p   </w:t>
      </w:r>
      <w:r w:rsidR="005F030C">
        <w:rPr>
          <w:lang w:eastAsia="en-AU"/>
        </w:rPr>
        <w:t>17</w:t>
      </w:r>
    </w:p>
    <w:p w14:paraId="3F7D08BA" w14:textId="77777777" w:rsidR="008836BD" w:rsidRPr="00AB3DC7" w:rsidRDefault="008836BD" w:rsidP="008836BD">
      <w:pPr>
        <w:rPr>
          <w:lang w:eastAsia="en-AU"/>
        </w:rPr>
      </w:pPr>
    </w:p>
    <w:p w14:paraId="3AC4A96D" w14:textId="77777777" w:rsidR="008836BD" w:rsidRPr="00AB3DC7" w:rsidRDefault="008836BD" w:rsidP="008836BD">
      <w:pPr>
        <w:rPr>
          <w:lang w:eastAsia="en-AU"/>
        </w:rPr>
      </w:pPr>
    </w:p>
    <w:p w14:paraId="25A49CFB" w14:textId="61EADB3B" w:rsidR="008836BD" w:rsidRPr="00AB3DC7" w:rsidRDefault="008836BD" w:rsidP="008836BD">
      <w:pPr>
        <w:rPr>
          <w:lang w:eastAsia="en-AU"/>
        </w:rPr>
      </w:pPr>
      <w:r w:rsidRPr="00AB3DC7">
        <w:rPr>
          <w:b/>
          <w:lang w:eastAsia="en-AU"/>
        </w:rPr>
        <w:t>Attachment B</w:t>
      </w:r>
      <w:r w:rsidRPr="00AB3DC7">
        <w:rPr>
          <w:lang w:eastAsia="en-AU"/>
        </w:rPr>
        <w:t>,</w:t>
      </w:r>
      <w:r w:rsidRPr="00AB3DC7">
        <w:rPr>
          <w:b/>
          <w:lang w:eastAsia="en-AU"/>
        </w:rPr>
        <w:t xml:space="preserve"> </w:t>
      </w:r>
      <w:r w:rsidRPr="00AB3DC7">
        <w:rPr>
          <w:lang w:eastAsia="en-AU"/>
        </w:rPr>
        <w:t>Annual Report</w:t>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t xml:space="preserve">p   </w:t>
      </w:r>
      <w:r w:rsidR="00686B8B">
        <w:rPr>
          <w:lang w:eastAsia="en-AU"/>
        </w:rPr>
        <w:t xml:space="preserve"> </w:t>
      </w:r>
      <w:r w:rsidR="005F030C">
        <w:rPr>
          <w:lang w:eastAsia="en-AU"/>
        </w:rPr>
        <w:t>20</w:t>
      </w:r>
    </w:p>
    <w:p w14:paraId="37270F9E" w14:textId="5C346A9C" w:rsidR="008836BD" w:rsidRPr="00AB3DC7" w:rsidRDefault="008836BD" w:rsidP="008836BD">
      <w:pPr>
        <w:pStyle w:val="LeftMarginBulletPoint-square"/>
      </w:pPr>
      <w:r w:rsidRPr="00AB3DC7">
        <w:t>National President | Chief Executive (combined)</w:t>
      </w:r>
      <w:r w:rsidRPr="00AB3DC7">
        <w:tab/>
      </w:r>
      <w:r w:rsidRPr="00AB3DC7">
        <w:tab/>
      </w:r>
      <w:r w:rsidRPr="00AB3DC7">
        <w:tab/>
      </w:r>
      <w:r w:rsidRPr="00AB3DC7">
        <w:tab/>
        <w:t xml:space="preserve">p   </w:t>
      </w:r>
      <w:r w:rsidR="00686B8B">
        <w:t xml:space="preserve"> </w:t>
      </w:r>
      <w:r w:rsidR="005F030C">
        <w:t>24</w:t>
      </w:r>
    </w:p>
    <w:p w14:paraId="708EF058" w14:textId="77777777" w:rsidR="008836BD" w:rsidRPr="00AB3DC7" w:rsidRDefault="008836BD" w:rsidP="008836BD">
      <w:pPr>
        <w:pStyle w:val="LeftMarginBulletPoint-square"/>
      </w:pPr>
      <w:r w:rsidRPr="00AB3DC7">
        <w:t xml:space="preserve">National Office, Performance Report for the Year Ended </w:t>
      </w:r>
    </w:p>
    <w:p w14:paraId="36A758E7" w14:textId="69041206" w:rsidR="008836BD" w:rsidRPr="00AB3DC7" w:rsidRDefault="008836BD" w:rsidP="00686B8B">
      <w:pPr>
        <w:pStyle w:val="LeftMarginBulletPoint-square"/>
        <w:numPr>
          <w:ilvl w:val="0"/>
          <w:numId w:val="0"/>
        </w:numPr>
        <w:ind w:left="360"/>
      </w:pPr>
      <w:r w:rsidRPr="00AB3DC7">
        <w:t xml:space="preserve">   30 June 202</w:t>
      </w:r>
      <w:r>
        <w:t>5</w:t>
      </w:r>
      <w:r w:rsidRPr="00AB3DC7">
        <w:t xml:space="preserve"> (Moore Markhams Wellington Audit)</w:t>
      </w:r>
      <w:r w:rsidRPr="00AB3DC7">
        <w:tab/>
      </w:r>
      <w:r w:rsidRPr="00AB3DC7">
        <w:tab/>
      </w:r>
      <w:r w:rsidRPr="00AB3DC7">
        <w:tab/>
        <w:t xml:space="preserve">p  </w:t>
      </w:r>
      <w:r w:rsidR="00686B8B">
        <w:t xml:space="preserve"> </w:t>
      </w:r>
      <w:r w:rsidRPr="00AB3DC7">
        <w:t xml:space="preserve"> </w:t>
      </w:r>
      <w:r w:rsidR="00686B8B">
        <w:t>35</w:t>
      </w:r>
    </w:p>
    <w:p w14:paraId="4D0A765A" w14:textId="21117926" w:rsidR="008836BD" w:rsidRPr="00AB3DC7" w:rsidRDefault="008836BD" w:rsidP="008836BD">
      <w:pPr>
        <w:pStyle w:val="LeftMarginBulletPoint-square"/>
      </w:pPr>
      <w:r w:rsidRPr="00AB3DC7">
        <w:t>Summary of Financial Information, National Office Performance</w:t>
      </w:r>
      <w:r w:rsidRPr="00AB3DC7">
        <w:br/>
        <w:t xml:space="preserve">   Report</w:t>
      </w:r>
      <w:r w:rsidRPr="00AB3DC7">
        <w:tab/>
      </w:r>
      <w:r w:rsidRPr="00AB3DC7">
        <w:tab/>
      </w:r>
      <w:r w:rsidRPr="00AB3DC7">
        <w:tab/>
      </w:r>
      <w:r w:rsidRPr="00AB3DC7">
        <w:tab/>
      </w:r>
      <w:r w:rsidRPr="00AB3DC7">
        <w:tab/>
      </w:r>
      <w:r w:rsidRPr="00AB3DC7">
        <w:tab/>
      </w:r>
      <w:r w:rsidRPr="00AB3DC7">
        <w:tab/>
      </w:r>
      <w:r w:rsidRPr="00AB3DC7">
        <w:tab/>
      </w:r>
      <w:r w:rsidRPr="00AB3DC7">
        <w:tab/>
      </w:r>
      <w:r w:rsidRPr="00AB3DC7">
        <w:tab/>
      </w:r>
      <w:r w:rsidRPr="00AB3DC7">
        <w:tab/>
      </w:r>
      <w:r w:rsidRPr="00AB3DC7">
        <w:tab/>
      </w:r>
      <w:r w:rsidRPr="00AB3DC7">
        <w:tab/>
      </w:r>
      <w:r w:rsidRPr="00AB3DC7">
        <w:tab/>
      </w:r>
      <w:r w:rsidRPr="00AB3DC7">
        <w:tab/>
        <w:t xml:space="preserve">p </w:t>
      </w:r>
      <w:r w:rsidR="00686B8B">
        <w:t xml:space="preserve"> </w:t>
      </w:r>
      <w:r w:rsidRPr="00AB3DC7">
        <w:t xml:space="preserve">  </w:t>
      </w:r>
      <w:r w:rsidR="00686B8B">
        <w:t>61</w:t>
      </w:r>
    </w:p>
    <w:p w14:paraId="256B2BC5" w14:textId="22EB3490" w:rsidR="008836BD" w:rsidRPr="00AB3DC7" w:rsidRDefault="008836BD" w:rsidP="008836BD">
      <w:pPr>
        <w:pStyle w:val="LeftMarginBulletPoint-square"/>
      </w:pPr>
      <w:r w:rsidRPr="00AB3DC7">
        <w:t>Blind and Low Vision Education Network NZ (BLENNZ)</w:t>
      </w:r>
      <w:r w:rsidRPr="00AB3DC7">
        <w:tab/>
      </w:r>
      <w:r w:rsidRPr="00AB3DC7">
        <w:tab/>
      </w:r>
      <w:r w:rsidRPr="00AB3DC7">
        <w:tab/>
        <w:t>p…</w:t>
      </w:r>
      <w:r w:rsidR="00686B8B">
        <w:t>65</w:t>
      </w:r>
    </w:p>
    <w:p w14:paraId="1B7AEC93" w14:textId="0A3E8A25" w:rsidR="008836BD" w:rsidRPr="00AB3DC7" w:rsidRDefault="008836BD" w:rsidP="008836BD">
      <w:pPr>
        <w:pStyle w:val="LeftMarginBulletPoint-square"/>
      </w:pPr>
      <w:r w:rsidRPr="00AB3DC7">
        <w:t>The Braille Authority of New Zealand Aotearoa Trust (BANZAT)</w:t>
      </w:r>
      <w:r w:rsidRPr="00AB3DC7">
        <w:tab/>
        <w:t>p…</w:t>
      </w:r>
      <w:r w:rsidR="00686B8B">
        <w:t>78</w:t>
      </w:r>
    </w:p>
    <w:p w14:paraId="55D28C3B" w14:textId="1C466351" w:rsidR="008836BD" w:rsidRDefault="008836BD" w:rsidP="008836BD">
      <w:pPr>
        <w:pStyle w:val="LeftMarginBulletPoint-square"/>
      </w:pPr>
      <w:r w:rsidRPr="00AB3DC7">
        <w:t xml:space="preserve">World Blind Union </w:t>
      </w:r>
      <w:r>
        <w:t xml:space="preserve">(WBU) – Country Delegates </w:t>
      </w:r>
      <w:r>
        <w:tab/>
      </w:r>
      <w:r w:rsidRPr="00AB3DC7">
        <w:tab/>
      </w:r>
      <w:r w:rsidRPr="00AB3DC7">
        <w:tab/>
      </w:r>
      <w:r w:rsidRPr="00AB3DC7">
        <w:tab/>
        <w:t>p…</w:t>
      </w:r>
      <w:r w:rsidR="00686B8B">
        <w:t>82</w:t>
      </w:r>
    </w:p>
    <w:p w14:paraId="095AA28E" w14:textId="535CE4E7" w:rsidR="008836BD" w:rsidRPr="00AB3DC7" w:rsidRDefault="008836BD" w:rsidP="008836BD">
      <w:pPr>
        <w:pStyle w:val="LeftMarginBulletPoint-square"/>
      </w:pPr>
      <w:r>
        <w:t xml:space="preserve">World Blind Union (WBU) – Global President </w:t>
      </w:r>
      <w:r>
        <w:tab/>
      </w:r>
      <w:r>
        <w:tab/>
      </w:r>
      <w:r>
        <w:tab/>
      </w:r>
      <w:r>
        <w:tab/>
      </w:r>
      <w:r>
        <w:tab/>
        <w:t xml:space="preserve">p  </w:t>
      </w:r>
      <w:r w:rsidR="00686B8B">
        <w:t xml:space="preserve"> </w:t>
      </w:r>
      <w:r>
        <w:t xml:space="preserve"> </w:t>
      </w:r>
      <w:r w:rsidR="00686B8B">
        <w:t>89</w:t>
      </w:r>
    </w:p>
    <w:p w14:paraId="751AE35F" w14:textId="55D1DDE6" w:rsidR="008836BD" w:rsidRPr="00AB3DC7" w:rsidRDefault="008836BD" w:rsidP="008836BD">
      <w:pPr>
        <w:pStyle w:val="LeftMarginBulletPoint-square"/>
      </w:pPr>
      <w:r w:rsidRPr="00AB3DC7">
        <w:t xml:space="preserve">World Intellectual Property Organisation (WIPO) Accessible </w:t>
      </w:r>
      <w:r w:rsidRPr="00AB3DC7">
        <w:br/>
        <w:t xml:space="preserve">   Books Consortium (ABC)</w:t>
      </w:r>
      <w:r w:rsidRPr="00AB3DC7">
        <w:tab/>
      </w:r>
      <w:r w:rsidRPr="00AB3DC7">
        <w:tab/>
      </w:r>
      <w:r w:rsidRPr="00AB3DC7">
        <w:tab/>
      </w:r>
      <w:r w:rsidRPr="00AB3DC7">
        <w:tab/>
      </w:r>
      <w:r w:rsidRPr="00AB3DC7">
        <w:tab/>
      </w:r>
      <w:r w:rsidRPr="00AB3DC7">
        <w:tab/>
      </w:r>
      <w:r w:rsidRPr="00AB3DC7">
        <w:tab/>
      </w:r>
      <w:r w:rsidRPr="00AB3DC7">
        <w:tab/>
        <w:t>p</w:t>
      </w:r>
      <w:r w:rsidR="00686B8B">
        <w:t xml:space="preserve">  105</w:t>
      </w:r>
    </w:p>
    <w:p w14:paraId="23919FC9" w14:textId="77777777" w:rsidR="008836BD" w:rsidRPr="00AB3DC7" w:rsidRDefault="008836BD" w:rsidP="008836BD">
      <w:pPr>
        <w:rPr>
          <w:lang w:eastAsia="en-AU"/>
        </w:rPr>
      </w:pPr>
    </w:p>
    <w:p w14:paraId="24ABA7A1" w14:textId="77777777" w:rsidR="008836BD" w:rsidRPr="00AB3DC7" w:rsidRDefault="008836BD" w:rsidP="008836BD">
      <w:pPr>
        <w:rPr>
          <w:lang w:eastAsia="en-AU"/>
        </w:rPr>
      </w:pPr>
    </w:p>
    <w:p w14:paraId="684A9B82" w14:textId="75C2E75C" w:rsidR="008836BD" w:rsidRPr="00AB3DC7" w:rsidRDefault="008836BD" w:rsidP="008836BD">
      <w:pPr>
        <w:rPr>
          <w:lang w:eastAsia="en-AU"/>
        </w:rPr>
      </w:pPr>
      <w:r w:rsidRPr="00AB3DC7">
        <w:rPr>
          <w:b/>
          <w:lang w:eastAsia="en-AU"/>
        </w:rPr>
        <w:t>Attachment C</w:t>
      </w:r>
      <w:r w:rsidRPr="00AB3DC7">
        <w:rPr>
          <w:lang w:eastAsia="en-AU"/>
        </w:rPr>
        <w:t>, Consolidated Audit of National Office and</w:t>
      </w:r>
      <w:r w:rsidRPr="00AB3DC7">
        <w:rPr>
          <w:lang w:eastAsia="en-AU"/>
        </w:rPr>
        <w:tab/>
        <w:t xml:space="preserve"> </w:t>
      </w:r>
      <w:r w:rsidRPr="00AB3DC7">
        <w:rPr>
          <w:lang w:eastAsia="en-AU"/>
        </w:rPr>
        <w:br/>
      </w:r>
      <w:r w:rsidRPr="00AB3DC7">
        <w:rPr>
          <w:b/>
          <w:lang w:eastAsia="en-AU"/>
        </w:rPr>
        <w:t xml:space="preserve">   </w:t>
      </w:r>
      <w:r w:rsidRPr="00AB3DC7">
        <w:rPr>
          <w:lang w:eastAsia="en-AU"/>
        </w:rPr>
        <w:t>Branches, Performance Report for the Year Ended 30 June</w:t>
      </w:r>
      <w:r w:rsidRPr="00AB3DC7">
        <w:rPr>
          <w:lang w:eastAsia="en-AU"/>
        </w:rPr>
        <w:br/>
        <w:t xml:space="preserve">   202</w:t>
      </w:r>
      <w:r>
        <w:rPr>
          <w:lang w:eastAsia="en-AU"/>
        </w:rPr>
        <w:t>5</w:t>
      </w:r>
      <w:r w:rsidRPr="00AB3DC7">
        <w:rPr>
          <w:lang w:eastAsia="en-AU"/>
        </w:rPr>
        <w:t>, Moore Markhams Wellington Audit</w:t>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t xml:space="preserve">p </w:t>
      </w:r>
      <w:r w:rsidR="00686B8B">
        <w:rPr>
          <w:lang w:eastAsia="en-AU"/>
        </w:rPr>
        <w:t>114</w:t>
      </w:r>
    </w:p>
    <w:p w14:paraId="113CCA22" w14:textId="5E1A02F6" w:rsidR="008836BD" w:rsidRPr="00AB3DC7" w:rsidRDefault="008836BD" w:rsidP="008836BD">
      <w:pPr>
        <w:pStyle w:val="LeftMarginBulletPoint-square"/>
        <w:spacing w:after="180"/>
        <w:ind w:left="357" w:hanging="357"/>
        <w:rPr>
          <w:lang w:eastAsia="en-AU"/>
        </w:rPr>
      </w:pPr>
      <w:r w:rsidRPr="00AB3DC7">
        <w:rPr>
          <w:lang w:eastAsia="en-AU"/>
        </w:rPr>
        <w:t>Auditor’s Report</w:t>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Pr>
          <w:lang w:eastAsia="en-AU"/>
        </w:rPr>
        <w:tab/>
      </w:r>
      <w:r w:rsidRPr="00AB3DC7">
        <w:rPr>
          <w:lang w:eastAsia="en-AU"/>
        </w:rPr>
        <w:tab/>
      </w:r>
      <w:r w:rsidRPr="00AB3DC7">
        <w:rPr>
          <w:lang w:eastAsia="en-AU"/>
        </w:rPr>
        <w:tab/>
      </w:r>
      <w:r w:rsidRPr="00AB3DC7">
        <w:rPr>
          <w:lang w:eastAsia="en-AU"/>
        </w:rPr>
        <w:tab/>
        <w:t xml:space="preserve">p </w:t>
      </w:r>
      <w:r w:rsidR="00686B8B">
        <w:rPr>
          <w:lang w:eastAsia="en-AU"/>
        </w:rPr>
        <w:t>147</w:t>
      </w:r>
    </w:p>
    <w:p w14:paraId="64233026" w14:textId="3FB4EB28" w:rsidR="008836BD" w:rsidRPr="00AB3DC7" w:rsidRDefault="008836BD" w:rsidP="008836BD">
      <w:pPr>
        <w:pStyle w:val="LeftMarginBulletPoint-square"/>
      </w:pPr>
      <w:r w:rsidRPr="00AB3DC7">
        <w:lastRenderedPageBreak/>
        <w:t>Summary of Financial Information, Consolidation Performance</w:t>
      </w:r>
      <w:r w:rsidRPr="00AB3DC7">
        <w:br/>
        <w:t xml:space="preserve">   Report</w:t>
      </w:r>
      <w:r w:rsidRPr="00AB3DC7">
        <w:tab/>
      </w:r>
      <w:r w:rsidRPr="00AB3DC7">
        <w:tab/>
      </w:r>
      <w:r w:rsidRPr="00AB3DC7">
        <w:tab/>
      </w:r>
      <w:r w:rsidRPr="00AB3DC7">
        <w:tab/>
      </w:r>
      <w:r w:rsidRPr="00AB3DC7">
        <w:tab/>
      </w:r>
      <w:r w:rsidRPr="00AB3DC7">
        <w:tab/>
      </w:r>
      <w:r w:rsidRPr="00AB3DC7">
        <w:tab/>
      </w:r>
      <w:r>
        <w:tab/>
      </w:r>
      <w:r>
        <w:tab/>
      </w:r>
      <w:r>
        <w:tab/>
      </w:r>
      <w:r>
        <w:tab/>
      </w:r>
      <w:r>
        <w:tab/>
      </w:r>
      <w:r>
        <w:tab/>
      </w:r>
      <w:r>
        <w:tab/>
      </w:r>
      <w:r w:rsidRPr="00AB3DC7">
        <w:tab/>
        <w:t xml:space="preserve">p </w:t>
      </w:r>
      <w:r w:rsidR="00686B8B">
        <w:t>153</w:t>
      </w:r>
    </w:p>
    <w:p w14:paraId="34FB0BAE" w14:textId="77777777" w:rsidR="008836BD" w:rsidRPr="00AB3DC7" w:rsidRDefault="008836BD" w:rsidP="008836BD">
      <w:pPr>
        <w:rPr>
          <w:b/>
          <w:lang w:eastAsia="en-AU"/>
        </w:rPr>
      </w:pPr>
    </w:p>
    <w:p w14:paraId="1DFBDEF1" w14:textId="5A1BDC3A" w:rsidR="008836BD" w:rsidRDefault="008836BD" w:rsidP="008836BD">
      <w:pPr>
        <w:spacing w:after="160" w:line="259" w:lineRule="auto"/>
        <w:rPr>
          <w:b/>
          <w:lang w:eastAsia="en-AU"/>
        </w:rPr>
      </w:pPr>
    </w:p>
    <w:p w14:paraId="62A47706" w14:textId="3962E399" w:rsidR="008836BD" w:rsidRDefault="008836BD" w:rsidP="008836BD">
      <w:pPr>
        <w:rPr>
          <w:lang w:eastAsia="en-AU"/>
        </w:rPr>
      </w:pPr>
      <w:r w:rsidRPr="00AB3DC7">
        <w:rPr>
          <w:b/>
          <w:lang w:eastAsia="en-AU"/>
        </w:rPr>
        <w:t>Attachment D</w:t>
      </w:r>
      <w:r w:rsidRPr="00AB3DC7">
        <w:rPr>
          <w:lang w:eastAsia="en-AU"/>
        </w:rPr>
        <w:t xml:space="preserve">, Remit </w:t>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t xml:space="preserve">p </w:t>
      </w:r>
      <w:r w:rsidR="00686B8B">
        <w:rPr>
          <w:lang w:eastAsia="en-AU"/>
        </w:rPr>
        <w:t>157</w:t>
      </w:r>
    </w:p>
    <w:p w14:paraId="5A771937" w14:textId="77777777" w:rsidR="008836BD" w:rsidRPr="00AB3DC7" w:rsidRDefault="008836BD" w:rsidP="008836BD">
      <w:pPr>
        <w:rPr>
          <w:lang w:eastAsia="en-AU"/>
        </w:rPr>
      </w:pPr>
    </w:p>
    <w:p w14:paraId="260F2C5F" w14:textId="77777777" w:rsidR="008836BD" w:rsidRPr="00AB3DC7" w:rsidRDefault="008836BD" w:rsidP="008836BD">
      <w:pPr>
        <w:rPr>
          <w:lang w:eastAsia="en-AU"/>
        </w:rPr>
      </w:pPr>
    </w:p>
    <w:p w14:paraId="2F2606BD" w14:textId="7464BF69" w:rsidR="008836BD" w:rsidRDefault="008836BD" w:rsidP="008836BD">
      <w:pPr>
        <w:rPr>
          <w:lang w:eastAsia="en-AU"/>
        </w:rPr>
      </w:pPr>
      <w:r w:rsidRPr="00AB3DC7">
        <w:rPr>
          <w:b/>
          <w:lang w:eastAsia="en-AU"/>
        </w:rPr>
        <w:t>Attachment E</w:t>
      </w:r>
      <w:r w:rsidRPr="00AB3DC7">
        <w:rPr>
          <w:lang w:eastAsia="en-AU"/>
        </w:rPr>
        <w:t xml:space="preserve">, </w:t>
      </w:r>
      <w:r>
        <w:rPr>
          <w:lang w:eastAsia="en-AU"/>
        </w:rPr>
        <w:t>Honorary Member-for-Life Nomination</w:t>
      </w:r>
      <w:r>
        <w:rPr>
          <w:lang w:eastAsia="en-AU"/>
        </w:rPr>
        <w:tab/>
      </w:r>
      <w:r>
        <w:rPr>
          <w:lang w:eastAsia="en-AU"/>
        </w:rPr>
        <w:tab/>
      </w:r>
      <w:r>
        <w:rPr>
          <w:lang w:eastAsia="en-AU"/>
        </w:rPr>
        <w:tab/>
        <w:t>p</w:t>
      </w:r>
      <w:r w:rsidR="00686B8B">
        <w:rPr>
          <w:lang w:eastAsia="en-AU"/>
        </w:rPr>
        <w:t xml:space="preserve"> 161</w:t>
      </w:r>
    </w:p>
    <w:p w14:paraId="60DD4C69" w14:textId="77777777" w:rsidR="008836BD" w:rsidRDefault="008836BD" w:rsidP="008836BD">
      <w:pPr>
        <w:rPr>
          <w:lang w:eastAsia="en-AU"/>
        </w:rPr>
      </w:pPr>
    </w:p>
    <w:p w14:paraId="24C94A7D" w14:textId="77777777" w:rsidR="008836BD" w:rsidRDefault="008836BD" w:rsidP="008836BD">
      <w:pPr>
        <w:rPr>
          <w:lang w:eastAsia="en-AU"/>
        </w:rPr>
      </w:pPr>
    </w:p>
    <w:p w14:paraId="593B57EE" w14:textId="391C8525" w:rsidR="008836BD" w:rsidRPr="00AB3DC7" w:rsidRDefault="008836BD" w:rsidP="008836BD">
      <w:pPr>
        <w:rPr>
          <w:lang w:eastAsia="en-AU"/>
        </w:rPr>
      </w:pPr>
      <w:r>
        <w:rPr>
          <w:b/>
          <w:lang w:eastAsia="en-AU"/>
        </w:rPr>
        <w:t xml:space="preserve">Attachment F, </w:t>
      </w:r>
      <w:r w:rsidRPr="00AB3DC7">
        <w:rPr>
          <w:lang w:eastAsia="en-AU"/>
        </w:rPr>
        <w:t xml:space="preserve">Discussion </w:t>
      </w:r>
      <w:r>
        <w:rPr>
          <w:lang w:eastAsia="en-AU"/>
        </w:rPr>
        <w:t>Paper | Where is the Accessible Tech</w:t>
      </w:r>
      <w:r>
        <w:rPr>
          <w:lang w:eastAsia="en-AU"/>
        </w:rPr>
        <w:br/>
        <w:t xml:space="preserve">   in New Zealand | Auckland Branch, Blind Citizens NZ </w:t>
      </w:r>
      <w:r w:rsidRPr="00AB3DC7">
        <w:rPr>
          <w:lang w:eastAsia="en-AU"/>
        </w:rPr>
        <w:tab/>
      </w:r>
      <w:r w:rsidRPr="00AB3DC7">
        <w:rPr>
          <w:lang w:eastAsia="en-AU"/>
        </w:rPr>
        <w:tab/>
      </w:r>
      <w:r w:rsidRPr="00AB3DC7">
        <w:rPr>
          <w:lang w:eastAsia="en-AU"/>
        </w:rPr>
        <w:tab/>
        <w:t xml:space="preserve">p </w:t>
      </w:r>
      <w:r w:rsidR="00686B8B">
        <w:rPr>
          <w:lang w:eastAsia="en-AU"/>
        </w:rPr>
        <w:t>163</w:t>
      </w:r>
    </w:p>
    <w:p w14:paraId="54A919FB" w14:textId="77777777" w:rsidR="008836BD" w:rsidRPr="00AB3DC7" w:rsidRDefault="008836BD" w:rsidP="008836BD">
      <w:pPr>
        <w:rPr>
          <w:lang w:eastAsia="en-AU"/>
        </w:rPr>
      </w:pPr>
    </w:p>
    <w:p w14:paraId="765687D3" w14:textId="77777777" w:rsidR="008836BD" w:rsidRPr="00AB3DC7" w:rsidRDefault="008836BD" w:rsidP="008836BD">
      <w:pPr>
        <w:rPr>
          <w:lang w:eastAsia="en-AU"/>
        </w:rPr>
      </w:pPr>
    </w:p>
    <w:p w14:paraId="70A59B17" w14:textId="5487CA18" w:rsidR="008836BD" w:rsidRPr="00AB3DC7" w:rsidRDefault="008836BD" w:rsidP="008836BD">
      <w:pPr>
        <w:rPr>
          <w:lang w:eastAsia="en-AU"/>
        </w:rPr>
      </w:pPr>
      <w:r w:rsidRPr="00AB3DC7">
        <w:rPr>
          <w:b/>
          <w:lang w:eastAsia="en-AU"/>
        </w:rPr>
        <w:t>Attachment G</w:t>
      </w:r>
      <w:r w:rsidRPr="00AB3DC7">
        <w:rPr>
          <w:lang w:eastAsia="en-AU"/>
        </w:rPr>
        <w:t>, Proposed Inductee</w:t>
      </w:r>
      <w:r>
        <w:rPr>
          <w:lang w:eastAsia="en-AU"/>
        </w:rPr>
        <w:t>s</w:t>
      </w:r>
      <w:r w:rsidRPr="00AB3DC7">
        <w:rPr>
          <w:lang w:eastAsia="en-AU"/>
        </w:rPr>
        <w:t xml:space="preserve"> to the Memorial Hall of </w:t>
      </w:r>
      <w:r w:rsidRPr="00AB3DC7">
        <w:rPr>
          <w:lang w:eastAsia="en-AU"/>
        </w:rPr>
        <w:br/>
        <w:t xml:space="preserve">   Honour</w:t>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t xml:space="preserve">p </w:t>
      </w:r>
      <w:r w:rsidR="00686B8B">
        <w:rPr>
          <w:lang w:eastAsia="en-AU"/>
        </w:rPr>
        <w:t>166</w:t>
      </w:r>
    </w:p>
    <w:p w14:paraId="1C3BC1DC" w14:textId="77777777" w:rsidR="008836BD" w:rsidRPr="00AB3DC7" w:rsidRDefault="008836BD" w:rsidP="008836BD">
      <w:pPr>
        <w:rPr>
          <w:lang w:eastAsia="en-AU"/>
        </w:rPr>
      </w:pPr>
    </w:p>
    <w:p w14:paraId="3B88DC2E" w14:textId="77777777" w:rsidR="008836BD" w:rsidRPr="00AB3DC7" w:rsidRDefault="008836BD" w:rsidP="008836BD">
      <w:pPr>
        <w:rPr>
          <w:lang w:eastAsia="en-AU"/>
        </w:rPr>
      </w:pPr>
    </w:p>
    <w:p w14:paraId="0C73A097" w14:textId="02AF3701" w:rsidR="008836BD" w:rsidRPr="00AB3DC7" w:rsidRDefault="008836BD" w:rsidP="008836BD">
      <w:pPr>
        <w:rPr>
          <w:lang w:eastAsia="en-AU"/>
        </w:rPr>
      </w:pPr>
      <w:r w:rsidRPr="00AB3DC7">
        <w:rPr>
          <w:b/>
          <w:lang w:eastAsia="en-AU"/>
        </w:rPr>
        <w:t>Attachment H,</w:t>
      </w:r>
      <w:r w:rsidRPr="00AB3DC7">
        <w:rPr>
          <w:lang w:eastAsia="en-AU"/>
        </w:rPr>
        <w:t xml:space="preserve"> </w:t>
      </w:r>
      <w:r>
        <w:rPr>
          <w:lang w:eastAsia="en-AU"/>
        </w:rPr>
        <w:t xml:space="preserve">Blind Citizens NZ Draft New Constitution | Note </w:t>
      </w:r>
      <w:r>
        <w:rPr>
          <w:lang w:eastAsia="en-AU"/>
        </w:rPr>
        <w:br/>
        <w:t xml:space="preserve">   hard copies have been provided previously to all financial</w:t>
      </w:r>
      <w:r>
        <w:rPr>
          <w:lang w:eastAsia="en-AU"/>
        </w:rPr>
        <w:br/>
        <w:t xml:space="preserve">   voting members. We have a limited opportunity to provide </w:t>
      </w:r>
      <w:r>
        <w:rPr>
          <w:lang w:eastAsia="en-AU"/>
        </w:rPr>
        <w:br/>
        <w:t xml:space="preserve">   further additional hard copies. It will be appreciated if you can please</w:t>
      </w:r>
      <w:r>
        <w:rPr>
          <w:lang w:eastAsia="en-AU"/>
        </w:rPr>
        <w:br/>
        <w:t xml:space="preserve">   bring your hard copy with you (Braille, large print and audio)</w:t>
      </w:r>
      <w:r>
        <w:rPr>
          <w:lang w:eastAsia="en-AU"/>
        </w:rPr>
        <w:tab/>
      </w:r>
      <w:r>
        <w:rPr>
          <w:lang w:eastAsia="en-AU"/>
        </w:rPr>
        <w:tab/>
        <w:t>p</w:t>
      </w:r>
      <w:r w:rsidR="00686B8B">
        <w:rPr>
          <w:lang w:eastAsia="en-AU"/>
        </w:rPr>
        <w:t xml:space="preserve"> 170</w:t>
      </w:r>
    </w:p>
    <w:p w14:paraId="49030082" w14:textId="77777777" w:rsidR="00686B8B" w:rsidRDefault="00686B8B" w:rsidP="008836BD">
      <w:pPr>
        <w:rPr>
          <w:b/>
          <w:lang w:eastAsia="en-AU"/>
        </w:rPr>
      </w:pPr>
    </w:p>
    <w:p w14:paraId="61FD0EBA" w14:textId="77777777" w:rsidR="00686B8B" w:rsidRDefault="008836BD" w:rsidP="008836BD">
      <w:pPr>
        <w:rPr>
          <w:lang w:eastAsia="en-AU"/>
        </w:rPr>
      </w:pPr>
      <w:r w:rsidRPr="00AB3DC7">
        <w:rPr>
          <w:b/>
          <w:lang w:eastAsia="en-AU"/>
        </w:rPr>
        <w:t>Attachment I</w:t>
      </w:r>
      <w:r w:rsidRPr="00AB3DC7">
        <w:rPr>
          <w:lang w:eastAsia="en-AU"/>
        </w:rPr>
        <w:t>, Representative Appointments</w:t>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t xml:space="preserve">p </w:t>
      </w:r>
      <w:r w:rsidR="00686B8B">
        <w:rPr>
          <w:lang w:eastAsia="en-AU"/>
        </w:rPr>
        <w:t>186</w:t>
      </w:r>
    </w:p>
    <w:p w14:paraId="3A94731C" w14:textId="77777777" w:rsidR="00686B8B" w:rsidRDefault="00686B8B" w:rsidP="008836BD">
      <w:pPr>
        <w:rPr>
          <w:lang w:eastAsia="en-AU"/>
        </w:rPr>
      </w:pPr>
    </w:p>
    <w:p w14:paraId="693F0D62" w14:textId="6C10C3B9" w:rsidR="008836BD" w:rsidRPr="00AB3DC7" w:rsidRDefault="008836BD" w:rsidP="008836BD">
      <w:pPr>
        <w:rPr>
          <w:lang w:eastAsia="en-AU"/>
        </w:rPr>
      </w:pPr>
    </w:p>
    <w:p w14:paraId="32F162BC" w14:textId="77777777" w:rsidR="008836BD" w:rsidRPr="00AB3DC7" w:rsidRDefault="008836BD" w:rsidP="008836BD">
      <w:pPr>
        <w:rPr>
          <w:sz w:val="4"/>
          <w:lang w:eastAsia="en-AU"/>
        </w:rPr>
      </w:pPr>
    </w:p>
    <w:p w14:paraId="7165A2FB" w14:textId="77777777" w:rsidR="008836BD" w:rsidRPr="00AB3DC7" w:rsidRDefault="008836BD" w:rsidP="008836BD">
      <w:pPr>
        <w:rPr>
          <w:lang w:eastAsia="en-AU"/>
        </w:rPr>
      </w:pPr>
      <w:r w:rsidRPr="00AB3DC7">
        <w:rPr>
          <w:b/>
          <w:lang w:eastAsia="en-AU"/>
        </w:rPr>
        <w:t>Attachment J</w:t>
      </w:r>
      <w:r w:rsidRPr="00AB3DC7">
        <w:rPr>
          <w:lang w:eastAsia="en-AU"/>
        </w:rPr>
        <w:t>, Branch and Network Representative Reports</w:t>
      </w:r>
    </w:p>
    <w:p w14:paraId="632A6B78" w14:textId="060A890A" w:rsidR="008836BD" w:rsidRPr="00AB3DC7" w:rsidRDefault="008836BD" w:rsidP="008836BD">
      <w:pPr>
        <w:pStyle w:val="ListParagraph"/>
        <w:numPr>
          <w:ilvl w:val="0"/>
          <w:numId w:val="7"/>
        </w:numPr>
        <w:spacing w:after="120"/>
        <w:ind w:left="641" w:hanging="357"/>
        <w:contextualSpacing w:val="0"/>
        <w:rPr>
          <w:lang w:eastAsia="en-AU"/>
        </w:rPr>
      </w:pPr>
      <w:r w:rsidRPr="00AB3DC7">
        <w:rPr>
          <w:lang w:eastAsia="en-AU"/>
        </w:rPr>
        <w:t>Auckland</w:t>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t xml:space="preserve">p </w:t>
      </w:r>
      <w:r w:rsidR="00686B8B">
        <w:rPr>
          <w:lang w:eastAsia="en-AU"/>
        </w:rPr>
        <w:t>188</w:t>
      </w:r>
    </w:p>
    <w:p w14:paraId="443E7723" w14:textId="311561A3" w:rsidR="00E13AB6" w:rsidRDefault="00E13AB6" w:rsidP="008836BD">
      <w:pPr>
        <w:pStyle w:val="ListParagraph"/>
        <w:numPr>
          <w:ilvl w:val="0"/>
          <w:numId w:val="7"/>
        </w:numPr>
        <w:spacing w:after="120"/>
        <w:ind w:left="641" w:hanging="357"/>
        <w:contextualSpacing w:val="0"/>
        <w:rPr>
          <w:lang w:eastAsia="en-AU"/>
        </w:rPr>
      </w:pPr>
      <w:r>
        <w:rPr>
          <w:lang w:eastAsia="en-AU"/>
        </w:rPr>
        <w:t>Taranaki</w:t>
      </w:r>
      <w:r>
        <w:rPr>
          <w:lang w:eastAsia="en-AU"/>
        </w:rPr>
        <w:tab/>
      </w:r>
      <w:r>
        <w:rPr>
          <w:lang w:eastAsia="en-AU"/>
        </w:rPr>
        <w:tab/>
      </w:r>
      <w:r>
        <w:rPr>
          <w:lang w:eastAsia="en-AU"/>
        </w:rPr>
        <w:tab/>
      </w:r>
      <w:r>
        <w:rPr>
          <w:lang w:eastAsia="en-AU"/>
        </w:rPr>
        <w:tab/>
      </w:r>
      <w:r>
        <w:rPr>
          <w:lang w:eastAsia="en-AU"/>
        </w:rPr>
        <w:tab/>
      </w:r>
      <w:r>
        <w:rPr>
          <w:lang w:eastAsia="en-AU"/>
        </w:rPr>
        <w:tab/>
      </w:r>
      <w:r>
        <w:rPr>
          <w:lang w:eastAsia="en-AU"/>
        </w:rPr>
        <w:tab/>
      </w:r>
      <w:r>
        <w:rPr>
          <w:lang w:eastAsia="en-AU"/>
        </w:rPr>
        <w:tab/>
      </w:r>
      <w:r>
        <w:rPr>
          <w:lang w:eastAsia="en-AU"/>
        </w:rPr>
        <w:tab/>
      </w:r>
      <w:r>
        <w:rPr>
          <w:lang w:eastAsia="en-AU"/>
        </w:rPr>
        <w:tab/>
      </w:r>
      <w:r>
        <w:rPr>
          <w:lang w:eastAsia="en-AU"/>
        </w:rPr>
        <w:tab/>
      </w:r>
      <w:r>
        <w:rPr>
          <w:lang w:eastAsia="en-AU"/>
        </w:rPr>
        <w:tab/>
        <w:t>p 192</w:t>
      </w:r>
    </w:p>
    <w:p w14:paraId="10719BFE" w14:textId="35041568" w:rsidR="008836BD" w:rsidRPr="00AB3DC7" w:rsidRDefault="008836BD" w:rsidP="008836BD">
      <w:pPr>
        <w:pStyle w:val="ListParagraph"/>
        <w:numPr>
          <w:ilvl w:val="0"/>
          <w:numId w:val="7"/>
        </w:numPr>
        <w:spacing w:after="120"/>
        <w:ind w:left="641" w:hanging="357"/>
        <w:contextualSpacing w:val="0"/>
        <w:rPr>
          <w:lang w:eastAsia="en-AU"/>
        </w:rPr>
      </w:pPr>
      <w:r w:rsidRPr="00AB3DC7">
        <w:rPr>
          <w:lang w:eastAsia="en-AU"/>
        </w:rPr>
        <w:t>Whanganui</w:t>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t xml:space="preserve">p </w:t>
      </w:r>
      <w:r w:rsidR="00E13AB6">
        <w:rPr>
          <w:lang w:eastAsia="en-AU"/>
        </w:rPr>
        <w:t>192</w:t>
      </w:r>
    </w:p>
    <w:p w14:paraId="368A3237" w14:textId="5703B573" w:rsidR="00E13AB6" w:rsidRDefault="00E55802" w:rsidP="008836BD">
      <w:pPr>
        <w:pStyle w:val="ListParagraph"/>
        <w:numPr>
          <w:ilvl w:val="0"/>
          <w:numId w:val="7"/>
        </w:numPr>
        <w:spacing w:after="120"/>
        <w:ind w:left="641" w:hanging="357"/>
        <w:contextualSpacing w:val="0"/>
        <w:rPr>
          <w:lang w:eastAsia="en-AU"/>
        </w:rPr>
      </w:pPr>
      <w:r>
        <w:t>Manawat</w:t>
      </w:r>
      <w:r w:rsidRPr="00F546B4">
        <w:t>ū</w:t>
      </w:r>
      <w:r>
        <w:t xml:space="preserve"> </w:t>
      </w:r>
      <w:r w:rsidR="00E13AB6">
        <w:rPr>
          <w:lang w:eastAsia="en-AU"/>
        </w:rPr>
        <w:t>and Districts</w:t>
      </w:r>
      <w:r w:rsidR="00E13AB6">
        <w:rPr>
          <w:lang w:eastAsia="en-AU"/>
        </w:rPr>
        <w:tab/>
      </w:r>
      <w:r w:rsidR="00E13AB6">
        <w:rPr>
          <w:lang w:eastAsia="en-AU"/>
        </w:rPr>
        <w:tab/>
      </w:r>
      <w:r w:rsidR="00E13AB6">
        <w:rPr>
          <w:lang w:eastAsia="en-AU"/>
        </w:rPr>
        <w:tab/>
      </w:r>
      <w:r w:rsidR="00E13AB6">
        <w:rPr>
          <w:lang w:eastAsia="en-AU"/>
        </w:rPr>
        <w:tab/>
      </w:r>
      <w:r w:rsidR="00E13AB6">
        <w:rPr>
          <w:lang w:eastAsia="en-AU"/>
        </w:rPr>
        <w:tab/>
      </w:r>
      <w:r w:rsidR="00E13AB6">
        <w:rPr>
          <w:lang w:eastAsia="en-AU"/>
        </w:rPr>
        <w:tab/>
      </w:r>
      <w:r w:rsidR="00E13AB6">
        <w:rPr>
          <w:lang w:eastAsia="en-AU"/>
        </w:rPr>
        <w:tab/>
      </w:r>
      <w:r w:rsidR="00E13AB6">
        <w:rPr>
          <w:lang w:eastAsia="en-AU"/>
        </w:rPr>
        <w:tab/>
      </w:r>
      <w:r w:rsidR="00E13AB6">
        <w:rPr>
          <w:lang w:eastAsia="en-AU"/>
        </w:rPr>
        <w:tab/>
        <w:t>p 197</w:t>
      </w:r>
    </w:p>
    <w:p w14:paraId="74089797" w14:textId="4DC35C01" w:rsidR="008836BD" w:rsidRPr="00AB3DC7" w:rsidRDefault="008836BD" w:rsidP="008836BD">
      <w:pPr>
        <w:pStyle w:val="ListParagraph"/>
        <w:numPr>
          <w:ilvl w:val="0"/>
          <w:numId w:val="7"/>
        </w:numPr>
        <w:spacing w:after="120"/>
        <w:ind w:left="641" w:hanging="357"/>
        <w:contextualSpacing w:val="0"/>
        <w:rPr>
          <w:lang w:eastAsia="en-AU"/>
        </w:rPr>
      </w:pPr>
      <w:r w:rsidRPr="00AB3DC7">
        <w:rPr>
          <w:lang w:eastAsia="en-AU"/>
        </w:rPr>
        <w:t>Wellington</w:t>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t xml:space="preserve">p </w:t>
      </w:r>
      <w:r w:rsidR="00E13AB6">
        <w:rPr>
          <w:lang w:eastAsia="en-AU"/>
        </w:rPr>
        <w:t>198</w:t>
      </w:r>
    </w:p>
    <w:p w14:paraId="5B232893" w14:textId="19A93829" w:rsidR="008836BD" w:rsidRPr="00AB3DC7" w:rsidRDefault="008836BD" w:rsidP="008836BD">
      <w:pPr>
        <w:pStyle w:val="ListParagraph"/>
        <w:numPr>
          <w:ilvl w:val="0"/>
          <w:numId w:val="7"/>
        </w:numPr>
        <w:spacing w:after="120"/>
        <w:ind w:left="641" w:hanging="357"/>
        <w:contextualSpacing w:val="0"/>
        <w:rPr>
          <w:lang w:eastAsia="en-AU"/>
        </w:rPr>
      </w:pPr>
      <w:r w:rsidRPr="00AB3DC7">
        <w:rPr>
          <w:lang w:eastAsia="en-AU"/>
        </w:rPr>
        <w:t>South Canterbury</w:t>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t xml:space="preserve">p </w:t>
      </w:r>
      <w:r w:rsidR="00E13AB6">
        <w:rPr>
          <w:lang w:eastAsia="en-AU"/>
        </w:rPr>
        <w:t>204</w:t>
      </w:r>
    </w:p>
    <w:p w14:paraId="6ED88124" w14:textId="6FDCACC0" w:rsidR="008836BD" w:rsidRPr="00AB3DC7" w:rsidRDefault="008836BD" w:rsidP="008836BD">
      <w:pPr>
        <w:pStyle w:val="ListParagraph"/>
        <w:numPr>
          <w:ilvl w:val="0"/>
          <w:numId w:val="7"/>
        </w:numPr>
        <w:spacing w:after="120"/>
        <w:ind w:left="641" w:hanging="357"/>
        <w:contextualSpacing w:val="0"/>
        <w:rPr>
          <w:lang w:eastAsia="en-AU"/>
        </w:rPr>
      </w:pPr>
      <w:r w:rsidRPr="00AB3DC7">
        <w:rPr>
          <w:lang w:eastAsia="en-AU"/>
        </w:rPr>
        <w:t>Otago</w:t>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t xml:space="preserve">p </w:t>
      </w:r>
      <w:r w:rsidR="00E13AB6">
        <w:rPr>
          <w:lang w:eastAsia="en-AU"/>
        </w:rPr>
        <w:t>204</w:t>
      </w:r>
    </w:p>
    <w:p w14:paraId="02DF37F2" w14:textId="5C08979D" w:rsidR="008836BD" w:rsidRPr="00AB3DC7" w:rsidRDefault="008836BD" w:rsidP="008836BD">
      <w:pPr>
        <w:pStyle w:val="ListParagraph"/>
        <w:numPr>
          <w:ilvl w:val="0"/>
          <w:numId w:val="7"/>
        </w:numPr>
        <w:spacing w:after="120"/>
        <w:ind w:left="641" w:hanging="357"/>
        <w:contextualSpacing w:val="0"/>
        <w:rPr>
          <w:lang w:eastAsia="en-AU"/>
        </w:rPr>
      </w:pPr>
      <w:r w:rsidRPr="00AB3DC7">
        <w:rPr>
          <w:lang w:eastAsia="en-AU"/>
        </w:rPr>
        <w:t>Southland</w:t>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t xml:space="preserve">p </w:t>
      </w:r>
      <w:r w:rsidR="00E13AB6">
        <w:rPr>
          <w:lang w:eastAsia="en-AU"/>
        </w:rPr>
        <w:t>205</w:t>
      </w:r>
    </w:p>
    <w:p w14:paraId="4871E7C0" w14:textId="79B3C25B" w:rsidR="008836BD" w:rsidRPr="00AB3DC7" w:rsidRDefault="008836BD" w:rsidP="008836BD">
      <w:pPr>
        <w:pStyle w:val="ListParagraph"/>
        <w:numPr>
          <w:ilvl w:val="0"/>
          <w:numId w:val="7"/>
        </w:numPr>
        <w:spacing w:after="120"/>
        <w:ind w:left="641" w:hanging="357"/>
        <w:contextualSpacing w:val="0"/>
        <w:rPr>
          <w:lang w:eastAsia="en-AU"/>
        </w:rPr>
      </w:pPr>
      <w:r w:rsidRPr="00AB3DC7">
        <w:rPr>
          <w:lang w:eastAsia="en-AU"/>
        </w:rPr>
        <w:tab/>
        <w:t xml:space="preserve">Guide Dog Handler </w:t>
      </w:r>
      <w:r w:rsidRPr="00AB3DC7">
        <w:t>Special Interest</w:t>
      </w:r>
      <w:r w:rsidRPr="00AB3DC7">
        <w:rPr>
          <w:lang w:eastAsia="en-AU"/>
        </w:rPr>
        <w:t xml:space="preserve"> Network</w:t>
      </w:r>
      <w:r w:rsidRPr="00AB3DC7">
        <w:rPr>
          <w:lang w:eastAsia="en-AU"/>
        </w:rPr>
        <w:tab/>
      </w:r>
      <w:r w:rsidRPr="00AB3DC7">
        <w:rPr>
          <w:lang w:eastAsia="en-AU"/>
        </w:rPr>
        <w:tab/>
      </w:r>
      <w:r w:rsidRPr="00AB3DC7">
        <w:rPr>
          <w:lang w:eastAsia="en-AU"/>
        </w:rPr>
        <w:tab/>
      </w:r>
      <w:r w:rsidRPr="00AB3DC7">
        <w:rPr>
          <w:lang w:eastAsia="en-AU"/>
        </w:rPr>
        <w:tab/>
        <w:t xml:space="preserve">p </w:t>
      </w:r>
      <w:r w:rsidR="00E13AB6">
        <w:rPr>
          <w:lang w:eastAsia="en-AU"/>
        </w:rPr>
        <w:t>211</w:t>
      </w:r>
    </w:p>
    <w:p w14:paraId="54D48A5E" w14:textId="1C59DD5B" w:rsidR="008836BD" w:rsidRPr="00AB3DC7" w:rsidRDefault="008836BD" w:rsidP="008836BD">
      <w:pPr>
        <w:pStyle w:val="ListParagraph"/>
        <w:numPr>
          <w:ilvl w:val="0"/>
          <w:numId w:val="7"/>
        </w:numPr>
        <w:rPr>
          <w:lang w:eastAsia="en-AU"/>
        </w:rPr>
      </w:pPr>
      <w:r w:rsidRPr="00AB3DC7">
        <w:rPr>
          <w:lang w:eastAsia="en-AU"/>
        </w:rPr>
        <w:t>Braille Special Interest Network</w:t>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t xml:space="preserve">p </w:t>
      </w:r>
      <w:r w:rsidR="00E13AB6">
        <w:rPr>
          <w:lang w:eastAsia="en-AU"/>
        </w:rPr>
        <w:t>212</w:t>
      </w:r>
    </w:p>
    <w:p w14:paraId="78CD0BEA" w14:textId="77777777" w:rsidR="008836BD" w:rsidRPr="00AB3DC7" w:rsidRDefault="008836BD" w:rsidP="008836BD">
      <w:pPr>
        <w:rPr>
          <w:lang w:eastAsia="en-AU"/>
        </w:rPr>
      </w:pPr>
    </w:p>
    <w:p w14:paraId="6D4F130E" w14:textId="77777777" w:rsidR="008836BD" w:rsidRPr="00AB3DC7" w:rsidRDefault="008836BD" w:rsidP="008836BD">
      <w:pPr>
        <w:rPr>
          <w:lang w:eastAsia="en-AU"/>
        </w:rPr>
      </w:pPr>
    </w:p>
    <w:p w14:paraId="0D9AF474" w14:textId="6221BDA0" w:rsidR="008836BD" w:rsidRDefault="008836BD" w:rsidP="008836BD">
      <w:pPr>
        <w:rPr>
          <w:lang w:eastAsia="en-AU"/>
        </w:rPr>
      </w:pPr>
      <w:r w:rsidRPr="00AB3DC7">
        <w:rPr>
          <w:b/>
          <w:lang w:eastAsia="en-AU"/>
        </w:rPr>
        <w:t>Attachment K</w:t>
      </w:r>
      <w:r w:rsidRPr="00AB3DC7">
        <w:rPr>
          <w:lang w:eastAsia="en-AU"/>
        </w:rPr>
        <w:t>, 202</w:t>
      </w:r>
      <w:r>
        <w:rPr>
          <w:lang w:eastAsia="en-AU"/>
        </w:rPr>
        <w:t>6</w:t>
      </w:r>
      <w:r w:rsidRPr="00AB3DC7">
        <w:rPr>
          <w:lang w:eastAsia="en-AU"/>
        </w:rPr>
        <w:t xml:space="preserve"> Annual General Meeting and Conference </w:t>
      </w:r>
      <w:r w:rsidRPr="00AB3DC7">
        <w:rPr>
          <w:lang w:eastAsia="en-AU"/>
        </w:rPr>
        <w:tab/>
        <w:t>p</w:t>
      </w:r>
      <w:r w:rsidR="00E13AB6">
        <w:rPr>
          <w:lang w:eastAsia="en-AU"/>
        </w:rPr>
        <w:t xml:space="preserve"> 216</w:t>
      </w:r>
      <w:r w:rsidRPr="00AB3DC7">
        <w:rPr>
          <w:lang w:eastAsia="en-AU"/>
        </w:rPr>
        <w:t xml:space="preserve"> </w:t>
      </w:r>
    </w:p>
    <w:p w14:paraId="0CA0BD11" w14:textId="77777777" w:rsidR="008836BD" w:rsidRDefault="008836BD" w:rsidP="008836BD">
      <w:pPr>
        <w:rPr>
          <w:lang w:eastAsia="en-AU"/>
        </w:rPr>
      </w:pPr>
    </w:p>
    <w:p w14:paraId="0D81EE20" w14:textId="77777777" w:rsidR="008836BD" w:rsidRDefault="008836BD" w:rsidP="008836BD">
      <w:pPr>
        <w:rPr>
          <w:lang w:eastAsia="en-AU"/>
        </w:rPr>
      </w:pPr>
    </w:p>
    <w:p w14:paraId="55247FE0" w14:textId="449E9F49" w:rsidR="00536A27" w:rsidRPr="00AB3DC7" w:rsidRDefault="008836BD" w:rsidP="008836BD">
      <w:r>
        <w:rPr>
          <w:b/>
          <w:lang w:eastAsia="en-AU"/>
        </w:rPr>
        <w:t xml:space="preserve">Attachment “L”, </w:t>
      </w:r>
      <w:r>
        <w:rPr>
          <w:lang w:eastAsia="en-AU"/>
        </w:rPr>
        <w:t xml:space="preserve">Guest Presenter </w:t>
      </w:r>
      <w:r w:rsidR="003342EC">
        <w:rPr>
          <w:lang w:eastAsia="en-AU"/>
        </w:rPr>
        <w:t>Personal Profiles</w:t>
      </w:r>
      <w:r>
        <w:rPr>
          <w:lang w:eastAsia="en-AU"/>
        </w:rPr>
        <w:tab/>
      </w:r>
      <w:r>
        <w:rPr>
          <w:lang w:eastAsia="en-AU"/>
        </w:rPr>
        <w:tab/>
      </w:r>
      <w:r>
        <w:rPr>
          <w:lang w:eastAsia="en-AU"/>
        </w:rPr>
        <w:tab/>
      </w:r>
      <w:r>
        <w:rPr>
          <w:lang w:eastAsia="en-AU"/>
        </w:rPr>
        <w:tab/>
        <w:t xml:space="preserve">p </w:t>
      </w:r>
      <w:r w:rsidR="00E13AB6">
        <w:rPr>
          <w:lang w:eastAsia="en-AU"/>
        </w:rPr>
        <w:t>217</w:t>
      </w:r>
      <w:r w:rsidR="00536A27" w:rsidRPr="00AB3DC7">
        <w:br w:type="page"/>
      </w:r>
    </w:p>
    <w:p w14:paraId="7FAB698F" w14:textId="13A86BB9" w:rsidR="00037E21" w:rsidRPr="00AB3DC7" w:rsidRDefault="00037E21" w:rsidP="00CF34F5">
      <w:pPr>
        <w:pStyle w:val="Attachment"/>
      </w:pPr>
      <w:r w:rsidRPr="00AB3DC7">
        <w:lastRenderedPageBreak/>
        <w:t>Attachment “A”</w:t>
      </w:r>
    </w:p>
    <w:p w14:paraId="23AC80CA" w14:textId="04107D57" w:rsidR="006E0CC0" w:rsidRPr="00AB3DC7" w:rsidRDefault="00037E21" w:rsidP="006E0CC0">
      <w:pPr>
        <w:pStyle w:val="AttachmentReference"/>
      </w:pPr>
      <w:r w:rsidRPr="00AB3DC7">
        <w:t>Matters Arising</w:t>
      </w:r>
      <w:r w:rsidR="006E0CC0" w:rsidRPr="00AB3DC7">
        <w:t xml:space="preserve"> from </w:t>
      </w:r>
      <w:r w:rsidR="006E0CC0" w:rsidRPr="00AB3DC7">
        <w:rPr>
          <w:rFonts w:hint="eastAsia"/>
        </w:rPr>
        <w:t>the</w:t>
      </w:r>
      <w:r w:rsidR="006E0CC0" w:rsidRPr="00AB3DC7">
        <w:t xml:space="preserve"> 202</w:t>
      </w:r>
      <w:r w:rsidR="00AD14C2">
        <w:t>4</w:t>
      </w:r>
      <w:r w:rsidR="006E0CC0" w:rsidRPr="00AB3DC7">
        <w:t xml:space="preserve"> Annual General Meeting and Conference</w:t>
      </w:r>
    </w:p>
    <w:p w14:paraId="3F394E4E" w14:textId="4748D7CD" w:rsidR="00037E21" w:rsidRPr="00AB3DC7" w:rsidRDefault="006E0CC0" w:rsidP="00676315">
      <w:pPr>
        <w:pStyle w:val="Heading1"/>
        <w:rPr>
          <w:rFonts w:hint="eastAsia"/>
        </w:rPr>
      </w:pPr>
      <w:r w:rsidRPr="00AB3DC7">
        <w:t>Introduction</w:t>
      </w:r>
    </w:p>
    <w:p w14:paraId="2FC4066A" w14:textId="77299345" w:rsidR="006E0CC0" w:rsidRPr="00AB3DC7" w:rsidRDefault="00AC4B8F" w:rsidP="00AC4B8F">
      <w:pPr>
        <w:spacing w:after="120"/>
      </w:pPr>
      <w:r w:rsidRPr="00AB3DC7">
        <w:t>Outcomes of the 202</w:t>
      </w:r>
      <w:r w:rsidR="00AD14C2">
        <w:t>4</w:t>
      </w:r>
      <w:r w:rsidRPr="00AB3DC7">
        <w:t xml:space="preserve"> </w:t>
      </w:r>
      <w:r w:rsidR="006E0CC0" w:rsidRPr="00AB3DC7">
        <w:t xml:space="preserve">Annual General Meeting and Conference </w:t>
      </w:r>
      <w:r w:rsidRPr="00AB3DC7">
        <w:t xml:space="preserve">were considered by the Board during </w:t>
      </w:r>
      <w:r w:rsidR="006E0CC0" w:rsidRPr="00AB3DC7">
        <w:t>its Annual Planning Meeting in November 202</w:t>
      </w:r>
      <w:r w:rsidR="00AD14C2">
        <w:t>4</w:t>
      </w:r>
      <w:r w:rsidR="006E0CC0" w:rsidRPr="00AB3DC7">
        <w:t xml:space="preserve">. </w:t>
      </w:r>
      <w:r w:rsidR="006E0CC0" w:rsidRPr="00AB3DC7">
        <w:rPr>
          <w:rFonts w:eastAsia="Times New Roman"/>
          <w:szCs w:val="20"/>
          <w:lang w:eastAsia="en-GB"/>
        </w:rPr>
        <w:t xml:space="preserve">These, along with other items </w:t>
      </w:r>
      <w:r w:rsidRPr="00AB3DC7">
        <w:rPr>
          <w:rFonts w:eastAsia="Times New Roman"/>
          <w:szCs w:val="20"/>
          <w:lang w:eastAsia="en-GB"/>
        </w:rPr>
        <w:t xml:space="preserve">added to, or </w:t>
      </w:r>
      <w:r w:rsidR="006E0CC0" w:rsidRPr="00AB3DC7">
        <w:t>already on the work programme, were</w:t>
      </w:r>
      <w:r w:rsidR="00AD14C2">
        <w:t>,</w:t>
      </w:r>
      <w:r w:rsidR="006E0CC0" w:rsidRPr="00AB3DC7">
        <w:t xml:space="preserve"> by agreement</w:t>
      </w:r>
      <w:r w:rsidR="00AD14C2">
        <w:t>,</w:t>
      </w:r>
      <w:r w:rsidR="006E0CC0" w:rsidRPr="00AB3DC7">
        <w:t xml:space="preserve"> given a priority level of either: </w:t>
      </w:r>
    </w:p>
    <w:p w14:paraId="0E36E927" w14:textId="271C908D" w:rsidR="006E0CC0" w:rsidRPr="00AB3DC7" w:rsidRDefault="006E0CC0" w:rsidP="00AC4B8F">
      <w:pPr>
        <w:pStyle w:val="bullet1last"/>
        <w:ind w:left="360"/>
      </w:pPr>
      <w:r w:rsidRPr="00AB3DC7">
        <w:t xml:space="preserve">High – means the issue </w:t>
      </w:r>
      <w:r w:rsidR="00210538" w:rsidRPr="00AB3DC7">
        <w:t>|</w:t>
      </w:r>
      <w:r w:rsidRPr="00AB3DC7">
        <w:t xml:space="preserve"> activity will be progressed as a matter of priority (work will happen). </w:t>
      </w:r>
    </w:p>
    <w:p w14:paraId="6B9B2C12" w14:textId="77777777" w:rsidR="006E0CC0" w:rsidRPr="00AB3DC7" w:rsidRDefault="006E0CC0" w:rsidP="00AC4B8F">
      <w:pPr>
        <w:pStyle w:val="bullet1last"/>
        <w:ind w:left="360"/>
      </w:pPr>
      <w:r w:rsidRPr="00AB3DC7">
        <w:t>Medium – watch for opportunities and act.</w:t>
      </w:r>
    </w:p>
    <w:p w14:paraId="3AF6A381" w14:textId="1103B4E8" w:rsidR="006E0CC0" w:rsidRPr="00AB3DC7" w:rsidRDefault="006E0CC0" w:rsidP="00AC4B8F">
      <w:pPr>
        <w:pStyle w:val="bullet1last"/>
        <w:ind w:left="360"/>
      </w:pPr>
      <w:r w:rsidRPr="00AB3DC7">
        <w:t>Low – low threshold for action i.e. will not go hunting the issue, but remain vigilant</w:t>
      </w:r>
      <w:r w:rsidR="00AD14C2">
        <w:t>,</w:t>
      </w:r>
      <w:r w:rsidRPr="00AB3DC7">
        <w:t xml:space="preserve"> i.e. if something is heard or an influencing person/entity asks, it will be pursued and action taken.</w:t>
      </w:r>
    </w:p>
    <w:p w14:paraId="38F38897" w14:textId="77777777" w:rsidR="00AC4B8F" w:rsidRPr="00AB3DC7" w:rsidRDefault="00AC4B8F" w:rsidP="00084024">
      <w:pPr>
        <w:rPr>
          <w:sz w:val="4"/>
        </w:rPr>
      </w:pPr>
    </w:p>
    <w:p w14:paraId="50541F51" w14:textId="2BE7F59C" w:rsidR="00731FD8" w:rsidRDefault="00731FD8" w:rsidP="00084024">
      <w:r w:rsidRPr="00AB3DC7">
        <w:t>A b</w:t>
      </w:r>
      <w:r w:rsidR="00AC4B8F" w:rsidRPr="00AB3DC7">
        <w:t>rief commentary</w:t>
      </w:r>
      <w:r w:rsidRPr="00AB3DC7">
        <w:t xml:space="preserve"> is provided </w:t>
      </w:r>
      <w:r w:rsidR="00AC4B8F" w:rsidRPr="00AB3DC7">
        <w:t xml:space="preserve">where there is no reference of significance </w:t>
      </w:r>
      <w:r w:rsidR="00084024" w:rsidRPr="00AB3DC7">
        <w:t xml:space="preserve">anywhere else in the Annual General Meeting and Conference agenda. </w:t>
      </w:r>
    </w:p>
    <w:p w14:paraId="609BE56F" w14:textId="4DDA2702" w:rsidR="00A72440" w:rsidRPr="00515DB3" w:rsidRDefault="00A72440" w:rsidP="00A72440">
      <w:pPr>
        <w:ind w:left="720" w:hanging="720"/>
      </w:pPr>
      <w:r>
        <w:rPr>
          <w:rStyle w:val="Heading2Char"/>
        </w:rPr>
        <w:t>1</w:t>
      </w:r>
      <w:r w:rsidRPr="00A72440">
        <w:rPr>
          <w:rStyle w:val="Heading2Char"/>
        </w:rPr>
        <w:t>.</w:t>
      </w:r>
      <w:r w:rsidRPr="00A72440">
        <w:rPr>
          <w:rStyle w:val="Heading2Char"/>
        </w:rPr>
        <w:tab/>
        <w:t>Taxi Services</w:t>
      </w:r>
      <w:r>
        <w:rPr>
          <w:b/>
        </w:rPr>
        <w:t xml:space="preserve">: </w:t>
      </w:r>
      <w:r w:rsidRPr="00515DB3">
        <w:t xml:space="preserve">This Remit was passed unanimously. The Chief Executive has </w:t>
      </w:r>
      <w:r>
        <w:t xml:space="preserve">remained in contact with </w:t>
      </w:r>
      <w:r w:rsidRPr="00515DB3">
        <w:t>YourRide</w:t>
      </w:r>
      <w:r>
        <w:t xml:space="preserve"> over the past 12 months. Their commitment </w:t>
      </w:r>
      <w:r w:rsidRPr="00515DB3">
        <w:t>to keep Blind Citizens NZ informed</w:t>
      </w:r>
      <w:r>
        <w:t xml:space="preserve"> has been upheld</w:t>
      </w:r>
      <w:r w:rsidRPr="00515DB3">
        <w:t xml:space="preserve">. </w:t>
      </w:r>
      <w:r>
        <w:t xml:space="preserve">Early in September 2025, YourRide reached out with information about their App now having a feature included for Total Mobility. This is in the ‘testing’ phase where Blind Citizens NZ is involved. A verbal update may be available at the AGM and </w:t>
      </w:r>
      <w:r w:rsidR="00C5794D">
        <w:t>Conference</w:t>
      </w:r>
      <w:r>
        <w:t>.</w:t>
      </w:r>
    </w:p>
    <w:p w14:paraId="58A1B3AE" w14:textId="41346481" w:rsidR="00A72440" w:rsidRDefault="00C5794D" w:rsidP="00400B9E">
      <w:pPr>
        <w:ind w:left="720" w:hanging="720"/>
        <w:rPr>
          <w:rStyle w:val="Heading2Char"/>
          <w:rFonts w:hint="eastAsia"/>
        </w:rPr>
      </w:pPr>
      <w:r>
        <w:rPr>
          <w:rStyle w:val="Heading2Char"/>
        </w:rPr>
        <w:lastRenderedPageBreak/>
        <w:t>2</w:t>
      </w:r>
      <w:r w:rsidR="00A72440">
        <w:rPr>
          <w:rStyle w:val="Heading2Char"/>
        </w:rPr>
        <w:t>.</w:t>
      </w:r>
      <w:r w:rsidR="00A72440">
        <w:rPr>
          <w:rStyle w:val="Heading2Char"/>
        </w:rPr>
        <w:tab/>
        <w:t>Electronic Voting:</w:t>
      </w:r>
      <w:r w:rsidR="00A72440">
        <w:t xml:space="preserve"> The decision of Conference was for Blind Citizens NZ to work with other Disabled People’s Organisations (DPOs) to assist the Electoral Commission to make electronic voting available to all voters as an option for General Elections.  There has been less </w:t>
      </w:r>
      <w:r w:rsidR="00024C0E">
        <w:t>progress than hoped. However, this is one of the topics the Chief Electoral Officer will be speaking to during our AGM and Conference.</w:t>
      </w:r>
      <w:r w:rsidR="00A72440">
        <w:t xml:space="preserve"> </w:t>
      </w:r>
      <w:r w:rsidR="00024C0E">
        <w:t>The same approach is required for Local Government. Local Government is interested in online voting. However</w:t>
      </w:r>
      <w:r>
        <w:t>,</w:t>
      </w:r>
      <w:r w:rsidR="00024C0E">
        <w:t xml:space="preserve"> introducing this for the 2025 Local Body Elections was not possible, </w:t>
      </w:r>
      <w:r>
        <w:t xml:space="preserve">while </w:t>
      </w:r>
      <w:r w:rsidR="00024C0E">
        <w:t>a version of Telephone Dictation Voting has been introduced.</w:t>
      </w:r>
    </w:p>
    <w:p w14:paraId="3B0F1BCF" w14:textId="12008FE5" w:rsidR="00400B9E" w:rsidRDefault="00C5794D" w:rsidP="00400B9E">
      <w:pPr>
        <w:ind w:left="720" w:hanging="720"/>
      </w:pPr>
      <w:r>
        <w:rPr>
          <w:rStyle w:val="Heading2Char"/>
        </w:rPr>
        <w:t>3</w:t>
      </w:r>
      <w:r w:rsidR="00400B9E" w:rsidRPr="00400B9E">
        <w:rPr>
          <w:rStyle w:val="Heading2Char"/>
        </w:rPr>
        <w:t>.</w:t>
      </w:r>
      <w:r w:rsidR="00400B9E" w:rsidRPr="00400B9E">
        <w:rPr>
          <w:rStyle w:val="Heading2Char"/>
        </w:rPr>
        <w:tab/>
        <w:t>Blind Citizens NZ Membership Subscriptions</w:t>
      </w:r>
      <w:r w:rsidR="00400B9E">
        <w:t xml:space="preserve">: </w:t>
      </w:r>
      <w:r w:rsidR="00A72440">
        <w:t xml:space="preserve">The Conference decision to </w:t>
      </w:r>
      <w:r w:rsidR="00400B9E" w:rsidRPr="00515DB3">
        <w:t>set Blind Citizens NZ’s base membership subscription at $10 per annum, or $30 per annum for those who can afford it</w:t>
      </w:r>
      <w:r w:rsidR="00A72440">
        <w:t>, has been implemented. The information has been widely promoted including in Focus</w:t>
      </w:r>
      <w:r w:rsidR="00400B9E" w:rsidRPr="00515DB3">
        <w:t xml:space="preserve">. </w:t>
      </w:r>
      <w:r w:rsidR="00A72440">
        <w:t xml:space="preserve">The Board considered any </w:t>
      </w:r>
      <w:r w:rsidR="00400B9E" w:rsidRPr="00515DB3">
        <w:t xml:space="preserve">implications </w:t>
      </w:r>
      <w:r w:rsidR="00A72440">
        <w:t xml:space="preserve">for </w:t>
      </w:r>
      <w:r w:rsidR="00400B9E" w:rsidRPr="00515DB3">
        <w:t xml:space="preserve">Membership-for-Life. </w:t>
      </w:r>
      <w:r w:rsidR="00A72440">
        <w:t xml:space="preserve">Costs to purchase Membership-for-Life are unchanged, as is the </w:t>
      </w:r>
      <w:r w:rsidR="00400B9E" w:rsidRPr="00515DB3">
        <w:t xml:space="preserve">annual disbursement made to Branches by the National Office for each Member-for-Life. </w:t>
      </w:r>
    </w:p>
    <w:p w14:paraId="7D3E653A" w14:textId="37965EFA" w:rsidR="00024C0E" w:rsidRPr="00515DB3" w:rsidRDefault="00C5794D" w:rsidP="00400B9E">
      <w:pPr>
        <w:ind w:left="720" w:hanging="720"/>
      </w:pPr>
      <w:r>
        <w:rPr>
          <w:rStyle w:val="Heading2Char"/>
        </w:rPr>
        <w:t>4</w:t>
      </w:r>
      <w:r w:rsidR="00024C0E" w:rsidRPr="00024C0E">
        <w:rPr>
          <w:rStyle w:val="Heading2Char"/>
        </w:rPr>
        <w:t>.</w:t>
      </w:r>
      <w:r w:rsidR="00024C0E" w:rsidRPr="00024C0E">
        <w:rPr>
          <w:rStyle w:val="Heading2Char"/>
        </w:rPr>
        <w:tab/>
        <w:t>Next Ticketing</w:t>
      </w:r>
      <w:r w:rsidR="00024C0E">
        <w:rPr>
          <w:b/>
          <w:lang w:val="en-GB" w:eastAsia="en-AU" w:bidi="en-US"/>
        </w:rPr>
        <w:t xml:space="preserve">: </w:t>
      </w:r>
      <w:r w:rsidR="00024C0E" w:rsidRPr="00C173EC">
        <w:rPr>
          <w:lang w:val="en-GB" w:eastAsia="en-AU" w:bidi="en-US"/>
        </w:rPr>
        <w:t xml:space="preserve">Blind Citizens NZ </w:t>
      </w:r>
      <w:r>
        <w:rPr>
          <w:lang w:val="en-GB" w:eastAsia="en-AU" w:bidi="en-US"/>
        </w:rPr>
        <w:t xml:space="preserve">has </w:t>
      </w:r>
      <w:r w:rsidR="00024C0E">
        <w:rPr>
          <w:lang w:val="en-GB" w:eastAsia="en-AU" w:bidi="en-US"/>
        </w:rPr>
        <w:t>continue</w:t>
      </w:r>
      <w:r>
        <w:rPr>
          <w:lang w:val="en-GB" w:eastAsia="en-AU" w:bidi="en-US"/>
        </w:rPr>
        <w:t>d</w:t>
      </w:r>
      <w:r w:rsidR="00024C0E">
        <w:rPr>
          <w:lang w:val="en-GB" w:eastAsia="en-AU" w:bidi="en-US"/>
        </w:rPr>
        <w:t xml:space="preserve"> to </w:t>
      </w:r>
      <w:r w:rsidR="00024C0E" w:rsidRPr="00C173EC">
        <w:rPr>
          <w:lang w:val="en-GB" w:eastAsia="en-AU" w:bidi="en-US"/>
        </w:rPr>
        <w:t>work with other Disabled Peoples’ Organisations (DPO’s) and Waka Kotahi | the New Zealand Transport Agency (NZTA) to ensure that the National Ticketing Solution is fully accessible to all users.</w:t>
      </w:r>
      <w:r>
        <w:rPr>
          <w:lang w:val="en-GB" w:eastAsia="en-AU" w:bidi="en-US"/>
        </w:rPr>
        <w:t xml:space="preserve"> There have been delays with the roll-out of this system, which now commences in November with Christchurch. There may be a verbal update available at the AGM and Conference.</w:t>
      </w:r>
    </w:p>
    <w:p w14:paraId="7CE3DD96" w14:textId="77777777" w:rsidR="00C5794D" w:rsidRDefault="00C5794D" w:rsidP="00400B9E">
      <w:pPr>
        <w:ind w:left="720" w:hanging="720"/>
      </w:pPr>
      <w:r>
        <w:rPr>
          <w:rStyle w:val="Heading2Char"/>
        </w:rPr>
        <w:t>5</w:t>
      </w:r>
      <w:r w:rsidR="00400B9E" w:rsidRPr="00A72440">
        <w:rPr>
          <w:rStyle w:val="Heading2Char"/>
        </w:rPr>
        <w:t>.</w:t>
      </w:r>
      <w:r w:rsidR="00400B9E" w:rsidRPr="00A72440">
        <w:rPr>
          <w:rStyle w:val="Heading2Char"/>
        </w:rPr>
        <w:tab/>
        <w:t>Safety of Guide Dogs in South Auckland</w:t>
      </w:r>
      <w:r w:rsidR="00400B9E">
        <w:t xml:space="preserve">: Challenges faced by Guide Dog Handlers, blind people in general and students at BLENNZ were raised. </w:t>
      </w:r>
    </w:p>
    <w:p w14:paraId="11700C8E" w14:textId="2C957630" w:rsidR="00400B9E" w:rsidRDefault="00400B9E" w:rsidP="00C5794D">
      <w:pPr>
        <w:ind w:left="720"/>
      </w:pPr>
      <w:r>
        <w:lastRenderedPageBreak/>
        <w:t>Although there was no formal resolution for the Board to progress, this is a topic Blind Citizens NZ has remained abreast of. Our primary points of contact are the Manager Guide Dog Services Peter Hoskin, and BLENNZ Principal Saul Taylor. They each are aware of our interest and willingness to support any initiatives and media.</w:t>
      </w:r>
    </w:p>
    <w:p w14:paraId="6F604CF0" w14:textId="1F1C1D15" w:rsidR="002A1DF8" w:rsidRPr="00400B9E" w:rsidRDefault="002A1DF8" w:rsidP="00400B9E">
      <w:pPr>
        <w:ind w:left="720" w:hanging="720"/>
      </w:pPr>
    </w:p>
    <w:p w14:paraId="7CB1B211" w14:textId="7D5C81E0" w:rsidR="005E08CB" w:rsidRPr="00AB3DC7" w:rsidRDefault="005E08CB" w:rsidP="00123AA6">
      <w:pPr>
        <w:ind w:left="720" w:hanging="720"/>
      </w:pPr>
      <w:r w:rsidRPr="00AB3DC7">
        <w:br w:type="page"/>
      </w:r>
    </w:p>
    <w:p w14:paraId="42A7FEB2" w14:textId="51943AC4" w:rsidR="00C00CE9" w:rsidRPr="00AB3DC7" w:rsidRDefault="00C00CE9" w:rsidP="00536B33"/>
    <w:p w14:paraId="2FA1C37A" w14:textId="77777777" w:rsidR="00BC5F90" w:rsidRPr="00AB3DC7" w:rsidRDefault="00BC5F90" w:rsidP="00CF34F5">
      <w:pPr>
        <w:pStyle w:val="Attachment"/>
      </w:pPr>
      <w:r w:rsidRPr="00AB3DC7">
        <w:t>Attachment “B”</w:t>
      </w:r>
    </w:p>
    <w:p w14:paraId="6BD4F855" w14:textId="77777777" w:rsidR="00BC5F90" w:rsidRPr="00AB3DC7" w:rsidRDefault="00BC5F90" w:rsidP="00676315">
      <w:pPr>
        <w:pStyle w:val="Heading1"/>
        <w:rPr>
          <w:rFonts w:hint="eastAsia"/>
        </w:rPr>
      </w:pPr>
    </w:p>
    <w:p w14:paraId="6447CCFD" w14:textId="77777777" w:rsidR="00BC5F90" w:rsidRPr="00AB3DC7" w:rsidRDefault="00BC5F90" w:rsidP="00676315">
      <w:pPr>
        <w:pStyle w:val="Heading1"/>
        <w:rPr>
          <w:rFonts w:hint="eastAsia"/>
        </w:rPr>
      </w:pPr>
    </w:p>
    <w:p w14:paraId="1A9A2927" w14:textId="77777777" w:rsidR="006E0CC0" w:rsidRPr="00AB3DC7" w:rsidRDefault="006E0CC0" w:rsidP="00676315">
      <w:pPr>
        <w:pStyle w:val="Heading1"/>
        <w:rPr>
          <w:rFonts w:hint="eastAsia"/>
        </w:rPr>
      </w:pPr>
    </w:p>
    <w:p w14:paraId="318FE658" w14:textId="1EF7919E" w:rsidR="00BC5F90" w:rsidRPr="00AB3DC7" w:rsidRDefault="00BC5F90" w:rsidP="00676315">
      <w:pPr>
        <w:pStyle w:val="Heading1"/>
        <w:rPr>
          <w:rFonts w:hint="eastAsia"/>
        </w:rPr>
      </w:pPr>
      <w:r w:rsidRPr="00AB3DC7">
        <w:t>Association of Blind Citizens of New Zealand Inc</w:t>
      </w:r>
    </w:p>
    <w:p w14:paraId="78848F0A" w14:textId="77777777" w:rsidR="00BC5F90" w:rsidRPr="00AB3DC7" w:rsidRDefault="00BC5F90" w:rsidP="00676315">
      <w:pPr>
        <w:pStyle w:val="Heading1"/>
        <w:rPr>
          <w:rFonts w:hint="eastAsia"/>
        </w:rPr>
      </w:pPr>
    </w:p>
    <w:p w14:paraId="10706101" w14:textId="77777777" w:rsidR="00BC5F90" w:rsidRPr="00AB3DC7" w:rsidRDefault="00BC5F90" w:rsidP="00676315">
      <w:pPr>
        <w:pStyle w:val="Heading1"/>
        <w:rPr>
          <w:rFonts w:hint="eastAsia"/>
        </w:rPr>
      </w:pPr>
    </w:p>
    <w:p w14:paraId="42462C45" w14:textId="77777777" w:rsidR="00BC5F90" w:rsidRPr="00AB3DC7" w:rsidRDefault="00BC5F90" w:rsidP="00676315">
      <w:pPr>
        <w:pStyle w:val="Heading1"/>
        <w:rPr>
          <w:rFonts w:hint="eastAsia"/>
        </w:rPr>
      </w:pPr>
      <w:r w:rsidRPr="00AB3DC7">
        <w:t>Annual Report</w:t>
      </w:r>
    </w:p>
    <w:p w14:paraId="191D22CB" w14:textId="77777777" w:rsidR="00BC5F90" w:rsidRPr="00AB3DC7" w:rsidRDefault="00BC5F90" w:rsidP="00676315">
      <w:pPr>
        <w:pStyle w:val="Heading1"/>
        <w:rPr>
          <w:rFonts w:hint="eastAsia"/>
        </w:rPr>
      </w:pPr>
    </w:p>
    <w:p w14:paraId="0DCC836A" w14:textId="77777777" w:rsidR="00BC5F90" w:rsidRPr="00AB3DC7" w:rsidRDefault="00BC5F90" w:rsidP="00676315">
      <w:pPr>
        <w:pStyle w:val="Heading1"/>
        <w:rPr>
          <w:rFonts w:hint="eastAsia"/>
        </w:rPr>
      </w:pPr>
    </w:p>
    <w:p w14:paraId="79DA3FCA" w14:textId="479C7E42" w:rsidR="00BC5F90" w:rsidRPr="00AB3DC7" w:rsidRDefault="00BC5F90" w:rsidP="00676315">
      <w:pPr>
        <w:pStyle w:val="Heading1"/>
        <w:rPr>
          <w:rFonts w:hint="eastAsia"/>
        </w:rPr>
      </w:pPr>
      <w:r w:rsidRPr="00AB3DC7">
        <w:t>1 July 202</w:t>
      </w:r>
      <w:r w:rsidR="00AD14C2">
        <w:t>4</w:t>
      </w:r>
      <w:r w:rsidRPr="00AB3DC7">
        <w:t xml:space="preserve"> to 30 June 202</w:t>
      </w:r>
      <w:r w:rsidR="00AD14C2">
        <w:t>5</w:t>
      </w:r>
    </w:p>
    <w:p w14:paraId="44CE10C2" w14:textId="77777777" w:rsidR="00BC5F90" w:rsidRPr="00AB3DC7" w:rsidRDefault="00BC5F90" w:rsidP="00BC5F90">
      <w:pPr>
        <w:rPr>
          <w:rFonts w:ascii="Arial Bold" w:eastAsia="SimSun" w:hAnsi="Arial Bold" w:hint="eastAsia"/>
          <w:sz w:val="40"/>
          <w:szCs w:val="20"/>
          <w:lang w:val="en-GB" w:eastAsia="en-AU" w:bidi="hi-IN"/>
        </w:rPr>
      </w:pPr>
      <w:r w:rsidRPr="00AB3DC7">
        <w:rPr>
          <w:rFonts w:hint="eastAsia"/>
        </w:rPr>
        <w:br w:type="page"/>
      </w:r>
    </w:p>
    <w:p w14:paraId="3065BD5E" w14:textId="77777777" w:rsidR="00BC5F90" w:rsidRPr="00AB3DC7" w:rsidRDefault="00BC5F90" w:rsidP="00676315">
      <w:pPr>
        <w:pStyle w:val="Heading2"/>
        <w:rPr>
          <w:rFonts w:hint="eastAsia"/>
        </w:rPr>
      </w:pPr>
      <w:r w:rsidRPr="00AB3DC7">
        <w:lastRenderedPageBreak/>
        <w:t>Board</w:t>
      </w:r>
    </w:p>
    <w:p w14:paraId="4A1E7F49" w14:textId="496BB5AF" w:rsidR="00BC5F90" w:rsidRPr="00AB3DC7" w:rsidRDefault="00BC5F90" w:rsidP="00536B33">
      <w:r w:rsidRPr="00AB3DC7">
        <w:rPr>
          <w:b/>
        </w:rPr>
        <w:t>National President</w:t>
      </w:r>
      <w:r w:rsidRPr="00AB3DC7">
        <w:t xml:space="preserve"> </w:t>
      </w:r>
      <w:r w:rsidRPr="00AB3DC7">
        <w:tab/>
      </w:r>
      <w:r w:rsidRPr="00AB3DC7">
        <w:tab/>
        <w:t>Jonathan Godfrey</w:t>
      </w:r>
      <w:r w:rsidR="007157B8">
        <w:t xml:space="preserve"> ONZM</w:t>
      </w:r>
    </w:p>
    <w:p w14:paraId="0F05FFF2" w14:textId="77777777" w:rsidR="00BC5F90" w:rsidRPr="00AB3DC7" w:rsidRDefault="00BC5F90" w:rsidP="00536B33">
      <w:r w:rsidRPr="00AB3DC7">
        <w:rPr>
          <w:b/>
        </w:rPr>
        <w:t>Vice President</w:t>
      </w:r>
      <w:r w:rsidRPr="00AB3DC7">
        <w:tab/>
      </w:r>
      <w:r w:rsidRPr="00AB3DC7">
        <w:tab/>
      </w:r>
      <w:r w:rsidRPr="00AB3DC7">
        <w:tab/>
        <w:t>Chrissy Fern</w:t>
      </w:r>
    </w:p>
    <w:p w14:paraId="670C4C25" w14:textId="770ED13C" w:rsidR="00E4072A" w:rsidRDefault="00BC5F90" w:rsidP="00536B33">
      <w:r w:rsidRPr="00AB3DC7">
        <w:rPr>
          <w:b/>
        </w:rPr>
        <w:t>Board Members</w:t>
      </w:r>
      <w:r w:rsidRPr="00AB3DC7">
        <w:tab/>
      </w:r>
      <w:r w:rsidRPr="00AB3DC7">
        <w:tab/>
      </w:r>
      <w:r w:rsidRPr="00AB3DC7">
        <w:tab/>
        <w:t>Martine Abel-Williamson</w:t>
      </w:r>
      <w:r w:rsidR="007157B8">
        <w:t xml:space="preserve"> QSM</w:t>
      </w:r>
    </w:p>
    <w:p w14:paraId="48AB022C" w14:textId="77777777" w:rsidR="00E4072A" w:rsidRDefault="00E4072A" w:rsidP="00536B33">
      <w:r>
        <w:tab/>
      </w:r>
      <w:r>
        <w:tab/>
      </w:r>
      <w:r>
        <w:tab/>
      </w:r>
      <w:r>
        <w:tab/>
      </w:r>
      <w:r>
        <w:tab/>
      </w:r>
      <w:r>
        <w:tab/>
        <w:t>Peter Allen</w:t>
      </w:r>
    </w:p>
    <w:p w14:paraId="7247AD09" w14:textId="68380880" w:rsidR="00E4072A" w:rsidRDefault="00E4072A" w:rsidP="00E4072A">
      <w:pPr>
        <w:ind w:left="4320"/>
      </w:pPr>
      <w:r>
        <w:t>Beverley (Bev) Duncan)</w:t>
      </w:r>
    </w:p>
    <w:p w14:paraId="677C70C2" w14:textId="09EF7590" w:rsidR="00BC5F90" w:rsidRDefault="00BC5F90" w:rsidP="00E4072A">
      <w:pPr>
        <w:ind w:left="4320"/>
      </w:pPr>
      <w:r w:rsidRPr="00AB3DC7">
        <w:t>Andrea Courtney</w:t>
      </w:r>
    </w:p>
    <w:p w14:paraId="427DC08C" w14:textId="14BB11DE" w:rsidR="00E4072A" w:rsidRDefault="00E4072A" w:rsidP="00E4072A">
      <w:pPr>
        <w:ind w:left="4320"/>
      </w:pPr>
      <w:r>
        <w:t>Russell Lowry</w:t>
      </w:r>
    </w:p>
    <w:p w14:paraId="67A924AC" w14:textId="25A16994" w:rsidR="00E4072A" w:rsidRDefault="00E4072A" w:rsidP="00E4072A">
      <w:pPr>
        <w:ind w:left="4320"/>
      </w:pPr>
      <w:r>
        <w:t>Maria Stevens</w:t>
      </w:r>
    </w:p>
    <w:p w14:paraId="62077DDD" w14:textId="2F3EBBE5" w:rsidR="00BC5F90" w:rsidRPr="00AB3DC7" w:rsidRDefault="00E4072A" w:rsidP="00E4072A">
      <w:pPr>
        <w:ind w:left="4320"/>
      </w:pPr>
      <w:r>
        <w:t xml:space="preserve">Paula </w:t>
      </w:r>
      <w:r w:rsidR="00BC5F90" w:rsidRPr="00AB3DC7">
        <w:t>Waby</w:t>
      </w:r>
    </w:p>
    <w:p w14:paraId="117C6641" w14:textId="77777777" w:rsidR="00BC5F90" w:rsidRPr="00AB3DC7" w:rsidRDefault="00BC5F90" w:rsidP="00676315">
      <w:pPr>
        <w:pStyle w:val="Heading2"/>
        <w:rPr>
          <w:rFonts w:hint="eastAsia"/>
        </w:rPr>
      </w:pPr>
      <w:r w:rsidRPr="00AB3DC7">
        <w:t>Staff</w:t>
      </w:r>
    </w:p>
    <w:p w14:paraId="6C6B8C0D" w14:textId="2BA940B0" w:rsidR="00BC5F90" w:rsidRPr="00AB3DC7" w:rsidRDefault="00BC5F90" w:rsidP="00536B33">
      <w:r w:rsidRPr="00AB3DC7">
        <w:rPr>
          <w:b/>
        </w:rPr>
        <w:t>Chief Executive</w:t>
      </w:r>
      <w:r w:rsidRPr="00AB3DC7">
        <w:tab/>
      </w:r>
      <w:r w:rsidRPr="00AB3DC7">
        <w:tab/>
      </w:r>
      <w:r w:rsidRPr="00AB3DC7">
        <w:tab/>
        <w:t>Rose Wilkinson</w:t>
      </w:r>
      <w:r w:rsidR="007157B8">
        <w:t xml:space="preserve"> ONZM</w:t>
      </w:r>
    </w:p>
    <w:p w14:paraId="74E8B0A7" w14:textId="336B18EE" w:rsidR="00BC5F90" w:rsidRPr="00AB3DC7" w:rsidRDefault="00BC5F90" w:rsidP="00536B33">
      <w:r w:rsidRPr="00E4072A">
        <w:rPr>
          <w:b/>
        </w:rPr>
        <w:t>Administrative Support</w:t>
      </w:r>
      <w:r w:rsidR="002A1DF8" w:rsidRPr="00AB3DC7">
        <w:tab/>
      </w:r>
      <w:r w:rsidR="0013432F" w:rsidRPr="00AB3DC7">
        <w:t>Emily Tilley</w:t>
      </w:r>
    </w:p>
    <w:p w14:paraId="1DCDE018" w14:textId="2EA84212" w:rsidR="00BC5F90" w:rsidRPr="00AB3DC7" w:rsidRDefault="00BC5F90" w:rsidP="00536B33">
      <w:r w:rsidRPr="00E4072A">
        <w:rPr>
          <w:b/>
        </w:rPr>
        <w:t>Finance Assistant</w:t>
      </w:r>
      <w:r w:rsidRPr="00AB3DC7">
        <w:tab/>
      </w:r>
      <w:r w:rsidRPr="00AB3DC7">
        <w:tab/>
        <w:t>Mary Yee</w:t>
      </w:r>
    </w:p>
    <w:p w14:paraId="1FE10AD9" w14:textId="07FB7DB1" w:rsidR="006E0CC0" w:rsidRPr="00AB3DC7" w:rsidRDefault="00BC5F90" w:rsidP="00BC5F90">
      <w:r w:rsidRPr="00E4072A">
        <w:rPr>
          <w:b/>
        </w:rPr>
        <w:t>Accessib</w:t>
      </w:r>
      <w:r w:rsidR="006E0CC0" w:rsidRPr="00E4072A">
        <w:rPr>
          <w:b/>
        </w:rPr>
        <w:t>le Information</w:t>
      </w:r>
      <w:r w:rsidR="00210538" w:rsidRPr="00AB3DC7">
        <w:tab/>
      </w:r>
      <w:r w:rsidR="006E0CC0" w:rsidRPr="00AB3DC7">
        <w:t>Thomas Bryan</w:t>
      </w:r>
      <w:r w:rsidR="00210538" w:rsidRPr="00AB3DC7">
        <w:br/>
      </w:r>
      <w:r w:rsidR="00210538" w:rsidRPr="00E4072A">
        <w:rPr>
          <w:b/>
        </w:rPr>
        <w:t xml:space="preserve">   Advisor</w:t>
      </w:r>
    </w:p>
    <w:p w14:paraId="59533406" w14:textId="77777777" w:rsidR="00E4072A" w:rsidRDefault="00E4072A">
      <w:pPr>
        <w:spacing w:after="160" w:line="259" w:lineRule="auto"/>
        <w:rPr>
          <w:rFonts w:ascii="Arial Bold" w:eastAsiaTheme="majorEastAsia" w:hAnsi="Arial Bold" w:cstheme="majorBidi" w:hint="eastAsia"/>
          <w:b/>
          <w:sz w:val="44"/>
          <w:szCs w:val="26"/>
        </w:rPr>
      </w:pPr>
      <w:r>
        <w:rPr>
          <w:rFonts w:hint="eastAsia"/>
        </w:rPr>
        <w:br w:type="page"/>
      </w:r>
    </w:p>
    <w:p w14:paraId="4585725B" w14:textId="2B2F86CD" w:rsidR="00BC5F90" w:rsidRPr="00AB3DC7" w:rsidRDefault="00BC5F90" w:rsidP="00676315">
      <w:pPr>
        <w:pStyle w:val="Heading2"/>
        <w:rPr>
          <w:rFonts w:hint="eastAsia"/>
        </w:rPr>
      </w:pPr>
      <w:r w:rsidRPr="00AB3DC7">
        <w:lastRenderedPageBreak/>
        <w:t>Blind Citizens NZ</w:t>
      </w:r>
      <w:r w:rsidRPr="00AB3DC7">
        <w:rPr>
          <w:rFonts w:hint="eastAsia"/>
        </w:rPr>
        <w:t xml:space="preserve"> </w:t>
      </w:r>
      <w:r w:rsidRPr="00AB3DC7">
        <w:t>Branches</w:t>
      </w:r>
    </w:p>
    <w:p w14:paraId="091A8E5F" w14:textId="77777777" w:rsidR="00E4072A" w:rsidRDefault="00BC5F90" w:rsidP="00536B33">
      <w:r w:rsidRPr="00AB3DC7">
        <w:t>Auckland</w:t>
      </w:r>
    </w:p>
    <w:p w14:paraId="2B80E387" w14:textId="043047F2" w:rsidR="00BC5F90" w:rsidRPr="00AB3DC7" w:rsidRDefault="00BC5F90" w:rsidP="00536B33">
      <w:r w:rsidRPr="00AB3DC7">
        <w:t>Headquarters</w:t>
      </w:r>
    </w:p>
    <w:p w14:paraId="6E63656B" w14:textId="77777777" w:rsidR="00E4072A" w:rsidRDefault="00E4072A" w:rsidP="00536B33">
      <w:r>
        <w:t>Otago</w:t>
      </w:r>
    </w:p>
    <w:p w14:paraId="270D9192" w14:textId="1C83265C" w:rsidR="00E4072A" w:rsidRDefault="00BC5F90" w:rsidP="00536B33">
      <w:r w:rsidRPr="00AB3DC7">
        <w:t>Southland</w:t>
      </w:r>
    </w:p>
    <w:p w14:paraId="09BB0862" w14:textId="7D729873" w:rsidR="00BC5F90" w:rsidRDefault="00BC5F90" w:rsidP="00536B33">
      <w:r w:rsidRPr="00AB3DC7">
        <w:t>South Canterbury</w:t>
      </w:r>
    </w:p>
    <w:p w14:paraId="2D0E96C2" w14:textId="77777777" w:rsidR="00E4072A" w:rsidRDefault="00BC5F90" w:rsidP="00536B33">
      <w:r w:rsidRPr="00AB3DC7">
        <w:t>Wellington</w:t>
      </w:r>
    </w:p>
    <w:p w14:paraId="5AC1E69C" w14:textId="77777777" w:rsidR="00E4072A" w:rsidRDefault="00E4072A" w:rsidP="00536B33">
      <w:r>
        <w:t>Whanganui</w:t>
      </w:r>
    </w:p>
    <w:p w14:paraId="699CDD24" w14:textId="5B2E886C" w:rsidR="00BC5F90" w:rsidRPr="00AB3DC7" w:rsidRDefault="00BC5F90" w:rsidP="00676315">
      <w:pPr>
        <w:pStyle w:val="Heading2"/>
        <w:rPr>
          <w:rFonts w:hint="eastAsia"/>
        </w:rPr>
      </w:pPr>
      <w:r w:rsidRPr="00AB3DC7">
        <w:t>Blind Citizens NZ</w:t>
      </w:r>
      <w:r w:rsidRPr="00AB3DC7">
        <w:rPr>
          <w:rFonts w:hint="eastAsia"/>
        </w:rPr>
        <w:t xml:space="preserve"> </w:t>
      </w:r>
      <w:r w:rsidR="00E4072A">
        <w:t xml:space="preserve">Geographical </w:t>
      </w:r>
      <w:r w:rsidRPr="00AB3DC7">
        <w:t>Networks</w:t>
      </w:r>
    </w:p>
    <w:p w14:paraId="7BFDB0B7" w14:textId="75C9D2A9" w:rsidR="00832359" w:rsidRDefault="00832359" w:rsidP="00536B33">
      <w:r>
        <w:t>Nelson</w:t>
      </w:r>
    </w:p>
    <w:p w14:paraId="6732805F" w14:textId="561197E9" w:rsidR="00E4072A" w:rsidRDefault="00E4072A" w:rsidP="00536B33">
      <w:r>
        <w:t>Rotorua</w:t>
      </w:r>
    </w:p>
    <w:p w14:paraId="41DCADC2" w14:textId="55F65BF4" w:rsidR="00BC5F90" w:rsidRDefault="00BC5F90" w:rsidP="00536B33">
      <w:r w:rsidRPr="00AB3DC7">
        <w:t>Taranaki</w:t>
      </w:r>
    </w:p>
    <w:p w14:paraId="10C1382F" w14:textId="3DAFBC72" w:rsidR="00E4072A" w:rsidRPr="00AB3DC7" w:rsidRDefault="00E4072A" w:rsidP="00E4072A">
      <w:pPr>
        <w:pStyle w:val="Heading2"/>
        <w:rPr>
          <w:rFonts w:hint="eastAsia"/>
        </w:rPr>
      </w:pPr>
      <w:r w:rsidRPr="00AB3DC7">
        <w:t>Blind Citizens NZ</w:t>
      </w:r>
      <w:r w:rsidRPr="00AB3DC7">
        <w:rPr>
          <w:rFonts w:hint="eastAsia"/>
        </w:rPr>
        <w:t xml:space="preserve"> </w:t>
      </w:r>
      <w:r w:rsidR="00832359">
        <w:t xml:space="preserve">Special Interest </w:t>
      </w:r>
      <w:r w:rsidRPr="00AB3DC7">
        <w:t>Networks</w:t>
      </w:r>
    </w:p>
    <w:p w14:paraId="246B2979" w14:textId="77777777" w:rsidR="00E4072A" w:rsidRDefault="00BC5F90" w:rsidP="00536B33">
      <w:r w:rsidRPr="00AB3DC7">
        <w:t>Guide Dog Handlers</w:t>
      </w:r>
    </w:p>
    <w:p w14:paraId="4A02B2BC" w14:textId="5A590C51" w:rsidR="00BC5F90" w:rsidRPr="00AB3DC7" w:rsidRDefault="00FA4221" w:rsidP="00536B33">
      <w:r w:rsidRPr="00AB3DC7">
        <w:t>Braille</w:t>
      </w:r>
    </w:p>
    <w:p w14:paraId="2FF29C20" w14:textId="77777777" w:rsidR="006F1B43" w:rsidRPr="00AB3DC7" w:rsidRDefault="00BC5F90" w:rsidP="00676315">
      <w:pPr>
        <w:pStyle w:val="Heading1"/>
        <w:rPr>
          <w:rFonts w:hint="eastAsia"/>
        </w:rPr>
      </w:pPr>
      <w:r w:rsidRPr="00AB3DC7">
        <w:br w:type="page"/>
      </w:r>
    </w:p>
    <w:p w14:paraId="648FA62B" w14:textId="095C5690" w:rsidR="00BC5F90" w:rsidRPr="00AB3DC7" w:rsidRDefault="00BC5F90" w:rsidP="00676315">
      <w:pPr>
        <w:pStyle w:val="Heading1"/>
        <w:rPr>
          <w:rFonts w:hint="eastAsia"/>
        </w:rPr>
      </w:pPr>
      <w:r w:rsidRPr="00AB3DC7">
        <w:lastRenderedPageBreak/>
        <w:t>Contents</w:t>
      </w:r>
    </w:p>
    <w:p w14:paraId="75E6B196" w14:textId="77777777" w:rsidR="00BC5F90" w:rsidRPr="00AB3DC7" w:rsidRDefault="00BC5F90" w:rsidP="00676315">
      <w:pPr>
        <w:pStyle w:val="Heading2"/>
        <w:rPr>
          <w:rFonts w:hint="eastAsia"/>
        </w:rPr>
      </w:pPr>
      <w:r w:rsidRPr="00AB3DC7">
        <w:t>Reports</w:t>
      </w:r>
    </w:p>
    <w:p w14:paraId="2E37ABE6" w14:textId="3E49F71D" w:rsidR="00BC5F90" w:rsidRPr="00AB3DC7" w:rsidRDefault="00BC5F90" w:rsidP="00CC7B9C">
      <w:pPr>
        <w:pStyle w:val="LeftMarginBulletPoint-square"/>
        <w:spacing w:after="200"/>
        <w:ind w:left="357" w:hanging="357"/>
      </w:pPr>
      <w:r w:rsidRPr="00AB3DC7">
        <w:t xml:space="preserve">National President </w:t>
      </w:r>
      <w:r w:rsidR="00210538" w:rsidRPr="00AB3DC7">
        <w:t>|</w:t>
      </w:r>
      <w:r w:rsidRPr="00AB3DC7">
        <w:t xml:space="preserve"> Chief Executive (combined)</w:t>
      </w:r>
    </w:p>
    <w:p w14:paraId="28CA5951" w14:textId="650819FD" w:rsidR="00BC5F90" w:rsidRPr="00AB3DC7" w:rsidRDefault="00BC5F90" w:rsidP="00CC7B9C">
      <w:pPr>
        <w:pStyle w:val="LeftMarginBulletPoint-square"/>
        <w:spacing w:after="200"/>
        <w:ind w:left="357" w:hanging="357"/>
      </w:pPr>
      <w:r w:rsidRPr="00AB3DC7">
        <w:t>National Office, Performance Report for the Year Ended 30 June 202</w:t>
      </w:r>
      <w:r w:rsidR="00832359">
        <w:t>5</w:t>
      </w:r>
      <w:r w:rsidRPr="00AB3DC7">
        <w:t xml:space="preserve"> (Moore Markhams Audit Wellington)</w:t>
      </w:r>
    </w:p>
    <w:p w14:paraId="75D14C31" w14:textId="77777777" w:rsidR="00BC5F90" w:rsidRPr="00AB3DC7" w:rsidRDefault="00BC5F90" w:rsidP="00CC7B9C">
      <w:pPr>
        <w:pStyle w:val="LeftMarginBulletPoint-square"/>
        <w:spacing w:after="200"/>
        <w:ind w:left="357" w:hanging="357"/>
      </w:pPr>
      <w:r w:rsidRPr="00AB3DC7">
        <w:t>Summary of Financial Information – National Office</w:t>
      </w:r>
    </w:p>
    <w:p w14:paraId="315ED732" w14:textId="77777777" w:rsidR="00BC5F90" w:rsidRPr="00AB3DC7" w:rsidRDefault="00BC5F90" w:rsidP="00CC7B9C">
      <w:pPr>
        <w:pStyle w:val="LeftMarginBulletPoint-square"/>
        <w:spacing w:after="200"/>
        <w:ind w:left="357" w:hanging="357"/>
      </w:pPr>
      <w:r w:rsidRPr="00AB3DC7">
        <w:t>Blind and Low Vision Education Network NZ</w:t>
      </w:r>
    </w:p>
    <w:p w14:paraId="1E727674" w14:textId="77777777" w:rsidR="00BC5F90" w:rsidRPr="00AB3DC7" w:rsidRDefault="00BC5F90" w:rsidP="00CC7B9C">
      <w:pPr>
        <w:pStyle w:val="LeftMarginBulletPoint-square"/>
        <w:spacing w:after="200"/>
        <w:ind w:left="357" w:hanging="357"/>
      </w:pPr>
      <w:r w:rsidRPr="00AB3DC7">
        <w:t>The Braille Authority of New Zealand Aotearoa Trust</w:t>
      </w:r>
    </w:p>
    <w:p w14:paraId="5FFE9CA1" w14:textId="0AC8425C" w:rsidR="00BC5F90" w:rsidRDefault="00BC5F90" w:rsidP="00CC7B9C">
      <w:pPr>
        <w:pStyle w:val="LeftMarginBulletPoint-square"/>
        <w:spacing w:after="200"/>
        <w:ind w:left="357" w:hanging="357"/>
      </w:pPr>
      <w:r w:rsidRPr="00AB3DC7">
        <w:t>World Blind Union</w:t>
      </w:r>
      <w:r w:rsidR="00832359">
        <w:t xml:space="preserve"> – Country Delegate</w:t>
      </w:r>
    </w:p>
    <w:p w14:paraId="3FA67CBE" w14:textId="507AC270" w:rsidR="00336C11" w:rsidRDefault="00336C11" w:rsidP="00CC7B9C">
      <w:pPr>
        <w:pStyle w:val="LeftMarginBulletPoint-square"/>
        <w:spacing w:after="200"/>
        <w:ind w:left="357" w:hanging="357"/>
      </w:pPr>
      <w:r>
        <w:t>World Blind Union – Global Report, WBU President</w:t>
      </w:r>
    </w:p>
    <w:p w14:paraId="487D3659" w14:textId="2221067E" w:rsidR="00210538" w:rsidRPr="00AB3DC7" w:rsidRDefault="00210538" w:rsidP="006F1B43">
      <w:pPr>
        <w:pStyle w:val="LeftMarginBulletPoint-square"/>
      </w:pPr>
      <w:r w:rsidRPr="00AB3DC7">
        <w:t xml:space="preserve">World Intellectual Property Organisation </w:t>
      </w:r>
      <w:r w:rsidR="0022450F" w:rsidRPr="00AB3DC7">
        <w:t xml:space="preserve">(WIPO) </w:t>
      </w:r>
      <w:r w:rsidRPr="00AB3DC7">
        <w:t>Accessible Books Consortium</w:t>
      </w:r>
      <w:r w:rsidR="0022450F" w:rsidRPr="00AB3DC7">
        <w:t xml:space="preserve"> (ABC)</w:t>
      </w:r>
    </w:p>
    <w:p w14:paraId="45CBABF2" w14:textId="43E2026E" w:rsidR="00FC26C9" w:rsidRPr="00AB3DC7" w:rsidRDefault="00FC26C9" w:rsidP="00536B33">
      <w:r w:rsidRPr="00AB3DC7">
        <w:br w:type="page"/>
      </w:r>
    </w:p>
    <w:p w14:paraId="505B1E6F" w14:textId="3C6BBC6C" w:rsidR="006963D3" w:rsidRPr="00AB3DC7" w:rsidRDefault="006963D3" w:rsidP="00676315">
      <w:pPr>
        <w:pStyle w:val="Heading1"/>
        <w:rPr>
          <w:rFonts w:hint="eastAsia"/>
        </w:rPr>
      </w:pPr>
      <w:bookmarkStart w:id="6" w:name="_Hlk209735232"/>
      <w:r w:rsidRPr="00AB3DC7">
        <w:lastRenderedPageBreak/>
        <w:t>National President</w:t>
      </w:r>
      <w:r w:rsidR="007157B8">
        <w:t xml:space="preserve"> Jonathan Godf</w:t>
      </w:r>
      <w:r w:rsidR="00026619">
        <w:t>rey ONZM</w:t>
      </w:r>
      <w:r w:rsidRPr="00AB3DC7">
        <w:t xml:space="preserve"> | Chief Executive</w:t>
      </w:r>
      <w:r w:rsidR="00026619">
        <w:t xml:space="preserve"> Rose Wilkinson ONZM</w:t>
      </w:r>
      <w:r w:rsidRPr="00AB3DC7">
        <w:br/>
        <w:t>Report to Members 202</w:t>
      </w:r>
      <w:r w:rsidR="00832359">
        <w:t>5</w:t>
      </w:r>
    </w:p>
    <w:p w14:paraId="52AB5F77" w14:textId="77777777" w:rsidR="006963D3" w:rsidRPr="00AB3DC7" w:rsidRDefault="006963D3" w:rsidP="00676315">
      <w:pPr>
        <w:pStyle w:val="Heading2"/>
        <w:rPr>
          <w:rFonts w:hint="eastAsia"/>
          <w:lang w:val="en-GB" w:eastAsia="en-GB"/>
        </w:rPr>
      </w:pPr>
      <w:r w:rsidRPr="00AB3DC7">
        <w:rPr>
          <w:lang w:val="en-GB" w:eastAsia="en-GB"/>
        </w:rPr>
        <w:t>Introduction</w:t>
      </w:r>
    </w:p>
    <w:p w14:paraId="137A3B97" w14:textId="4ABF75DA" w:rsidR="006963D3" w:rsidRPr="00AB3DC7" w:rsidRDefault="00AF111A" w:rsidP="006963D3">
      <w:pPr>
        <w:rPr>
          <w:rFonts w:eastAsia="Times New Roman"/>
          <w:color w:val="333333"/>
          <w:szCs w:val="21"/>
          <w:lang w:val="en-GB" w:eastAsia="en-GB"/>
        </w:rPr>
      </w:pPr>
      <w:r>
        <w:rPr>
          <w:rFonts w:eastAsia="Times New Roman"/>
          <w:color w:val="333333"/>
          <w:szCs w:val="21"/>
          <w:lang w:val="en-GB" w:eastAsia="en-GB"/>
        </w:rPr>
        <w:t xml:space="preserve">As we present an </w:t>
      </w:r>
      <w:r w:rsidR="006963D3" w:rsidRPr="00AB3DC7">
        <w:rPr>
          <w:rFonts w:eastAsia="Times New Roman"/>
          <w:color w:val="333333"/>
          <w:szCs w:val="21"/>
          <w:lang w:val="en-GB" w:eastAsia="en-GB"/>
        </w:rPr>
        <w:t xml:space="preserve">overview of our </w:t>
      </w:r>
      <w:proofErr w:type="spellStart"/>
      <w:r w:rsidR="006963D3" w:rsidRPr="001B1DB1">
        <w:t>m</w:t>
      </w:r>
      <w:r w:rsidR="001B1DB1" w:rsidRPr="001B1DB1">
        <w:rPr>
          <w:lang w:eastAsia="en-GB"/>
        </w:rPr>
        <w:t>ā</w:t>
      </w:r>
      <w:r w:rsidR="006963D3" w:rsidRPr="001B1DB1">
        <w:t>hi</w:t>
      </w:r>
      <w:proofErr w:type="spellEnd"/>
      <w:r w:rsidR="006963D3" w:rsidRPr="00AB3DC7">
        <w:rPr>
          <w:rFonts w:eastAsia="Times New Roman"/>
          <w:color w:val="333333"/>
          <w:szCs w:val="21"/>
          <w:lang w:val="en-GB" w:eastAsia="en-GB"/>
        </w:rPr>
        <w:t xml:space="preserve"> </w:t>
      </w:r>
      <w:r>
        <w:rPr>
          <w:rFonts w:eastAsia="Times New Roman"/>
          <w:color w:val="333333"/>
          <w:szCs w:val="21"/>
          <w:lang w:val="en-GB" w:eastAsia="en-GB"/>
        </w:rPr>
        <w:t xml:space="preserve">for the </w:t>
      </w:r>
      <w:r w:rsidR="006963D3" w:rsidRPr="00AB3DC7">
        <w:rPr>
          <w:rFonts w:eastAsia="Times New Roman"/>
          <w:color w:val="333333"/>
          <w:szCs w:val="21"/>
          <w:lang w:val="en-GB" w:eastAsia="en-GB"/>
        </w:rPr>
        <w:t>past 12 months</w:t>
      </w:r>
      <w:r w:rsidR="0021447A">
        <w:rPr>
          <w:rFonts w:eastAsia="Times New Roman"/>
          <w:color w:val="333333"/>
          <w:szCs w:val="21"/>
          <w:lang w:val="en-GB" w:eastAsia="en-GB"/>
        </w:rPr>
        <w:t>,</w:t>
      </w:r>
      <w:r>
        <w:rPr>
          <w:rFonts w:eastAsia="Times New Roman"/>
          <w:color w:val="333333"/>
          <w:szCs w:val="21"/>
          <w:lang w:val="en-GB" w:eastAsia="en-GB"/>
        </w:rPr>
        <w:t xml:space="preserve"> </w:t>
      </w:r>
      <w:r w:rsidR="0021447A">
        <w:rPr>
          <w:rFonts w:eastAsia="Times New Roman"/>
          <w:color w:val="333333"/>
          <w:szCs w:val="21"/>
          <w:lang w:val="en-GB" w:eastAsia="en-GB"/>
        </w:rPr>
        <w:t xml:space="preserve">this gives us reason to reflect </w:t>
      </w:r>
      <w:r>
        <w:rPr>
          <w:rFonts w:eastAsia="Times New Roman"/>
          <w:color w:val="333333"/>
          <w:szCs w:val="21"/>
          <w:lang w:val="en-GB" w:eastAsia="en-GB"/>
        </w:rPr>
        <w:t xml:space="preserve">on the issues we have addressed, our </w:t>
      </w:r>
      <w:r w:rsidR="003943E8">
        <w:rPr>
          <w:rFonts w:eastAsia="Times New Roman"/>
          <w:color w:val="333333"/>
          <w:szCs w:val="21"/>
          <w:lang w:val="en-GB" w:eastAsia="en-GB"/>
        </w:rPr>
        <w:t>solutions-focused</w:t>
      </w:r>
      <w:r>
        <w:rPr>
          <w:rFonts w:eastAsia="Times New Roman"/>
          <w:color w:val="333333"/>
          <w:szCs w:val="21"/>
          <w:lang w:val="en-GB" w:eastAsia="en-GB"/>
        </w:rPr>
        <w:t xml:space="preserve"> approach, and the influence we have had along the way</w:t>
      </w:r>
      <w:r w:rsidR="0021447A">
        <w:rPr>
          <w:rFonts w:eastAsia="Times New Roman"/>
          <w:color w:val="333333"/>
          <w:szCs w:val="21"/>
          <w:lang w:val="en-GB" w:eastAsia="en-GB"/>
        </w:rPr>
        <w:t xml:space="preserve">. There is no doubt this is </w:t>
      </w:r>
      <w:r>
        <w:rPr>
          <w:rFonts w:eastAsia="Times New Roman"/>
          <w:color w:val="333333"/>
          <w:szCs w:val="21"/>
          <w:lang w:val="en-GB" w:eastAsia="en-GB"/>
        </w:rPr>
        <w:t>somewhat of a reality check</w:t>
      </w:r>
      <w:r w:rsidR="0021447A">
        <w:rPr>
          <w:rFonts w:eastAsia="Times New Roman"/>
          <w:color w:val="333333"/>
          <w:szCs w:val="21"/>
          <w:lang w:val="en-GB" w:eastAsia="en-GB"/>
        </w:rPr>
        <w:t>... F</w:t>
      </w:r>
      <w:r>
        <w:rPr>
          <w:rFonts w:eastAsia="Times New Roman"/>
          <w:color w:val="333333"/>
          <w:szCs w:val="21"/>
          <w:lang w:val="en-GB" w:eastAsia="en-GB"/>
        </w:rPr>
        <w:t xml:space="preserve">rom our perspective, much has </w:t>
      </w:r>
      <w:r w:rsidR="006963D3" w:rsidRPr="00AB3DC7">
        <w:rPr>
          <w:rFonts w:eastAsia="Times New Roman"/>
          <w:color w:val="333333"/>
          <w:szCs w:val="21"/>
          <w:lang w:val="en-GB" w:eastAsia="en-GB"/>
        </w:rPr>
        <w:t xml:space="preserve">been achieved across </w:t>
      </w:r>
      <w:r w:rsidR="0021447A">
        <w:rPr>
          <w:rFonts w:eastAsia="Times New Roman"/>
          <w:color w:val="333333"/>
          <w:szCs w:val="21"/>
          <w:lang w:val="en-GB" w:eastAsia="en-GB"/>
        </w:rPr>
        <w:t xml:space="preserve">the diversity of </w:t>
      </w:r>
      <w:r w:rsidR="006963D3" w:rsidRPr="00AB3DC7">
        <w:rPr>
          <w:rFonts w:eastAsia="Times New Roman"/>
          <w:color w:val="333333"/>
          <w:szCs w:val="21"/>
          <w:lang w:val="en-GB" w:eastAsia="en-GB"/>
        </w:rPr>
        <w:t>issues, topics</w:t>
      </w:r>
      <w:r>
        <w:rPr>
          <w:rFonts w:eastAsia="Times New Roman"/>
          <w:color w:val="333333"/>
          <w:szCs w:val="21"/>
          <w:lang w:val="en-GB" w:eastAsia="en-GB"/>
        </w:rPr>
        <w:t>,</w:t>
      </w:r>
      <w:r w:rsidR="006963D3" w:rsidRPr="00AB3DC7">
        <w:rPr>
          <w:rFonts w:eastAsia="Times New Roman"/>
          <w:color w:val="333333"/>
          <w:szCs w:val="21"/>
          <w:lang w:val="en-GB" w:eastAsia="en-GB"/>
        </w:rPr>
        <w:t xml:space="preserve"> and </w:t>
      </w:r>
      <w:r w:rsidR="0021447A">
        <w:rPr>
          <w:rFonts w:eastAsia="Times New Roman"/>
          <w:color w:val="333333"/>
          <w:szCs w:val="21"/>
          <w:lang w:val="en-GB" w:eastAsia="en-GB"/>
        </w:rPr>
        <w:t xml:space="preserve">the </w:t>
      </w:r>
      <w:r>
        <w:rPr>
          <w:rFonts w:eastAsia="Times New Roman"/>
          <w:color w:val="333333"/>
          <w:szCs w:val="21"/>
          <w:lang w:val="en-GB" w:eastAsia="en-GB"/>
        </w:rPr>
        <w:t xml:space="preserve">ever-changing </w:t>
      </w:r>
      <w:r w:rsidR="006963D3" w:rsidRPr="00AB3DC7">
        <w:rPr>
          <w:rFonts w:eastAsia="Times New Roman"/>
          <w:color w:val="333333"/>
          <w:szCs w:val="21"/>
          <w:lang w:val="en-GB" w:eastAsia="en-GB"/>
        </w:rPr>
        <w:t>landscape</w:t>
      </w:r>
      <w:r>
        <w:rPr>
          <w:rFonts w:eastAsia="Times New Roman"/>
          <w:color w:val="333333"/>
          <w:szCs w:val="21"/>
          <w:lang w:val="en-GB" w:eastAsia="en-GB"/>
        </w:rPr>
        <w:t xml:space="preserve"> to which we </w:t>
      </w:r>
      <w:r w:rsidR="0021447A">
        <w:rPr>
          <w:rFonts w:eastAsia="Times New Roman"/>
          <w:color w:val="333333"/>
          <w:szCs w:val="21"/>
          <w:lang w:val="en-GB" w:eastAsia="en-GB"/>
        </w:rPr>
        <w:t xml:space="preserve">have needed to </w:t>
      </w:r>
      <w:r>
        <w:rPr>
          <w:rFonts w:eastAsia="Times New Roman"/>
          <w:color w:val="333333"/>
          <w:szCs w:val="21"/>
          <w:lang w:val="en-GB" w:eastAsia="en-GB"/>
        </w:rPr>
        <w:t>continually adapt if we are to remain sustainable and relevant</w:t>
      </w:r>
      <w:r w:rsidR="006963D3" w:rsidRPr="00AB3DC7">
        <w:rPr>
          <w:rFonts w:eastAsia="Times New Roman"/>
          <w:color w:val="333333"/>
          <w:szCs w:val="21"/>
          <w:lang w:val="en-GB" w:eastAsia="en-GB"/>
        </w:rPr>
        <w:t xml:space="preserve">. </w:t>
      </w:r>
    </w:p>
    <w:p w14:paraId="42D4DBEC" w14:textId="08FA8332" w:rsidR="00AF111A" w:rsidRDefault="00AF111A" w:rsidP="006963D3">
      <w:pPr>
        <w:rPr>
          <w:rFonts w:eastAsia="Times New Roman"/>
          <w:color w:val="333333"/>
          <w:szCs w:val="21"/>
          <w:lang w:val="en-GB" w:eastAsia="en-GB"/>
        </w:rPr>
      </w:pPr>
      <w:r>
        <w:rPr>
          <w:rFonts w:eastAsia="Times New Roman"/>
          <w:color w:val="333333"/>
          <w:szCs w:val="21"/>
          <w:lang w:val="en-GB" w:eastAsia="en-GB"/>
        </w:rPr>
        <w:t xml:space="preserve">We might say the essence of Blind Citizens NZ’s efforts is the very fact that this year, we celebrate a significant milestone, and we’re in good company. That’s to say, while 2025 is a celebration of 80 years for Blind Citizens NZ, the United Nations is also celebrating the same milestone, albeit that this occurs at </w:t>
      </w:r>
      <w:r w:rsidR="001B2DD0">
        <w:rPr>
          <w:rFonts w:eastAsia="Times New Roman"/>
          <w:color w:val="333333"/>
          <w:szCs w:val="21"/>
          <w:lang w:val="en-GB" w:eastAsia="en-GB"/>
        </w:rPr>
        <w:t xml:space="preserve">a </w:t>
      </w:r>
      <w:r>
        <w:rPr>
          <w:rFonts w:eastAsia="Times New Roman"/>
          <w:color w:val="333333"/>
          <w:szCs w:val="21"/>
          <w:lang w:val="en-GB" w:eastAsia="en-GB"/>
        </w:rPr>
        <w:t>different time.</w:t>
      </w:r>
      <w:r w:rsidR="003342EC">
        <w:rPr>
          <w:rFonts w:eastAsia="Times New Roman"/>
          <w:color w:val="333333"/>
          <w:szCs w:val="21"/>
          <w:lang w:val="en-GB" w:eastAsia="en-GB"/>
        </w:rPr>
        <w:t xml:space="preserve"> </w:t>
      </w:r>
    </w:p>
    <w:p w14:paraId="2942A511" w14:textId="001F3210" w:rsidR="00CB6D4C" w:rsidRDefault="00AF111A" w:rsidP="00CB6D4C">
      <w:pPr>
        <w:rPr>
          <w:rFonts w:eastAsia="Times New Roman"/>
          <w:color w:val="333333"/>
          <w:szCs w:val="21"/>
          <w:lang w:val="en-GB" w:eastAsia="en-GB"/>
        </w:rPr>
      </w:pPr>
      <w:r>
        <w:rPr>
          <w:rFonts w:eastAsia="Times New Roman"/>
          <w:color w:val="333333"/>
          <w:szCs w:val="21"/>
          <w:lang w:val="en-GB" w:eastAsia="en-GB"/>
        </w:rPr>
        <w:t xml:space="preserve">In reality, our theme reflects </w:t>
      </w:r>
      <w:r w:rsidR="00CB6D4C">
        <w:rPr>
          <w:rFonts w:eastAsia="Times New Roman"/>
          <w:color w:val="333333"/>
          <w:szCs w:val="21"/>
          <w:lang w:val="en-GB" w:eastAsia="en-GB"/>
        </w:rPr>
        <w:t xml:space="preserve">and draws attention to the </w:t>
      </w:r>
      <w:r>
        <w:rPr>
          <w:rFonts w:eastAsia="Times New Roman"/>
          <w:color w:val="333333"/>
          <w:szCs w:val="21"/>
          <w:lang w:val="en-GB" w:eastAsia="en-GB"/>
        </w:rPr>
        <w:t xml:space="preserve">way we work organisationally. </w:t>
      </w:r>
      <w:r w:rsidR="00CB6D4C">
        <w:rPr>
          <w:rFonts w:eastAsia="Times New Roman"/>
          <w:color w:val="333333"/>
          <w:szCs w:val="21"/>
          <w:lang w:val="en-GB" w:eastAsia="en-GB"/>
        </w:rPr>
        <w:t>H</w:t>
      </w:r>
      <w:r>
        <w:rPr>
          <w:rFonts w:eastAsia="Times New Roman"/>
          <w:color w:val="333333"/>
          <w:szCs w:val="21"/>
          <w:lang w:val="en-GB" w:eastAsia="en-GB"/>
        </w:rPr>
        <w:t xml:space="preserve">ighlighting this for our 80 year celebration is the right thing to do, for in order to make a blind bit of difference, we </w:t>
      </w:r>
      <w:r w:rsidR="00CB6D4C">
        <w:rPr>
          <w:rFonts w:eastAsia="Times New Roman"/>
          <w:color w:val="333333"/>
          <w:szCs w:val="21"/>
          <w:lang w:val="en-GB" w:eastAsia="en-GB"/>
        </w:rPr>
        <w:t xml:space="preserve">must </w:t>
      </w:r>
      <w:r>
        <w:rPr>
          <w:rFonts w:eastAsia="Times New Roman"/>
          <w:color w:val="333333"/>
          <w:szCs w:val="21"/>
          <w:lang w:val="en-GB" w:eastAsia="en-GB"/>
        </w:rPr>
        <w:t xml:space="preserve">constantly </w:t>
      </w:r>
      <w:r w:rsidR="00CB6D4C">
        <w:rPr>
          <w:rFonts w:eastAsia="Times New Roman"/>
          <w:color w:val="333333"/>
          <w:szCs w:val="21"/>
          <w:lang w:val="en-GB" w:eastAsia="en-GB"/>
        </w:rPr>
        <w:t xml:space="preserve">be </w:t>
      </w:r>
      <w:r>
        <w:rPr>
          <w:rFonts w:eastAsia="Times New Roman"/>
          <w:color w:val="333333"/>
          <w:szCs w:val="21"/>
          <w:lang w:val="en-GB" w:eastAsia="en-GB"/>
        </w:rPr>
        <w:t xml:space="preserve">reviewing what we have done in the past, </w:t>
      </w:r>
      <w:r w:rsidR="0021447A">
        <w:rPr>
          <w:rFonts w:eastAsia="Times New Roman"/>
          <w:color w:val="333333"/>
          <w:szCs w:val="21"/>
          <w:lang w:val="en-GB" w:eastAsia="en-GB"/>
        </w:rPr>
        <w:t xml:space="preserve">while </w:t>
      </w:r>
      <w:r>
        <w:rPr>
          <w:rFonts w:eastAsia="Times New Roman"/>
          <w:color w:val="333333"/>
          <w:szCs w:val="21"/>
          <w:lang w:val="en-GB" w:eastAsia="en-GB"/>
        </w:rPr>
        <w:t>looking at what needs to change</w:t>
      </w:r>
      <w:r w:rsidR="00CB6D4C">
        <w:rPr>
          <w:rFonts w:eastAsia="Times New Roman"/>
          <w:color w:val="333333"/>
          <w:szCs w:val="21"/>
          <w:lang w:val="en-GB" w:eastAsia="en-GB"/>
        </w:rPr>
        <w:t xml:space="preserve"> to influence positive outcomes.</w:t>
      </w:r>
    </w:p>
    <w:p w14:paraId="5BB8D01E" w14:textId="1F35C3E5" w:rsidR="00CB6D4C" w:rsidRDefault="00CB6D4C" w:rsidP="00CB6D4C">
      <w:r w:rsidRPr="00F62113">
        <w:t>Ka mua, ka muri</w:t>
      </w:r>
      <w:r>
        <w:t xml:space="preserve"> | </w:t>
      </w:r>
      <w:r w:rsidRPr="00F62113">
        <w:t>Walking backwards into the future</w:t>
      </w:r>
      <w:r>
        <w:t xml:space="preserve"> epitomises our history and may well assist us set the scene for the future. </w:t>
      </w:r>
    </w:p>
    <w:p w14:paraId="19227D57" w14:textId="77777777" w:rsidR="00336C11" w:rsidRDefault="00336C11">
      <w:pPr>
        <w:spacing w:after="160" w:line="259" w:lineRule="auto"/>
        <w:rPr>
          <w:rFonts w:ascii="Arial Bold" w:eastAsiaTheme="majorEastAsia" w:hAnsi="Arial Bold" w:cstheme="majorBidi" w:hint="eastAsia"/>
          <w:b/>
          <w:sz w:val="44"/>
          <w:szCs w:val="26"/>
        </w:rPr>
      </w:pPr>
      <w:r>
        <w:rPr>
          <w:rFonts w:hint="eastAsia"/>
        </w:rPr>
        <w:br w:type="page"/>
      </w:r>
    </w:p>
    <w:p w14:paraId="6CA8E9D4" w14:textId="667B0959" w:rsidR="00CB6D4C" w:rsidRPr="00CB6D4C" w:rsidRDefault="003342EC" w:rsidP="003342EC">
      <w:pPr>
        <w:pStyle w:val="Heading2"/>
        <w:rPr>
          <w:rFonts w:hint="eastAsia"/>
        </w:rPr>
      </w:pPr>
      <w:r>
        <w:lastRenderedPageBreak/>
        <w:t xml:space="preserve">Influencing </w:t>
      </w:r>
      <w:r w:rsidR="007A0AF5">
        <w:t xml:space="preserve">positive </w:t>
      </w:r>
      <w:r>
        <w:t>change</w:t>
      </w:r>
    </w:p>
    <w:p w14:paraId="6A18CA40" w14:textId="1C5DCC0E" w:rsidR="003342EC" w:rsidRDefault="00CB6D4C" w:rsidP="0075658F">
      <w:pPr>
        <w:spacing w:after="100"/>
      </w:pPr>
      <w:r>
        <w:t>Blind Citizens NZ has a proud history and organisationally, we have evidence to uphold this view. All outcomes over the organisation’s 80 years reflects in some way, the voices of members as well as those who are on the peripheral, and who stay abreast of our work, contributing as they choose.</w:t>
      </w:r>
      <w:r w:rsidR="003342EC">
        <w:t xml:space="preserve"> </w:t>
      </w:r>
      <w:r w:rsidR="0075658F">
        <w:t xml:space="preserve">For example, </w:t>
      </w:r>
      <w:r w:rsidR="003342EC">
        <w:t>for each guest presenter, there is a connection to our history and some of the significant outcomes we’ve either contributed to and | or achieved. While some of these may be a ‘stretch’</w:t>
      </w:r>
      <w:r w:rsidR="00075124">
        <w:t>,</w:t>
      </w:r>
      <w:r w:rsidR="003342EC">
        <w:t xml:space="preserve"> they nevertheless exist. For example:</w:t>
      </w:r>
    </w:p>
    <w:p w14:paraId="1B68FA94" w14:textId="6E9008B1" w:rsidR="0075658F" w:rsidRDefault="0075658F" w:rsidP="0075658F">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357" w:hanging="357"/>
      </w:pPr>
      <w:r>
        <w:t>Steve Wiggins, Chief Executive, Payments NZ: Blind Citizens NZ was the catalyst for banks introducing Talking ATMs, and remaining staunch about accessible EFTPOS terminals.</w:t>
      </w:r>
      <w:r w:rsidR="001B2DD0">
        <w:t xml:space="preserve"> We continue to work with Verifone and promote accessibility features on its EFTPOS terminals, and we influence banks through the Bankers Association.</w:t>
      </w:r>
    </w:p>
    <w:p w14:paraId="2561B45E" w14:textId="1F04B207" w:rsidR="0075658F" w:rsidRDefault="0075658F" w:rsidP="0075658F">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357" w:hanging="357"/>
      </w:pPr>
      <w:r>
        <w:t xml:space="preserve">Karl Le Quesne, Chief Electoral Officer | Chief Executive, Electoral Commission: </w:t>
      </w:r>
      <w:r w:rsidR="00075124">
        <w:t xml:space="preserve">Blind Citizens NZ was instrumental in the </w:t>
      </w:r>
      <w:r>
        <w:t xml:space="preserve">introduction of Telephone Dictation Voting in </w:t>
      </w:r>
      <w:r w:rsidR="00075124">
        <w:t xml:space="preserve">General Elections, starting in </w:t>
      </w:r>
      <w:r>
        <w:t>2014</w:t>
      </w:r>
      <w:r w:rsidR="00075124">
        <w:t>.</w:t>
      </w:r>
    </w:p>
    <w:p w14:paraId="30514142" w14:textId="6FAC673B" w:rsidR="0075658F" w:rsidRDefault="0075658F" w:rsidP="0075658F">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357" w:hanging="357"/>
      </w:pPr>
      <w:r>
        <w:t xml:space="preserve">John Sneyd, </w:t>
      </w:r>
      <w:r>
        <w:rPr>
          <w:lang w:eastAsia="en-NZ"/>
        </w:rPr>
        <w:t>General Manager Regulatory Services</w:t>
      </w:r>
      <w:r>
        <w:rPr>
          <w:sz w:val="22"/>
          <w:lang w:eastAsia="en-NZ"/>
        </w:rPr>
        <w:t xml:space="preserve">, </w:t>
      </w:r>
      <w:r w:rsidRPr="00285DE5">
        <w:rPr>
          <w:lang w:val="en" w:eastAsia="en-NZ"/>
        </w:rPr>
        <w:t>Regulatory &amp; Identity Services</w:t>
      </w:r>
      <w:r>
        <w:rPr>
          <w:lang w:val="en" w:eastAsia="en-NZ"/>
        </w:rPr>
        <w:t xml:space="preserve">, </w:t>
      </w:r>
      <w:r>
        <w:rPr>
          <w:lang w:eastAsia="en-NZ"/>
        </w:rPr>
        <w:t xml:space="preserve">Department of Internal Affairs: Blind Citizens NZ played a significant role in </w:t>
      </w:r>
      <w:r w:rsidR="001B2DD0">
        <w:rPr>
          <w:lang w:eastAsia="en-NZ"/>
        </w:rPr>
        <w:t xml:space="preserve">the </w:t>
      </w:r>
      <w:r>
        <w:rPr>
          <w:lang w:eastAsia="en-NZ"/>
        </w:rPr>
        <w:t xml:space="preserve">work that involved rebranding of the 18+ card to </w:t>
      </w:r>
      <w:r w:rsidR="007A0AF5">
        <w:rPr>
          <w:lang w:eastAsia="en-NZ"/>
        </w:rPr>
        <w:t xml:space="preserve">the </w:t>
      </w:r>
      <w:r>
        <w:rPr>
          <w:lang w:eastAsia="en-NZ"/>
        </w:rPr>
        <w:t>Kiwi</w:t>
      </w:r>
      <w:r w:rsidR="007A0AF5">
        <w:rPr>
          <w:lang w:eastAsia="en-NZ"/>
        </w:rPr>
        <w:t xml:space="preserve"> </w:t>
      </w:r>
      <w:r>
        <w:rPr>
          <w:lang w:eastAsia="en-NZ"/>
        </w:rPr>
        <w:t>Access Card</w:t>
      </w:r>
      <w:r w:rsidR="007A0AF5">
        <w:rPr>
          <w:lang w:eastAsia="en-NZ"/>
        </w:rPr>
        <w:t>,</w:t>
      </w:r>
      <w:r>
        <w:rPr>
          <w:lang w:eastAsia="en-NZ"/>
        </w:rPr>
        <w:t xml:space="preserve"> </w:t>
      </w:r>
      <w:r w:rsidR="007A0AF5">
        <w:rPr>
          <w:lang w:eastAsia="en-NZ"/>
        </w:rPr>
        <w:t xml:space="preserve">which included </w:t>
      </w:r>
      <w:r>
        <w:rPr>
          <w:lang w:eastAsia="en-NZ"/>
        </w:rPr>
        <w:t>increased security</w:t>
      </w:r>
      <w:r w:rsidR="00075124">
        <w:rPr>
          <w:lang w:eastAsia="en-NZ"/>
        </w:rPr>
        <w:t>.</w:t>
      </w:r>
    </w:p>
    <w:p w14:paraId="384142EA" w14:textId="4E9CC33F" w:rsidR="0075658F" w:rsidRDefault="0075658F" w:rsidP="0075658F">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357" w:hanging="357"/>
      </w:pPr>
      <w:r>
        <w:t xml:space="preserve">Sheldene Seth, Able: whilst recognising advocacy </w:t>
      </w:r>
      <w:r w:rsidR="007A0AF5">
        <w:t xml:space="preserve">over time </w:t>
      </w:r>
      <w:r>
        <w:t>by many individuals</w:t>
      </w:r>
      <w:r w:rsidR="007A0AF5">
        <w:t>,</w:t>
      </w:r>
      <w:r>
        <w:t xml:space="preserve"> Blind Citizens NZ has played an </w:t>
      </w:r>
      <w:r w:rsidR="007A0AF5">
        <w:t xml:space="preserve">integral and </w:t>
      </w:r>
      <w:r>
        <w:t xml:space="preserve">ongoing role with respect to the introduction of Audio Description to New Zealand. Four workshops held in 2010 contributed to the introduction of audio described television programme content, also for live theatre, museums, </w:t>
      </w:r>
      <w:r w:rsidR="007A0AF5">
        <w:t xml:space="preserve">and </w:t>
      </w:r>
      <w:r>
        <w:t>art galleries</w:t>
      </w:r>
      <w:r w:rsidR="00075124">
        <w:t>,</w:t>
      </w:r>
      <w:r>
        <w:t xml:space="preserve"> etc. </w:t>
      </w:r>
    </w:p>
    <w:p w14:paraId="3E331E81" w14:textId="77777777" w:rsidR="00336C11" w:rsidRDefault="00075124" w:rsidP="00393032">
      <w:pPr>
        <w:spacing w:before="500"/>
      </w:pPr>
      <w:r>
        <w:lastRenderedPageBreak/>
        <w:t>There are so many ways that organisationally we influence change. This is not just about the Board</w:t>
      </w:r>
      <w:r w:rsidR="00393032">
        <w:t>, the Chief Executive</w:t>
      </w:r>
      <w:r>
        <w:t xml:space="preserve"> and </w:t>
      </w:r>
      <w:r w:rsidR="00393032">
        <w:t xml:space="preserve">her </w:t>
      </w:r>
      <w:r>
        <w:t xml:space="preserve">staff. Blind Citizens NZ appoints people from our membership and | or the blind community as representatives across the many areas we strive to have a voice and influence positive change. </w:t>
      </w:r>
    </w:p>
    <w:p w14:paraId="30965ED7" w14:textId="77777777" w:rsidR="00336C11" w:rsidRDefault="00075124" w:rsidP="00336C11">
      <w:pPr>
        <w:spacing w:before="100"/>
      </w:pPr>
      <w:r>
        <w:t xml:space="preserve">Often, our advocacy paves the way for </w:t>
      </w:r>
      <w:r w:rsidR="000505A7">
        <w:t xml:space="preserve">Blind Citizens NZ </w:t>
      </w:r>
      <w:r>
        <w:t xml:space="preserve">to achieve representative status.  Sometimes individuals are shoulder-tapped, and other times we call for expressions of interest. </w:t>
      </w:r>
      <w:r w:rsidR="000505A7">
        <w:t xml:space="preserve">First of all, this is an opportunity to recognise </w:t>
      </w:r>
      <w:r>
        <w:t xml:space="preserve">our nationally appointed representatives and </w:t>
      </w:r>
      <w:r w:rsidR="000505A7">
        <w:t xml:space="preserve">to </w:t>
      </w:r>
      <w:r>
        <w:t>thank</w:t>
      </w:r>
      <w:r w:rsidR="000505A7">
        <w:t xml:space="preserve"> them for the work they do on our behalf,</w:t>
      </w:r>
      <w:r>
        <w:t xml:space="preserve"> i.e. Leyna Coleman to BANZAT, Pauline Melham to BLENNZ, Martine Abel-Williamson to the Accessible Books Consortium and our country delegates to the World Blind Union</w:t>
      </w:r>
      <w:r w:rsidR="000505A7">
        <w:t>,</w:t>
      </w:r>
      <w:r>
        <w:t xml:space="preserve"> Thomas Bryan and Jonathan Godfrey</w:t>
      </w:r>
      <w:r w:rsidR="000505A7">
        <w:t xml:space="preserve">. Then there are opportunistic situations and </w:t>
      </w:r>
      <w:r w:rsidR="00A860D6">
        <w:t xml:space="preserve">others </w:t>
      </w:r>
      <w:r w:rsidR="000505A7">
        <w:t>that happen because of our advocacy</w:t>
      </w:r>
      <w:r w:rsidR="00A860D6">
        <w:t>,</w:t>
      </w:r>
      <w:r w:rsidR="000505A7">
        <w:t xml:space="preserve"> such as Don McKenzie’s representation with Maritime NZ</w:t>
      </w:r>
      <w:r w:rsidR="00A860D6">
        <w:t xml:space="preserve">’s </w:t>
      </w:r>
      <w:r w:rsidR="000505A7">
        <w:t xml:space="preserve">work to </w:t>
      </w:r>
      <w:r w:rsidR="00A860D6">
        <w:t>influence the introduction of accessibility on passenger ferries (excluding ferr</w:t>
      </w:r>
      <w:r w:rsidR="001B2DD0">
        <w:t xml:space="preserve">ies that travel </w:t>
      </w:r>
      <w:r w:rsidR="00A860D6">
        <w:t xml:space="preserve">across the Cook Strait). </w:t>
      </w:r>
    </w:p>
    <w:p w14:paraId="2B9A73AF" w14:textId="4A260B90" w:rsidR="00A860D6" w:rsidRDefault="00A860D6" w:rsidP="00336C11">
      <w:pPr>
        <w:spacing w:before="100"/>
      </w:pPr>
      <w:r>
        <w:t>We welcomed the opportunity to have representation on Blind Low Vision NZ’s Braille Project, where we have two people, and recognise Juanita Willems’ input towards influencing each of the scoping exercises.</w:t>
      </w:r>
    </w:p>
    <w:p w14:paraId="1C0B6DF6" w14:textId="77777777" w:rsidR="007A0AF5" w:rsidRDefault="007A0AF5" w:rsidP="007A0AF5">
      <w:pPr>
        <w:pStyle w:val="Heading2"/>
        <w:rPr>
          <w:rFonts w:hint="eastAsia"/>
        </w:rPr>
      </w:pPr>
      <w:r>
        <w:t>Valuing Branches and Networks (Geographical and Special Interest)</w:t>
      </w:r>
    </w:p>
    <w:p w14:paraId="7FDF6CCF" w14:textId="77777777" w:rsidR="00336C11" w:rsidRDefault="007A0AF5" w:rsidP="007A0AF5">
      <w:r>
        <w:t xml:space="preserve">Over the past 12 months, there have been some ups and downs with our Branches, and both Geographical and Special Interest Networks. </w:t>
      </w:r>
      <w:r w:rsidR="00BF7A6B">
        <w:t xml:space="preserve">Each situation is unique, there are </w:t>
      </w:r>
      <w:r>
        <w:t>learning</w:t>
      </w:r>
      <w:r w:rsidR="00BF7A6B">
        <w:t xml:space="preserve">s, and most importantly, there is </w:t>
      </w:r>
      <w:r>
        <w:t xml:space="preserve">no </w:t>
      </w:r>
      <w:r w:rsidR="00BF7A6B">
        <w:t xml:space="preserve">silver bullet when there is a downward slide. We believe it is important to recognise that Blind Citizens NZ is not alone with its membership experiences. </w:t>
      </w:r>
    </w:p>
    <w:p w14:paraId="30F49D68" w14:textId="7CB67CD2" w:rsidR="00BF7A6B" w:rsidRDefault="00BF7A6B" w:rsidP="007A0AF5">
      <w:r>
        <w:lastRenderedPageBreak/>
        <w:t>Both here in Aotearoa New Zealand and internationally, membership organisations are challenged to know how best to manage any decline in membership, and whether to continue with subscriptions. At last year’s AGM and Conference, the decision was made to introduce a change. For the financial year commencing 1 July 2025, annual subscriptions are now $10 and $30 for those who can afford it. This has been widely publicised and, in some situations, the change appears to make a difference. That’s not to say our membership has increased, but there is evidence to support the view that some members appreciate the choice now offered.</w:t>
      </w:r>
    </w:p>
    <w:p w14:paraId="05099B0D" w14:textId="13E60001" w:rsidR="007A0AF5" w:rsidRDefault="005D1938" w:rsidP="005D1938">
      <w:r>
        <w:t xml:space="preserve">We celebrate the fact that our Otago Network has gained strength over the past five-plus years and has been re-established as a Branch. Nelson Branch was disestablished in July last year, and we continue to nurture the concept of there being a Nelson Network – we certainly have the members, it’s finding someone with the time to be the Coordinator. </w:t>
      </w:r>
      <w:r w:rsidRPr="001B1DB1">
        <w:t>Manawat</w:t>
      </w:r>
      <w:r w:rsidR="001B1DB1" w:rsidRPr="001B1DB1">
        <w:rPr>
          <w:lang w:eastAsia="en-GB"/>
        </w:rPr>
        <w:t>ū</w:t>
      </w:r>
      <w:r w:rsidR="00E55802">
        <w:rPr>
          <w:rFonts w:ascii="Times New Roman" w:eastAsia="Times New Roman" w:hAnsi="Times New Roman" w:cs="Times New Roman"/>
          <w:sz w:val="24"/>
          <w:szCs w:val="24"/>
          <w:lang w:eastAsia="en-GB"/>
        </w:rPr>
        <w:t xml:space="preserve"> </w:t>
      </w:r>
      <w:r>
        <w:t xml:space="preserve">and Districts </w:t>
      </w:r>
      <w:r w:rsidR="007A0AF5">
        <w:t xml:space="preserve">is a new and functioning network, while </w:t>
      </w:r>
      <w:r>
        <w:t xml:space="preserve">we have some </w:t>
      </w:r>
      <w:r w:rsidR="007A0AF5">
        <w:t>geographic networks struggling</w:t>
      </w:r>
      <w:r>
        <w:t xml:space="preserve">. By comparison, there is significant interest in our two </w:t>
      </w:r>
      <w:r w:rsidR="007A0AF5">
        <w:t>special interest networks</w:t>
      </w:r>
      <w:r>
        <w:t xml:space="preserve">, </w:t>
      </w:r>
      <w:r w:rsidR="007A0AF5">
        <w:t xml:space="preserve">as indicated by the need </w:t>
      </w:r>
      <w:r w:rsidR="001B2DD0">
        <w:t xml:space="preserve">and interest in having </w:t>
      </w:r>
      <w:r w:rsidR="007A0AF5">
        <w:t xml:space="preserve">side events </w:t>
      </w:r>
      <w:r>
        <w:t xml:space="preserve">before the AGM and </w:t>
      </w:r>
      <w:r w:rsidR="007A0AF5">
        <w:t>Conference.</w:t>
      </w:r>
      <w:r>
        <w:t xml:space="preserve"> </w:t>
      </w:r>
    </w:p>
    <w:p w14:paraId="2A6708D6" w14:textId="36CF63BF" w:rsidR="001E796F" w:rsidRDefault="000F330C" w:rsidP="000F330C">
      <w:r>
        <w:t xml:space="preserve">We have commented </w:t>
      </w:r>
      <w:r w:rsidR="000A0093">
        <w:t>on</w:t>
      </w:r>
      <w:r>
        <w:t xml:space="preserve"> changes in membership subscriptions</w:t>
      </w:r>
      <w:r w:rsidR="001B2DD0">
        <w:t>. H</w:t>
      </w:r>
      <w:r>
        <w:t>owever</w:t>
      </w:r>
      <w:r w:rsidR="001B2DD0">
        <w:t>,</w:t>
      </w:r>
      <w:r>
        <w:t xml:space="preserve"> there continue </w:t>
      </w:r>
      <w:r w:rsidR="001B2DD0">
        <w:t xml:space="preserve">to be </w:t>
      </w:r>
      <w:r>
        <w:t xml:space="preserve">notable challenges with respect to membership renewals and attracting new members. We now have the latter situation addressed as we return to being able to receive from Blind Low Vision NZ, contact details of newly registered members who agree for their details to be shared. Once the process </w:t>
      </w:r>
      <w:r w:rsidR="001B2DD0">
        <w:t>is implemented</w:t>
      </w:r>
      <w:r>
        <w:t xml:space="preserve">, there will be a reach out from the National Office to Branches and Geographical Networks about the process as it unfolds. </w:t>
      </w:r>
    </w:p>
    <w:p w14:paraId="723EC44C" w14:textId="77777777" w:rsidR="00336C11" w:rsidRDefault="000F330C" w:rsidP="001E796F">
      <w:r>
        <w:t xml:space="preserve">While recruiting new members is important, the retention of existing members by Branches and Geographical Networks, including offering a welcoming environment, has greater significance. </w:t>
      </w:r>
    </w:p>
    <w:p w14:paraId="08F642B5" w14:textId="11EF4A26" w:rsidR="000F330C" w:rsidRDefault="001E796F" w:rsidP="001E796F">
      <w:r>
        <w:lastRenderedPageBreak/>
        <w:t xml:space="preserve">Equally important is that, as </w:t>
      </w:r>
      <w:r w:rsidR="003928AA">
        <w:t xml:space="preserve">of 1 July 2025, the status of financial membership becomes increasingly important. Branches, Geographical Networks, and </w:t>
      </w:r>
      <w:r>
        <w:t xml:space="preserve">the </w:t>
      </w:r>
      <w:r w:rsidR="003928AA">
        <w:t xml:space="preserve">National Office are now required to provide information </w:t>
      </w:r>
      <w:r>
        <w:t xml:space="preserve">only </w:t>
      </w:r>
      <w:r w:rsidR="003928AA">
        <w:t xml:space="preserve">to financial members.  </w:t>
      </w:r>
      <w:r>
        <w:t xml:space="preserve">The provision that the Board introduced for anyone from </w:t>
      </w:r>
      <w:r w:rsidR="0008329C">
        <w:t xml:space="preserve">2018 </w:t>
      </w:r>
      <w:r>
        <w:t>through to 30 June 2025 on our database to receive all information, whether financial or not, ceased as of 30 June 2025.</w:t>
      </w:r>
    </w:p>
    <w:p w14:paraId="69E9A3BE" w14:textId="698E8543" w:rsidR="003342EC" w:rsidRPr="005D1938" w:rsidRDefault="005D1938" w:rsidP="005D1938">
      <w:pPr>
        <w:pStyle w:val="Heading2"/>
        <w:rPr>
          <w:rFonts w:hint="eastAsia"/>
        </w:rPr>
      </w:pPr>
      <w:r>
        <w:t>Introducing organisational efficiencies</w:t>
      </w:r>
    </w:p>
    <w:p w14:paraId="61CFC1D2" w14:textId="20BD3D16" w:rsidR="00CB6D4C" w:rsidRDefault="001E796F" w:rsidP="00CB6D4C">
      <w:r>
        <w:t xml:space="preserve">Work continues with </w:t>
      </w:r>
      <w:r w:rsidR="000F330C">
        <w:t xml:space="preserve">Branches to move bank accounts across to ANZ Bank and to begin using Xero accounting software. At the outset, the Board did not anticipate the length of time this would take. However, it has become evident that each of these two tasks is not achieved as </w:t>
      </w:r>
      <w:r w:rsidR="003928AA">
        <w:t xml:space="preserve">easily as </w:t>
      </w:r>
      <w:r w:rsidR="000F330C">
        <w:t xml:space="preserve">initially </w:t>
      </w:r>
      <w:r w:rsidR="003928AA">
        <w:t>believed</w:t>
      </w:r>
      <w:r w:rsidR="000F330C">
        <w:t xml:space="preserve">. </w:t>
      </w:r>
    </w:p>
    <w:p w14:paraId="1903CE65" w14:textId="3DD8F2F6" w:rsidR="000F330C" w:rsidRDefault="003928AA" w:rsidP="00CB6D4C">
      <w:r>
        <w:t xml:space="preserve">That said, there </w:t>
      </w:r>
      <w:r w:rsidR="000F330C">
        <w:t>is no doubt that once the move to ANZ happens, and Xero</w:t>
      </w:r>
      <w:r w:rsidR="000A0093">
        <w:t xml:space="preserve"> is utilised</w:t>
      </w:r>
      <w:r w:rsidR="000F330C">
        <w:t xml:space="preserve">, organisational efficiencies very quickly become evident. </w:t>
      </w:r>
      <w:r>
        <w:t xml:space="preserve">It is important to mention that </w:t>
      </w:r>
      <w:r w:rsidR="001E796F">
        <w:t xml:space="preserve">each of </w:t>
      </w:r>
      <w:r>
        <w:t xml:space="preserve">these decisions </w:t>
      </w:r>
      <w:r w:rsidR="001E796F">
        <w:t>has</w:t>
      </w:r>
      <w:r>
        <w:t xml:space="preserve"> been made by the Board on the recommendation of our auditor over several years, and that the Board requires the Chief Executive to implement its decisions. There are no exceptions to this work happening</w:t>
      </w:r>
      <w:r w:rsidR="001E796F">
        <w:t xml:space="preserve">. We anticipate being </w:t>
      </w:r>
      <w:r>
        <w:t xml:space="preserve">in the position of </w:t>
      </w:r>
      <w:r w:rsidR="001E796F">
        <w:t xml:space="preserve">proudly </w:t>
      </w:r>
      <w:r>
        <w:t xml:space="preserve">informing next year’s AGM and Conference that all Branches have successfully moved to Xero, and those Branches </w:t>
      </w:r>
      <w:r w:rsidR="001E796F">
        <w:t xml:space="preserve">that </w:t>
      </w:r>
      <w:r>
        <w:t>need to transition to ANZ Bank have achieved the required outcome.</w:t>
      </w:r>
    </w:p>
    <w:p w14:paraId="697CEE6E" w14:textId="17DF59FB" w:rsidR="003928AA" w:rsidRPr="003928AA" w:rsidRDefault="003928AA" w:rsidP="003928AA">
      <w:pPr>
        <w:pStyle w:val="Heading2"/>
        <w:rPr>
          <w:rFonts w:hint="eastAsia"/>
        </w:rPr>
      </w:pPr>
      <w:r>
        <w:t>Enhancing Communications</w:t>
      </w:r>
    </w:p>
    <w:p w14:paraId="55E70D34" w14:textId="77777777" w:rsidR="00336C11" w:rsidRDefault="003928AA" w:rsidP="00CB6D4C">
      <w:r>
        <w:t>While we know there is always more that can be done in this space, there are mechanisms that are proving beneficial for Blind Citizens NZ. Focus</w:t>
      </w:r>
      <w:r w:rsidR="001E796F">
        <w:t>, our national publication,</w:t>
      </w:r>
      <w:r>
        <w:t xml:space="preserve"> continues to be sent to all members in their preferred alternate format (Braille, large print, audio</w:t>
      </w:r>
      <w:r w:rsidR="001E796F">
        <w:t>,</w:t>
      </w:r>
      <w:r>
        <w:t xml:space="preserve"> and electronically). </w:t>
      </w:r>
    </w:p>
    <w:p w14:paraId="74463AB7" w14:textId="6CFD8BBF" w:rsidR="003928AA" w:rsidRDefault="001E796F" w:rsidP="00CB6D4C">
      <w:r>
        <w:lastRenderedPageBreak/>
        <w:t xml:space="preserve">Up until June 2025, Focus </w:t>
      </w:r>
      <w:r w:rsidR="00D22E80">
        <w:t>was</w:t>
      </w:r>
      <w:r>
        <w:t xml:space="preserve"> issued to all Ordinary Members on our database based on the Board’s decision mentioned earlier in our report. It is also sent to all Members of Parliament, and now and then we will receive some feedback or a comment about issues and | or topics we’ve raised.</w:t>
      </w:r>
    </w:p>
    <w:p w14:paraId="0CCAA828" w14:textId="12E2C8D8" w:rsidR="001E796F" w:rsidRDefault="001E796F" w:rsidP="00AA29B7">
      <w:r>
        <w:t xml:space="preserve">The digital divide is an issue about which Blind Citizens NZ is abundantly aware, and which we </w:t>
      </w:r>
      <w:r w:rsidR="00AA29B7">
        <w:t xml:space="preserve">continually </w:t>
      </w:r>
      <w:r>
        <w:t xml:space="preserve">strive to </w:t>
      </w:r>
      <w:r w:rsidR="00AA29B7">
        <w:t xml:space="preserve">address. There is no doubt, however, that we are at times less successful than we aim to be. Communicating with </w:t>
      </w:r>
      <w:r>
        <w:t xml:space="preserve">members caught on the wrong side of the digital divide </w:t>
      </w:r>
      <w:r w:rsidR="00AA29B7">
        <w:t xml:space="preserve">can prove </w:t>
      </w:r>
      <w:r>
        <w:t>challeng</w:t>
      </w:r>
      <w:r w:rsidR="00AA29B7">
        <w:t xml:space="preserve">ing </w:t>
      </w:r>
      <w:r w:rsidR="00660453">
        <w:t xml:space="preserve">for </w:t>
      </w:r>
      <w:r w:rsidR="00AA29B7">
        <w:t xml:space="preserve">Branches, Geographical and Special Interest Networks, and the </w:t>
      </w:r>
      <w:r>
        <w:t xml:space="preserve">National Office. </w:t>
      </w:r>
      <w:r w:rsidR="00AA29B7">
        <w:t xml:space="preserve">Our National Information Line on TellMe is one option that assists us in overcoming this situation. While we are doing what we can to maintain this </w:t>
      </w:r>
      <w:r w:rsidR="00660453">
        <w:t>B</w:t>
      </w:r>
      <w:r w:rsidR="00AA29B7">
        <w:t>ulletin, o</w:t>
      </w:r>
      <w:r>
        <w:t xml:space="preserve">ur TellMe presence </w:t>
      </w:r>
      <w:r w:rsidR="00AA29B7">
        <w:t xml:space="preserve">has </w:t>
      </w:r>
      <w:r>
        <w:t xml:space="preserve">diminished since our Information Line </w:t>
      </w:r>
      <w:r w:rsidR="00AA29B7">
        <w:t xml:space="preserve">Coordinator, </w:t>
      </w:r>
      <w:r>
        <w:t>Vaughan Dodd</w:t>
      </w:r>
      <w:r w:rsidR="00AA29B7">
        <w:t>,</w:t>
      </w:r>
      <w:r>
        <w:t xml:space="preserve"> passed away suddenly in late 2024. The Board </w:t>
      </w:r>
      <w:r w:rsidR="00AA29B7">
        <w:t xml:space="preserve">is very aware that </w:t>
      </w:r>
      <w:r>
        <w:t>the Information Line is wanted</w:t>
      </w:r>
      <w:r w:rsidR="00AA29B7">
        <w:t xml:space="preserve">, </w:t>
      </w:r>
      <w:r w:rsidR="00660453">
        <w:t xml:space="preserve">it </w:t>
      </w:r>
      <w:r w:rsidR="00AA29B7">
        <w:t>is necessary, and that it meets the informational needs of many of our members</w:t>
      </w:r>
      <w:r w:rsidR="00660453">
        <w:t xml:space="preserve"> who would otherwise miss out</w:t>
      </w:r>
      <w:r w:rsidR="00AA29B7">
        <w:t xml:space="preserve">. Unfortunately, despite advertising, we </w:t>
      </w:r>
      <w:r w:rsidR="00660453">
        <w:t>have</w:t>
      </w:r>
      <w:r w:rsidR="00AA29B7">
        <w:t xml:space="preserve"> yet to </w:t>
      </w:r>
      <w:r>
        <w:t>replace Vaughan</w:t>
      </w:r>
      <w:r w:rsidR="00AA29B7">
        <w:t>, who</w:t>
      </w:r>
      <w:r w:rsidR="00660453">
        <w:t xml:space="preserve">se contributions </w:t>
      </w:r>
      <w:r w:rsidR="00AA29B7">
        <w:t>raised expectations and enhanced people’s experiences with our Information Line.</w:t>
      </w:r>
    </w:p>
    <w:p w14:paraId="3BC529BB" w14:textId="162016B9" w:rsidR="001E796F" w:rsidRDefault="00AA29B7" w:rsidP="001E796F">
      <w:r>
        <w:t xml:space="preserve">On the plus side, our </w:t>
      </w:r>
      <w:r w:rsidR="001E796F">
        <w:t xml:space="preserve">digitally connected members do get plenty of information via </w:t>
      </w:r>
      <w:r>
        <w:t>monthly e-b</w:t>
      </w:r>
      <w:r w:rsidR="001E796F">
        <w:t xml:space="preserve">ulletins, email lists, and </w:t>
      </w:r>
      <w:r>
        <w:t xml:space="preserve">other </w:t>
      </w:r>
      <w:r w:rsidR="001E796F">
        <w:t xml:space="preserve">social media activities. These members </w:t>
      </w:r>
      <w:r>
        <w:t xml:space="preserve">and many others outside of Blind Citizens NZ </w:t>
      </w:r>
      <w:r w:rsidR="001E796F">
        <w:t xml:space="preserve">are in a position to learn about our own activities, the work of our representatives, the organisations we work with, and information provided by </w:t>
      </w:r>
      <w:r>
        <w:t xml:space="preserve">Government </w:t>
      </w:r>
      <w:r w:rsidR="001E796F">
        <w:t xml:space="preserve">agencies. </w:t>
      </w:r>
      <w:r w:rsidR="00553D47">
        <w:t>We hold regularly six-weekly online hui opportunities for members to come together with the National President and talk about issues topical to the blind community. Additionally, topic-specific online engagement opportunities are held to gather information that supports our work.</w:t>
      </w:r>
    </w:p>
    <w:p w14:paraId="6BB1625D" w14:textId="1F694A0D" w:rsidR="00660453" w:rsidRDefault="000C2DB7" w:rsidP="00660453">
      <w:pPr>
        <w:pStyle w:val="Heading2"/>
        <w:rPr>
          <w:rFonts w:hint="eastAsia"/>
        </w:rPr>
      </w:pPr>
      <w:r>
        <w:lastRenderedPageBreak/>
        <w:t xml:space="preserve">Good Governance | </w:t>
      </w:r>
      <w:r w:rsidR="00660453">
        <w:t xml:space="preserve">Progressing and Honouring Te Tiriti o Waitangi </w:t>
      </w:r>
    </w:p>
    <w:p w14:paraId="223203C0" w14:textId="6E6B9C70" w:rsidR="000A0093" w:rsidRDefault="000A0093" w:rsidP="000C2DB7">
      <w:r>
        <w:t xml:space="preserve">Since last year’s AGM and Conference, our Te Tiriti o Waitangi Advisory Group has made progress on some of the tasks delegated for its attention. The most important of these is the recommendation </w:t>
      </w:r>
      <w:r w:rsidR="00393032">
        <w:t xml:space="preserve">from the Advisory Group to the Board </w:t>
      </w:r>
      <w:r>
        <w:t xml:space="preserve">for two </w:t>
      </w:r>
      <w:r w:rsidR="00393032">
        <w:t xml:space="preserve">members to </w:t>
      </w:r>
      <w:r>
        <w:t xml:space="preserve">be co-opted to the Board of Blind Citizens NZ. </w:t>
      </w:r>
      <w:r w:rsidR="00393032">
        <w:t xml:space="preserve">The Advisory Group decided to recommend two people from within its number. </w:t>
      </w:r>
      <w:r>
        <w:t xml:space="preserve">The Board welcomed </w:t>
      </w:r>
      <w:r w:rsidR="000C2DB7">
        <w:t xml:space="preserve">and endorsed </w:t>
      </w:r>
      <w:r>
        <w:t xml:space="preserve">the recommendation </w:t>
      </w:r>
      <w:r w:rsidR="00393032">
        <w:t xml:space="preserve">to co-opt </w:t>
      </w:r>
      <w:r>
        <w:t xml:space="preserve">Peter Allen and Russell Lowry </w:t>
      </w:r>
      <w:r w:rsidR="000C2DB7">
        <w:t>to the Board for a two-year term</w:t>
      </w:r>
      <w:r>
        <w:t xml:space="preserve">. </w:t>
      </w:r>
      <w:r w:rsidR="000C2DB7">
        <w:t xml:space="preserve">Their respective terms started </w:t>
      </w:r>
      <w:r w:rsidR="00154570">
        <w:t xml:space="preserve">at the Board’s </w:t>
      </w:r>
      <w:r w:rsidR="000C2DB7">
        <w:t xml:space="preserve">August 2025 </w:t>
      </w:r>
      <w:r w:rsidR="00154570">
        <w:t xml:space="preserve">meeting. This is </w:t>
      </w:r>
      <w:r w:rsidR="000C2DB7">
        <w:t xml:space="preserve">a </w:t>
      </w:r>
      <w:r w:rsidR="00154570">
        <w:t xml:space="preserve">positive </w:t>
      </w:r>
      <w:r w:rsidR="000C2DB7">
        <w:t xml:space="preserve">step towards ensuring the needs of </w:t>
      </w:r>
      <w:r w:rsidR="007A0771" w:rsidRPr="003756B6">
        <w:t>Kāpō</w:t>
      </w:r>
      <w:r w:rsidR="000C2DB7">
        <w:t xml:space="preserve"> Tāngata Whenua members are incorporated into all our work across the organisation, before decisions are made. Additionally, this provides a way forward. It allows time for the Advisory Group to develop a plan to engage during 2026 with </w:t>
      </w:r>
      <w:r w:rsidR="007A0771" w:rsidRPr="003756B6">
        <w:t>Kāpō</w:t>
      </w:r>
      <w:r w:rsidR="000C2DB7">
        <w:t xml:space="preserve"> Tāngata Whenua members about a transparent and inclusive approach for them to select or elect people to the Board.</w:t>
      </w:r>
    </w:p>
    <w:p w14:paraId="2F94B96B" w14:textId="2ED0529E" w:rsidR="00660453" w:rsidRDefault="000C2DB7" w:rsidP="00660453">
      <w:r>
        <w:t>Guided by a discussion | meeting with Graeme Nahkies</w:t>
      </w:r>
      <w:r w:rsidR="00154570">
        <w:t>,</w:t>
      </w:r>
      <w:r>
        <w:t xml:space="preserve"> BoardWorks, the Board has resolved that s</w:t>
      </w:r>
      <w:r w:rsidR="00660453">
        <w:t>uccession planning is a</w:t>
      </w:r>
      <w:r>
        <w:t xml:space="preserve">n area that must be </w:t>
      </w:r>
      <w:r w:rsidR="00660453">
        <w:t xml:space="preserve">advanced in the coming months. </w:t>
      </w:r>
      <w:r w:rsidR="00154570">
        <w:t xml:space="preserve">The catalyst for this work is based on the fact that four </w:t>
      </w:r>
      <w:r w:rsidR="00660453">
        <w:t xml:space="preserve">current Board </w:t>
      </w:r>
      <w:r w:rsidR="00154570">
        <w:t>M</w:t>
      </w:r>
      <w:r w:rsidR="00660453">
        <w:t>embers have served less than twelve months</w:t>
      </w:r>
      <w:r w:rsidR="00154570">
        <w:t>,</w:t>
      </w:r>
      <w:r w:rsidR="00660453">
        <w:t xml:space="preserve"> while three </w:t>
      </w:r>
      <w:r w:rsidR="00154570">
        <w:t>B</w:t>
      </w:r>
      <w:r w:rsidR="00660453">
        <w:t xml:space="preserve">oard </w:t>
      </w:r>
      <w:r w:rsidR="00154570">
        <w:t>M</w:t>
      </w:r>
      <w:r w:rsidR="00660453">
        <w:t xml:space="preserve">embers have </w:t>
      </w:r>
      <w:r w:rsidR="00154570">
        <w:t xml:space="preserve">each </w:t>
      </w:r>
      <w:r w:rsidR="00660453">
        <w:t xml:space="preserve">served over </w:t>
      </w:r>
      <w:r w:rsidR="00154570">
        <w:t xml:space="preserve">20 </w:t>
      </w:r>
      <w:r w:rsidR="00660453">
        <w:t xml:space="preserve">years. </w:t>
      </w:r>
      <w:r w:rsidR="00154570">
        <w:t xml:space="preserve">The Board is mindful that the </w:t>
      </w:r>
      <w:r w:rsidR="00660453">
        <w:t>2025 election results cannot address what our external governance advisor described as looking like a sandwich without much filling.</w:t>
      </w:r>
    </w:p>
    <w:p w14:paraId="3FBCF5AB" w14:textId="77777777" w:rsidR="00336C11" w:rsidRDefault="00336C11">
      <w:pPr>
        <w:spacing w:after="160" w:line="259" w:lineRule="auto"/>
        <w:rPr>
          <w:rFonts w:ascii="Arial Bold" w:eastAsiaTheme="majorEastAsia" w:hAnsi="Arial Bold" w:cstheme="majorBidi" w:hint="eastAsia"/>
          <w:b/>
          <w:sz w:val="44"/>
          <w:szCs w:val="26"/>
        </w:rPr>
      </w:pPr>
      <w:r>
        <w:rPr>
          <w:rFonts w:hint="eastAsia"/>
        </w:rPr>
        <w:br w:type="page"/>
      </w:r>
    </w:p>
    <w:p w14:paraId="779A1AA1" w14:textId="1BF2769C" w:rsidR="00660453" w:rsidRDefault="00537B22" w:rsidP="00154570">
      <w:pPr>
        <w:pStyle w:val="Heading2"/>
        <w:rPr>
          <w:rFonts w:hint="eastAsia"/>
        </w:rPr>
      </w:pPr>
      <w:r>
        <w:lastRenderedPageBreak/>
        <w:t xml:space="preserve">Fostering </w:t>
      </w:r>
      <w:r w:rsidR="00154570">
        <w:t>Relationships</w:t>
      </w:r>
    </w:p>
    <w:p w14:paraId="59B9937C" w14:textId="30B1E83D" w:rsidR="00154570" w:rsidRDefault="00154570" w:rsidP="00660453">
      <w:r>
        <w:t>Our involvement in the Disabled People’s Organisations (DPO) Coalition, and by virtue of this with the Independent Monitoring Mechanism (IMM)</w:t>
      </w:r>
      <w:r w:rsidR="00537B22">
        <w:t>,</w:t>
      </w:r>
      <w:r>
        <w:t xml:space="preserve"> continues to provide opportunities for Blind Citizens NZ to promote the concerns and needs of our members, and others in the blind community. </w:t>
      </w:r>
      <w:r w:rsidR="00537B22">
        <w:t xml:space="preserve">Often, when an issue is raised, such as we did with challenges people in the blind community face when required to produce identification, it will be the realisation and collective effort of all seven DPOs that gets an issue across the line for a Government agency to address. </w:t>
      </w:r>
    </w:p>
    <w:p w14:paraId="32BC221C" w14:textId="6A07AA10" w:rsidR="00154570" w:rsidRDefault="00537B22" w:rsidP="00154570">
      <w:r>
        <w:t xml:space="preserve">Our </w:t>
      </w:r>
      <w:r w:rsidR="00154570">
        <w:t>rich history of actively engaging our membership well ahead of the time</w:t>
      </w:r>
      <w:r>
        <w:t>,</w:t>
      </w:r>
      <w:r w:rsidR="00154570">
        <w:t xml:space="preserve"> when </w:t>
      </w:r>
      <w:r>
        <w:t xml:space="preserve">Government </w:t>
      </w:r>
      <w:r w:rsidR="00154570">
        <w:t>agencies come calling</w:t>
      </w:r>
      <w:r>
        <w:t>,</w:t>
      </w:r>
      <w:r w:rsidR="00154570">
        <w:t xml:space="preserve"> means our position on issues is easy to determine and to communicate to other DPOs and </w:t>
      </w:r>
      <w:r>
        <w:t xml:space="preserve">Government </w:t>
      </w:r>
      <w:r w:rsidR="00154570">
        <w:t>officials.</w:t>
      </w:r>
      <w:r>
        <w:t xml:space="preserve"> </w:t>
      </w:r>
    </w:p>
    <w:p w14:paraId="25576A75" w14:textId="702278AF" w:rsidR="00537B22" w:rsidRDefault="00537B22" w:rsidP="00537B22">
      <w:r>
        <w:t xml:space="preserve">We have begun to engage more regularly with our sister organisation Blind Citizens Australia. Many years ago, there was a reciprocal relationship where we endeavoured to attend their AGM | Conference and they ours. Several aspects influenced changes in this approach. It’s great to have both the President Vaughn Bennison and Chief Executive Deb Deshayes join us in person this year. </w:t>
      </w:r>
    </w:p>
    <w:p w14:paraId="073C2B93" w14:textId="77777777" w:rsidR="00336C11" w:rsidRDefault="00A342D7" w:rsidP="00CE3178">
      <w:pPr>
        <w:spacing w:after="80"/>
      </w:pPr>
      <w:r>
        <w:t xml:space="preserve">In recent times, Blind Citizens NZ has held both Country Delegate positions to the World Blind Union. Our membership of the World Blind Union is not necessarily about the benefits to Blind Citizens NZ and | or New Zealand, but what our contributions are. Country delegates might be invited to be part of a global and | or regional committee, and it is these instances where our contributions come to the fore. Blind Citizens NZ has proudly supported both financially and in-kind Martine Abel-Williamson in her respective WBU roles as Treasurer, and most recently as WBU President. </w:t>
      </w:r>
    </w:p>
    <w:p w14:paraId="57FB538E" w14:textId="4F298766" w:rsidR="006241C8" w:rsidRDefault="00A342D7" w:rsidP="00CE3178">
      <w:pPr>
        <w:spacing w:after="80"/>
      </w:pPr>
      <w:r>
        <w:lastRenderedPageBreak/>
        <w:t xml:space="preserve">Our financial contributions since 2016 are in the vicinity of $80,000. </w:t>
      </w:r>
      <w:r w:rsidR="006241C8">
        <w:t>During Martine’s time as WBU President</w:t>
      </w:r>
      <w:r w:rsidR="00CE3178">
        <w:t>,</w:t>
      </w:r>
      <w:r w:rsidR="006241C8">
        <w:t xml:space="preserve"> reflections on achievements during her time </w:t>
      </w:r>
      <w:r w:rsidR="00CE3178">
        <w:t>highlight many situations such as</w:t>
      </w:r>
      <w:r w:rsidR="006241C8">
        <w:t>:</w:t>
      </w:r>
    </w:p>
    <w:p w14:paraId="5A14DA7C" w14:textId="1F4C07C8" w:rsidR="00CE3178" w:rsidRDefault="00CE3178" w:rsidP="00CE3178">
      <w:pPr>
        <w:pStyle w:val="SquareBulletPoints-Level1"/>
        <w:ind w:left="357"/>
      </w:pPr>
      <w:r>
        <w:t>participation in the ‘We’re with U’ concert to raise funds for Ukraine. A result of the solidarity is the thousands of dollars collected, and programmes now in place to support blind and partially sighted Ukrainians in Ukraine and displaced persons in Poland and other countries;</w:t>
      </w:r>
    </w:p>
    <w:p w14:paraId="42D33A94" w14:textId="62C30B13" w:rsidR="00CE3178" w:rsidRDefault="00CE3178" w:rsidP="00CE3178">
      <w:pPr>
        <w:pStyle w:val="SquareBulletPoints-Level1"/>
        <w:ind w:left="357"/>
      </w:pPr>
      <w:r>
        <w:t>meeting with Lego to help share the word about how Braille Bricks can be a fun tool for learning Braille.</w:t>
      </w:r>
    </w:p>
    <w:p w14:paraId="6F8CC60B" w14:textId="77777777" w:rsidR="00CE3178" w:rsidRDefault="00CE3178" w:rsidP="00CE3178">
      <w:pPr>
        <w:pStyle w:val="SquareBulletPoints-Level1"/>
        <w:numPr>
          <w:ilvl w:val="0"/>
          <w:numId w:val="0"/>
        </w:numPr>
      </w:pPr>
    </w:p>
    <w:p w14:paraId="757CC6FC" w14:textId="510717FE" w:rsidR="00A342D7" w:rsidRDefault="00A342D7" w:rsidP="00537B22">
      <w:r>
        <w:t>Moving forward, as WBU Immediate Past President, while we will continue to provide financial and in-kind support</w:t>
      </w:r>
      <w:r w:rsidR="00CE3178">
        <w:t xml:space="preserve"> for this four-year term</w:t>
      </w:r>
      <w:r>
        <w:t xml:space="preserve">, we are pleased to share that Blind Low Vision NZ will make a </w:t>
      </w:r>
      <w:r w:rsidR="006241C8">
        <w:t xml:space="preserve">financial </w:t>
      </w:r>
      <w:r>
        <w:t xml:space="preserve">contribution towards costs. </w:t>
      </w:r>
    </w:p>
    <w:p w14:paraId="60A34A0C" w14:textId="77777777" w:rsidR="00A342D7" w:rsidRDefault="00A342D7" w:rsidP="00537B22">
      <w:r>
        <w:t xml:space="preserve">The Board resolved that Blind Citizens NZ would become a full member of the Pacific Disability Forum (PDF). This is a step up from our Associate Membership status, which we have held for many years. The change in status means we have opportunities to be involved at a democratic level within the PDF. </w:t>
      </w:r>
    </w:p>
    <w:p w14:paraId="692AA076" w14:textId="77272F3F" w:rsidR="00A342D7" w:rsidRPr="00464B65" w:rsidRDefault="00464B65" w:rsidP="00464B65">
      <w:pPr>
        <w:pStyle w:val="Heading2"/>
        <w:rPr>
          <w:rFonts w:hint="eastAsia"/>
        </w:rPr>
      </w:pPr>
      <w:r>
        <w:t xml:space="preserve">Organisational Sustainability </w:t>
      </w:r>
    </w:p>
    <w:p w14:paraId="4DABD048" w14:textId="77777777" w:rsidR="00464B65" w:rsidRDefault="00464B65" w:rsidP="00537B22">
      <w:r>
        <w:t xml:space="preserve">We are in no doubt that Blind Citizens NZ’s </w:t>
      </w:r>
      <w:r w:rsidR="00537B22">
        <w:t xml:space="preserve">financial position remains problematic. </w:t>
      </w:r>
      <w:r>
        <w:t xml:space="preserve">While we have sufficient funds to remain a going concern, we are slowly but surely chipping away at the reserves we have built up over 80 years. </w:t>
      </w:r>
    </w:p>
    <w:p w14:paraId="4E4AD410" w14:textId="77777777" w:rsidR="00336C11" w:rsidRDefault="00336C11">
      <w:pPr>
        <w:spacing w:after="160" w:line="259" w:lineRule="auto"/>
      </w:pPr>
      <w:r>
        <w:br w:type="page"/>
      </w:r>
    </w:p>
    <w:p w14:paraId="357A5FDB" w14:textId="2A605FE0" w:rsidR="00154570" w:rsidRDefault="00537B22" w:rsidP="00660453">
      <w:r>
        <w:lastRenderedPageBreak/>
        <w:t xml:space="preserve">Our primary funder </w:t>
      </w:r>
      <w:r w:rsidR="00464B65">
        <w:t xml:space="preserve">is aware of the need to increase the </w:t>
      </w:r>
      <w:r>
        <w:t xml:space="preserve">total pool of funding to meet the rising level of funds </w:t>
      </w:r>
      <w:r w:rsidR="00464B65">
        <w:t xml:space="preserve">needed by blindness </w:t>
      </w:r>
      <w:r>
        <w:t xml:space="preserve">consumer organisations. </w:t>
      </w:r>
      <w:r w:rsidR="00464B65">
        <w:t xml:space="preserve">There are positive steps towards engagement and accountability. From our perspective, the work </w:t>
      </w:r>
      <w:r>
        <w:t xml:space="preserve">Blind Citizens NZ </w:t>
      </w:r>
      <w:r w:rsidR="00464B65">
        <w:t xml:space="preserve">carries out potentially benefits </w:t>
      </w:r>
      <w:r>
        <w:t>all blind</w:t>
      </w:r>
      <w:r w:rsidR="00464B65">
        <w:t xml:space="preserve">, deafblind, </w:t>
      </w:r>
      <w:r>
        <w:t>low-vision</w:t>
      </w:r>
      <w:r w:rsidR="00464B65">
        <w:t>,</w:t>
      </w:r>
      <w:r>
        <w:t xml:space="preserve"> </w:t>
      </w:r>
      <w:r w:rsidR="00464B65">
        <w:t xml:space="preserve">and vision-impaired </w:t>
      </w:r>
      <w:r>
        <w:t>New Zealanders</w:t>
      </w:r>
      <w:r w:rsidR="00464B65">
        <w:t>, which we continue to do with scarce resources. We continue to consider all options, mindful that our reserves often inhibit positive responses from potential funders such as Lotteries.</w:t>
      </w:r>
    </w:p>
    <w:p w14:paraId="32F12428" w14:textId="4CBE191C" w:rsidR="009728ED" w:rsidRDefault="009728ED" w:rsidP="009728ED">
      <w:r>
        <w:t>We are well on the way towards addressing legal requirements as per the Incorporated Societies Act 2022. Several mandatory aspects must be brought into the organisation's Constitution. The eight-week engagement has started, and we will have a great opportunity during the AGM and Conference to talk about specific elements of the draft new Constitution. Members can look forward to a new Constitution coming into force that ensures Blind Citizens NZ meets its obligations under the Incorporated Societies Act. Once that is finalised, and mindful that the current Strategic Plan ends in 2026, attention will turn towards the development of a new Strategic Plan.</w:t>
      </w:r>
    </w:p>
    <w:p w14:paraId="4D32EBF3" w14:textId="25716985" w:rsidR="006963D3" w:rsidRPr="00AB3DC7" w:rsidRDefault="006963D3" w:rsidP="00676315">
      <w:pPr>
        <w:pStyle w:val="Heading2"/>
        <w:rPr>
          <w:rFonts w:hint="eastAsia"/>
          <w:lang w:val="en-GB" w:eastAsia="en-GB"/>
        </w:rPr>
      </w:pPr>
      <w:r w:rsidRPr="00AB3DC7">
        <w:rPr>
          <w:lang w:val="en-GB" w:eastAsia="en-GB"/>
        </w:rPr>
        <w:t>Conclusion</w:t>
      </w:r>
    </w:p>
    <w:p w14:paraId="3788FA77" w14:textId="7D24B0E1" w:rsidR="000F5BCB" w:rsidRDefault="00464B65" w:rsidP="006963D3">
      <w:pPr>
        <w:rPr>
          <w:rFonts w:eastAsia="Times New Roman"/>
          <w:color w:val="333333"/>
          <w:szCs w:val="21"/>
          <w:lang w:val="en-GB" w:eastAsia="en-GB"/>
        </w:rPr>
      </w:pPr>
      <w:r>
        <w:rPr>
          <w:rFonts w:eastAsia="Times New Roman"/>
          <w:color w:val="333333"/>
          <w:szCs w:val="21"/>
          <w:lang w:val="en-GB" w:eastAsia="en-GB"/>
        </w:rPr>
        <w:t xml:space="preserve">We have provided a </w:t>
      </w:r>
      <w:r w:rsidR="000F5BCB">
        <w:rPr>
          <w:rFonts w:eastAsia="Times New Roman"/>
          <w:color w:val="333333"/>
          <w:szCs w:val="21"/>
          <w:lang w:val="en-GB" w:eastAsia="en-GB"/>
        </w:rPr>
        <w:t xml:space="preserve">summary of happenings since our 2024 AGM and Conference. </w:t>
      </w:r>
    </w:p>
    <w:p w14:paraId="7BB9F2C0" w14:textId="77777777" w:rsidR="00336C11" w:rsidRDefault="009728ED" w:rsidP="006963D3">
      <w:pPr>
        <w:rPr>
          <w:rFonts w:eastAsia="Times New Roman"/>
          <w:color w:val="333333"/>
          <w:szCs w:val="21"/>
          <w:lang w:val="en-GB" w:eastAsia="en-GB"/>
        </w:rPr>
      </w:pPr>
      <w:r>
        <w:rPr>
          <w:rFonts w:eastAsia="Times New Roman"/>
          <w:color w:val="333333"/>
          <w:szCs w:val="21"/>
          <w:lang w:val="en-GB" w:eastAsia="en-GB"/>
        </w:rPr>
        <w:t>Similar</w:t>
      </w:r>
      <w:r w:rsidR="000F5BCB">
        <w:rPr>
          <w:rFonts w:eastAsia="Times New Roman"/>
          <w:color w:val="333333"/>
          <w:szCs w:val="21"/>
          <w:lang w:val="en-GB" w:eastAsia="en-GB"/>
        </w:rPr>
        <w:t xml:space="preserve"> to last year, we have an election </w:t>
      </w:r>
      <w:r w:rsidR="006963D3" w:rsidRPr="00AB3DC7">
        <w:rPr>
          <w:rFonts w:eastAsia="Times New Roman"/>
          <w:color w:val="333333"/>
          <w:szCs w:val="21"/>
          <w:lang w:val="en-GB" w:eastAsia="en-GB"/>
        </w:rPr>
        <w:t xml:space="preserve">with three candidates competing for two Member-at-Large positions. </w:t>
      </w:r>
      <w:r w:rsidR="000F5BCB">
        <w:rPr>
          <w:rFonts w:eastAsia="Times New Roman"/>
          <w:color w:val="333333"/>
          <w:szCs w:val="21"/>
          <w:lang w:val="en-GB" w:eastAsia="en-GB"/>
        </w:rPr>
        <w:t xml:space="preserve">Martine Abel-Williamson and Chrissy Fern’s positions </w:t>
      </w:r>
      <w:r w:rsidR="006963D3" w:rsidRPr="00AB3DC7">
        <w:rPr>
          <w:rFonts w:eastAsia="Times New Roman"/>
          <w:color w:val="333333"/>
          <w:szCs w:val="21"/>
          <w:lang w:val="en-GB" w:eastAsia="en-GB"/>
        </w:rPr>
        <w:t xml:space="preserve">fall due for election this year. </w:t>
      </w:r>
      <w:r w:rsidR="000F5BCB">
        <w:rPr>
          <w:rFonts w:eastAsia="Times New Roman"/>
          <w:color w:val="333333"/>
          <w:szCs w:val="21"/>
          <w:lang w:val="en-GB" w:eastAsia="en-GB"/>
        </w:rPr>
        <w:t xml:space="preserve">This is an opportunity to acknowledge </w:t>
      </w:r>
      <w:r w:rsidR="006963D3" w:rsidRPr="00AB3DC7">
        <w:rPr>
          <w:rFonts w:eastAsia="Times New Roman"/>
          <w:color w:val="333333"/>
          <w:szCs w:val="21"/>
          <w:lang w:val="en-GB" w:eastAsia="en-GB"/>
        </w:rPr>
        <w:t>the significant contributions of all Board Members</w:t>
      </w:r>
      <w:r>
        <w:rPr>
          <w:rFonts w:eastAsia="Times New Roman"/>
          <w:color w:val="333333"/>
          <w:szCs w:val="21"/>
          <w:lang w:val="en-GB" w:eastAsia="en-GB"/>
        </w:rPr>
        <w:t xml:space="preserve">, and as there is </w:t>
      </w:r>
      <w:r w:rsidR="006963D3" w:rsidRPr="00AB3DC7">
        <w:rPr>
          <w:rFonts w:eastAsia="Times New Roman"/>
          <w:color w:val="333333"/>
          <w:szCs w:val="21"/>
          <w:lang w:val="en-GB" w:eastAsia="en-GB"/>
        </w:rPr>
        <w:t xml:space="preserve">an election underway, we specifically recognise </w:t>
      </w:r>
      <w:r w:rsidR="000F5BCB">
        <w:rPr>
          <w:rFonts w:eastAsia="Times New Roman"/>
          <w:color w:val="333333"/>
          <w:szCs w:val="21"/>
          <w:lang w:val="en-GB" w:eastAsia="en-GB"/>
        </w:rPr>
        <w:t xml:space="preserve">Martine Abel-Williamson and Chrissy Fern. </w:t>
      </w:r>
      <w:r w:rsidR="006963D3" w:rsidRPr="00AB3DC7">
        <w:rPr>
          <w:rFonts w:eastAsia="Times New Roman"/>
          <w:color w:val="333333"/>
          <w:szCs w:val="21"/>
          <w:lang w:val="en-GB" w:eastAsia="en-GB"/>
        </w:rPr>
        <w:t xml:space="preserve">Ms </w:t>
      </w:r>
      <w:r w:rsidR="000F5BCB">
        <w:rPr>
          <w:rFonts w:eastAsia="Times New Roman"/>
          <w:color w:val="333333"/>
          <w:szCs w:val="21"/>
          <w:lang w:val="en-GB" w:eastAsia="en-GB"/>
        </w:rPr>
        <w:t xml:space="preserve">Fern </w:t>
      </w:r>
      <w:r w:rsidR="006963D3" w:rsidRPr="00AB3DC7">
        <w:rPr>
          <w:rFonts w:eastAsia="Times New Roman"/>
          <w:color w:val="333333"/>
          <w:szCs w:val="21"/>
          <w:lang w:val="en-GB" w:eastAsia="en-GB"/>
        </w:rPr>
        <w:t xml:space="preserve">has served </w:t>
      </w:r>
      <w:r w:rsidR="000F5BCB">
        <w:rPr>
          <w:rFonts w:eastAsia="Times New Roman"/>
          <w:color w:val="333333"/>
          <w:szCs w:val="21"/>
          <w:lang w:val="en-GB" w:eastAsia="en-GB"/>
        </w:rPr>
        <w:t xml:space="preserve">six </w:t>
      </w:r>
      <w:r w:rsidR="006963D3" w:rsidRPr="00AB3DC7">
        <w:rPr>
          <w:rFonts w:eastAsia="Times New Roman"/>
          <w:color w:val="333333"/>
          <w:szCs w:val="21"/>
          <w:lang w:val="en-GB" w:eastAsia="en-GB"/>
        </w:rPr>
        <w:t>years on the Board</w:t>
      </w:r>
      <w:r w:rsidR="000F5BCB">
        <w:rPr>
          <w:rFonts w:eastAsia="Times New Roman"/>
          <w:color w:val="333333"/>
          <w:szCs w:val="21"/>
          <w:lang w:val="en-GB" w:eastAsia="en-GB"/>
        </w:rPr>
        <w:t xml:space="preserve">, </w:t>
      </w:r>
      <w:r w:rsidR="006963D3" w:rsidRPr="00AB3DC7">
        <w:rPr>
          <w:rFonts w:eastAsia="Times New Roman"/>
          <w:color w:val="333333"/>
          <w:szCs w:val="21"/>
          <w:lang w:val="en-GB" w:eastAsia="en-GB"/>
        </w:rPr>
        <w:t xml:space="preserve">joining in 2019. </w:t>
      </w:r>
    </w:p>
    <w:p w14:paraId="585FC6DA" w14:textId="7DFA05B5" w:rsidR="006963D3" w:rsidRPr="00AB3DC7" w:rsidRDefault="006963D3" w:rsidP="006963D3">
      <w:pPr>
        <w:rPr>
          <w:rFonts w:eastAsia="Times New Roman"/>
          <w:color w:val="333333"/>
          <w:szCs w:val="21"/>
          <w:lang w:val="en-GB" w:eastAsia="en-GB"/>
        </w:rPr>
      </w:pPr>
      <w:r w:rsidRPr="00AB3DC7">
        <w:rPr>
          <w:rFonts w:eastAsia="Times New Roman"/>
          <w:color w:val="333333"/>
          <w:szCs w:val="21"/>
          <w:lang w:val="en-GB" w:eastAsia="en-GB"/>
        </w:rPr>
        <w:lastRenderedPageBreak/>
        <w:t xml:space="preserve">Having served a </w:t>
      </w:r>
      <w:r w:rsidR="000F5BCB">
        <w:rPr>
          <w:rFonts w:eastAsia="Times New Roman"/>
          <w:color w:val="333333"/>
          <w:szCs w:val="21"/>
          <w:lang w:val="en-GB" w:eastAsia="en-GB"/>
        </w:rPr>
        <w:t>three-</w:t>
      </w:r>
      <w:r w:rsidRPr="00AB3DC7">
        <w:rPr>
          <w:rFonts w:eastAsia="Times New Roman"/>
          <w:color w:val="333333"/>
          <w:szCs w:val="21"/>
          <w:lang w:val="en-GB" w:eastAsia="en-GB"/>
        </w:rPr>
        <w:t>year term</w:t>
      </w:r>
      <w:r w:rsidR="008F228F">
        <w:rPr>
          <w:rFonts w:eastAsia="Times New Roman"/>
          <w:color w:val="333333"/>
          <w:szCs w:val="21"/>
          <w:lang w:val="en-GB" w:eastAsia="en-GB"/>
        </w:rPr>
        <w:t>,</w:t>
      </w:r>
      <w:r w:rsidRPr="00AB3DC7">
        <w:rPr>
          <w:rFonts w:eastAsia="Times New Roman"/>
          <w:color w:val="333333"/>
          <w:szCs w:val="21"/>
          <w:lang w:val="en-GB" w:eastAsia="en-GB"/>
        </w:rPr>
        <w:t xml:space="preserve"> she stood for election in 202</w:t>
      </w:r>
      <w:r w:rsidR="000F5BCB">
        <w:rPr>
          <w:rFonts w:eastAsia="Times New Roman"/>
          <w:color w:val="333333"/>
          <w:szCs w:val="21"/>
          <w:lang w:val="en-GB" w:eastAsia="en-GB"/>
        </w:rPr>
        <w:t>2</w:t>
      </w:r>
      <w:r w:rsidR="008F228F">
        <w:rPr>
          <w:rFonts w:eastAsia="Times New Roman"/>
          <w:color w:val="333333"/>
          <w:szCs w:val="21"/>
          <w:lang w:val="en-GB" w:eastAsia="en-GB"/>
        </w:rPr>
        <w:t>,</w:t>
      </w:r>
      <w:r w:rsidRPr="00AB3DC7">
        <w:rPr>
          <w:rFonts w:eastAsia="Times New Roman"/>
          <w:color w:val="333333"/>
          <w:szCs w:val="21"/>
          <w:lang w:val="en-GB" w:eastAsia="en-GB"/>
        </w:rPr>
        <w:t xml:space="preserve"> where she was re-elected for a </w:t>
      </w:r>
      <w:r w:rsidR="000F5BCB">
        <w:rPr>
          <w:rFonts w:eastAsia="Times New Roman"/>
          <w:color w:val="333333"/>
          <w:szCs w:val="21"/>
          <w:lang w:val="en-GB" w:eastAsia="en-GB"/>
        </w:rPr>
        <w:t xml:space="preserve">further </w:t>
      </w:r>
      <w:r w:rsidRPr="00AB3DC7">
        <w:rPr>
          <w:rFonts w:eastAsia="Times New Roman"/>
          <w:color w:val="333333"/>
          <w:szCs w:val="21"/>
          <w:lang w:val="en-GB" w:eastAsia="en-GB"/>
        </w:rPr>
        <w:t xml:space="preserve">three-year term. Towards the end of her term, Ms </w:t>
      </w:r>
      <w:r w:rsidR="000F5BCB">
        <w:rPr>
          <w:rFonts w:eastAsia="Times New Roman"/>
          <w:color w:val="333333"/>
          <w:szCs w:val="21"/>
          <w:lang w:val="en-GB" w:eastAsia="en-GB"/>
        </w:rPr>
        <w:t xml:space="preserve">Fern </w:t>
      </w:r>
      <w:r w:rsidRPr="00AB3DC7">
        <w:rPr>
          <w:rFonts w:eastAsia="Times New Roman"/>
          <w:color w:val="333333"/>
          <w:szCs w:val="21"/>
          <w:lang w:val="en-GB" w:eastAsia="en-GB"/>
        </w:rPr>
        <w:t xml:space="preserve">decided </w:t>
      </w:r>
      <w:r w:rsidR="000F5BCB">
        <w:rPr>
          <w:rFonts w:eastAsia="Times New Roman"/>
          <w:color w:val="333333"/>
          <w:szCs w:val="21"/>
          <w:lang w:val="en-GB" w:eastAsia="en-GB"/>
        </w:rPr>
        <w:t>she would not stand for re-election</w:t>
      </w:r>
      <w:r w:rsidRPr="00AB3DC7">
        <w:rPr>
          <w:rFonts w:eastAsia="Times New Roman"/>
          <w:color w:val="333333"/>
          <w:szCs w:val="21"/>
          <w:lang w:val="en-GB" w:eastAsia="en-GB"/>
        </w:rPr>
        <w:t xml:space="preserve">. </w:t>
      </w:r>
      <w:r w:rsidR="000F5BCB">
        <w:rPr>
          <w:rFonts w:eastAsia="Times New Roman"/>
          <w:color w:val="333333"/>
          <w:szCs w:val="21"/>
          <w:lang w:val="en-GB" w:eastAsia="en-GB"/>
        </w:rPr>
        <w:t xml:space="preserve">Martine Abel-Williamson </w:t>
      </w:r>
      <w:r w:rsidRPr="00AB3DC7">
        <w:rPr>
          <w:rFonts w:eastAsia="Times New Roman"/>
          <w:color w:val="333333"/>
          <w:szCs w:val="21"/>
          <w:lang w:val="en-GB" w:eastAsia="en-GB"/>
        </w:rPr>
        <w:t xml:space="preserve">joined the Board in </w:t>
      </w:r>
      <w:r w:rsidR="000F5BCB">
        <w:rPr>
          <w:rFonts w:eastAsia="Times New Roman"/>
          <w:color w:val="333333"/>
          <w:szCs w:val="21"/>
          <w:lang w:val="en-GB" w:eastAsia="en-GB"/>
        </w:rPr>
        <w:t>200</w:t>
      </w:r>
      <w:r w:rsidR="00393032">
        <w:rPr>
          <w:rFonts w:eastAsia="Times New Roman"/>
          <w:color w:val="333333"/>
          <w:szCs w:val="21"/>
          <w:lang w:val="en-GB" w:eastAsia="en-GB"/>
        </w:rPr>
        <w:t>4</w:t>
      </w:r>
      <w:r w:rsidR="000F5BCB">
        <w:rPr>
          <w:rFonts w:eastAsia="Times New Roman"/>
          <w:color w:val="333333"/>
          <w:szCs w:val="21"/>
          <w:lang w:val="en-GB" w:eastAsia="en-GB"/>
        </w:rPr>
        <w:t xml:space="preserve"> </w:t>
      </w:r>
      <w:r w:rsidRPr="00AB3DC7">
        <w:rPr>
          <w:rFonts w:eastAsia="Times New Roman"/>
          <w:color w:val="333333"/>
          <w:szCs w:val="21"/>
          <w:lang w:val="en-GB" w:eastAsia="en-GB"/>
        </w:rPr>
        <w:t xml:space="preserve">and is standing for re-election for a further three-year term. By the time we come together for this year’s AGM and Conference, we will know more about the election. </w:t>
      </w:r>
      <w:r w:rsidR="008F228F">
        <w:rPr>
          <w:rFonts w:eastAsia="Times New Roman"/>
          <w:color w:val="333333"/>
          <w:szCs w:val="21"/>
          <w:lang w:val="en-GB" w:eastAsia="en-GB"/>
        </w:rPr>
        <w:t xml:space="preserve">The position of </w:t>
      </w:r>
      <w:r w:rsidR="000F5BCB">
        <w:rPr>
          <w:rFonts w:eastAsia="Times New Roman"/>
          <w:color w:val="333333"/>
          <w:szCs w:val="21"/>
          <w:lang w:val="en-GB" w:eastAsia="en-GB"/>
        </w:rPr>
        <w:t>National President was elected unopposed.</w:t>
      </w:r>
    </w:p>
    <w:p w14:paraId="194AE4A3" w14:textId="4652C9DD" w:rsidR="00B97C76" w:rsidRDefault="000F5BCB" w:rsidP="006963D3">
      <w:pPr>
        <w:rPr>
          <w:rFonts w:eastAsia="Times New Roman"/>
          <w:color w:val="333333"/>
          <w:szCs w:val="21"/>
          <w:lang w:val="en-GB" w:eastAsia="en-GB"/>
        </w:rPr>
      </w:pPr>
      <w:r>
        <w:rPr>
          <w:rFonts w:eastAsia="Times New Roman"/>
          <w:color w:val="333333"/>
          <w:szCs w:val="21"/>
          <w:lang w:val="en-GB" w:eastAsia="en-GB"/>
        </w:rPr>
        <w:t xml:space="preserve">Now we turn our </w:t>
      </w:r>
      <w:r w:rsidR="006963D3" w:rsidRPr="00AB3DC7">
        <w:rPr>
          <w:rFonts w:eastAsia="Times New Roman"/>
          <w:color w:val="333333"/>
          <w:szCs w:val="21"/>
          <w:lang w:val="en-GB" w:eastAsia="en-GB"/>
        </w:rPr>
        <w:t>attention to the small team at our National Office who provide support to the Chief Executive</w:t>
      </w:r>
      <w:r>
        <w:rPr>
          <w:rFonts w:eastAsia="Times New Roman"/>
          <w:color w:val="333333"/>
          <w:szCs w:val="21"/>
          <w:lang w:val="en-GB" w:eastAsia="en-GB"/>
        </w:rPr>
        <w:t xml:space="preserve">. </w:t>
      </w:r>
      <w:r w:rsidR="00B97C76">
        <w:rPr>
          <w:rFonts w:eastAsia="Times New Roman"/>
          <w:color w:val="333333"/>
          <w:szCs w:val="21"/>
          <w:lang w:val="en-GB" w:eastAsia="en-GB"/>
        </w:rPr>
        <w:t xml:space="preserve">There have been changes to the </w:t>
      </w:r>
      <w:r w:rsidR="006963D3" w:rsidRPr="00AB3DC7">
        <w:rPr>
          <w:rFonts w:eastAsia="Times New Roman"/>
          <w:color w:val="333333"/>
          <w:szCs w:val="21"/>
          <w:lang w:val="en-GB" w:eastAsia="en-GB"/>
        </w:rPr>
        <w:t>‘Minute-Taker’ position</w:t>
      </w:r>
      <w:r w:rsidR="00B97C76">
        <w:rPr>
          <w:rFonts w:eastAsia="Times New Roman"/>
          <w:color w:val="333333"/>
          <w:szCs w:val="21"/>
          <w:lang w:val="en-GB" w:eastAsia="en-GB"/>
        </w:rPr>
        <w:t xml:space="preserve">, which are being worked through. For the immediate future, this support is provided via an agency, and we will have Lisa Toon as the Minute-Taker at the AGM and Conference. A special thank you goes to </w:t>
      </w:r>
      <w:r w:rsidR="006963D3" w:rsidRPr="00AB3DC7">
        <w:rPr>
          <w:rFonts w:eastAsia="Times New Roman"/>
          <w:color w:val="333333"/>
          <w:szCs w:val="21"/>
          <w:lang w:val="en-GB" w:eastAsia="en-GB"/>
        </w:rPr>
        <w:t>Mary Yee</w:t>
      </w:r>
      <w:r w:rsidR="00B97C76">
        <w:rPr>
          <w:rFonts w:eastAsia="Times New Roman"/>
          <w:color w:val="333333"/>
          <w:szCs w:val="21"/>
          <w:lang w:val="en-GB" w:eastAsia="en-GB"/>
        </w:rPr>
        <w:t>,</w:t>
      </w:r>
      <w:r w:rsidR="006963D3" w:rsidRPr="00AB3DC7">
        <w:rPr>
          <w:rFonts w:eastAsia="Times New Roman"/>
          <w:color w:val="333333"/>
          <w:szCs w:val="21"/>
          <w:lang w:val="en-GB" w:eastAsia="en-GB"/>
        </w:rPr>
        <w:t xml:space="preserve"> Financial Assistant, Thomas Bryan</w:t>
      </w:r>
      <w:r w:rsidR="00B97C76">
        <w:rPr>
          <w:rFonts w:eastAsia="Times New Roman"/>
          <w:color w:val="333333"/>
          <w:szCs w:val="21"/>
          <w:lang w:val="en-GB" w:eastAsia="en-GB"/>
        </w:rPr>
        <w:t>,</w:t>
      </w:r>
      <w:r w:rsidR="006963D3" w:rsidRPr="00AB3DC7">
        <w:rPr>
          <w:rFonts w:eastAsia="Times New Roman"/>
          <w:color w:val="333333"/>
          <w:szCs w:val="21"/>
          <w:lang w:val="en-GB" w:eastAsia="en-GB"/>
        </w:rPr>
        <w:t xml:space="preserve"> Accessible Information Advisor, and Emily Tilley</w:t>
      </w:r>
      <w:r w:rsidR="00B97C76">
        <w:rPr>
          <w:rFonts w:eastAsia="Times New Roman"/>
          <w:color w:val="333333"/>
          <w:szCs w:val="21"/>
          <w:lang w:val="en-GB" w:eastAsia="en-GB"/>
        </w:rPr>
        <w:t>,</w:t>
      </w:r>
      <w:r w:rsidR="006963D3" w:rsidRPr="00AB3DC7">
        <w:rPr>
          <w:rFonts w:eastAsia="Times New Roman"/>
          <w:color w:val="333333"/>
          <w:szCs w:val="21"/>
          <w:lang w:val="en-GB" w:eastAsia="en-GB"/>
        </w:rPr>
        <w:t xml:space="preserve"> Administrative Support</w:t>
      </w:r>
      <w:r w:rsidR="00B97C76">
        <w:rPr>
          <w:rFonts w:eastAsia="Times New Roman"/>
          <w:color w:val="333333"/>
          <w:szCs w:val="21"/>
          <w:lang w:val="en-GB" w:eastAsia="en-GB"/>
        </w:rPr>
        <w:t xml:space="preserve">, for your </w:t>
      </w:r>
      <w:r w:rsidR="006963D3" w:rsidRPr="00AB3DC7">
        <w:rPr>
          <w:rFonts w:eastAsia="Times New Roman"/>
          <w:color w:val="333333"/>
          <w:szCs w:val="21"/>
          <w:lang w:val="en-GB" w:eastAsia="en-GB"/>
        </w:rPr>
        <w:t>respective contributions and support</w:t>
      </w:r>
      <w:r w:rsidR="008F228F">
        <w:rPr>
          <w:rFonts w:eastAsia="Times New Roman"/>
          <w:color w:val="333333"/>
          <w:szCs w:val="21"/>
          <w:lang w:val="en-GB" w:eastAsia="en-GB"/>
        </w:rPr>
        <w:t xml:space="preserve">. These are </w:t>
      </w:r>
      <w:r w:rsidR="006963D3" w:rsidRPr="00AB3DC7">
        <w:rPr>
          <w:rFonts w:eastAsia="Times New Roman"/>
          <w:color w:val="333333"/>
          <w:szCs w:val="21"/>
          <w:lang w:val="en-GB" w:eastAsia="en-GB"/>
        </w:rPr>
        <w:t xml:space="preserve">evident across </w:t>
      </w:r>
      <w:r w:rsidR="00B97C76">
        <w:rPr>
          <w:rFonts w:eastAsia="Times New Roman"/>
          <w:color w:val="333333"/>
          <w:szCs w:val="21"/>
          <w:lang w:val="en-GB" w:eastAsia="en-GB"/>
        </w:rPr>
        <w:t xml:space="preserve">so </w:t>
      </w:r>
      <w:r w:rsidR="006963D3" w:rsidRPr="00AB3DC7">
        <w:rPr>
          <w:rFonts w:eastAsia="Times New Roman"/>
          <w:color w:val="333333"/>
          <w:szCs w:val="21"/>
          <w:lang w:val="en-GB" w:eastAsia="en-GB"/>
        </w:rPr>
        <w:t>many elements of our organisational</w:t>
      </w:r>
      <w:r w:rsidR="00B97C76">
        <w:rPr>
          <w:rFonts w:eastAsia="Times New Roman"/>
          <w:color w:val="333333"/>
          <w:szCs w:val="21"/>
          <w:lang w:val="en-GB" w:eastAsia="en-GB"/>
        </w:rPr>
        <w:t xml:space="preserve"> work. The team works closely with the Chief Executive and each other</w:t>
      </w:r>
      <w:r w:rsidR="008F228F">
        <w:rPr>
          <w:rFonts w:eastAsia="Times New Roman"/>
          <w:color w:val="333333"/>
          <w:szCs w:val="21"/>
          <w:lang w:val="en-GB" w:eastAsia="en-GB"/>
        </w:rPr>
        <w:t>,</w:t>
      </w:r>
      <w:r w:rsidR="00B97C76">
        <w:rPr>
          <w:rFonts w:eastAsia="Times New Roman"/>
          <w:color w:val="333333"/>
          <w:szCs w:val="21"/>
          <w:lang w:val="en-GB" w:eastAsia="en-GB"/>
        </w:rPr>
        <w:t xml:space="preserve"> and </w:t>
      </w:r>
      <w:r w:rsidR="008F228F">
        <w:rPr>
          <w:rFonts w:eastAsia="Times New Roman"/>
          <w:color w:val="333333"/>
          <w:szCs w:val="21"/>
          <w:lang w:val="en-GB" w:eastAsia="en-GB"/>
        </w:rPr>
        <w:t xml:space="preserve">your </w:t>
      </w:r>
      <w:r w:rsidR="00B97C76">
        <w:rPr>
          <w:rFonts w:eastAsia="Times New Roman"/>
          <w:color w:val="333333"/>
          <w:szCs w:val="21"/>
          <w:lang w:val="en-GB" w:eastAsia="en-GB"/>
        </w:rPr>
        <w:t>contributions and support are valued.</w:t>
      </w:r>
    </w:p>
    <w:p w14:paraId="16DA5951" w14:textId="4D52C1C2" w:rsidR="00CE3178" w:rsidRDefault="00B97C76">
      <w:pPr>
        <w:rPr>
          <w:rFonts w:eastAsia="Times New Roman"/>
          <w:color w:val="333333"/>
          <w:szCs w:val="21"/>
          <w:lang w:val="en-GB" w:eastAsia="en-GB"/>
        </w:rPr>
      </w:pPr>
      <w:r>
        <w:rPr>
          <w:rFonts w:eastAsia="Times New Roman"/>
          <w:color w:val="333333"/>
          <w:szCs w:val="21"/>
          <w:lang w:val="en-GB" w:eastAsia="en-GB"/>
        </w:rPr>
        <w:t xml:space="preserve">We </w:t>
      </w:r>
      <w:r w:rsidR="006963D3" w:rsidRPr="00AB3DC7">
        <w:rPr>
          <w:rFonts w:eastAsia="Times New Roman"/>
          <w:color w:val="333333"/>
          <w:szCs w:val="21"/>
          <w:lang w:val="en-GB" w:eastAsia="en-GB"/>
        </w:rPr>
        <w:t xml:space="preserve">extend thanks to our supporters, donors, funders, and stakeholders for the diversity of support </w:t>
      </w:r>
      <w:r>
        <w:rPr>
          <w:rFonts w:eastAsia="Times New Roman"/>
          <w:color w:val="333333"/>
          <w:szCs w:val="21"/>
          <w:lang w:val="en-GB" w:eastAsia="en-GB"/>
        </w:rPr>
        <w:t xml:space="preserve">we receive, which is </w:t>
      </w:r>
      <w:r w:rsidR="006963D3" w:rsidRPr="00AB3DC7">
        <w:rPr>
          <w:rFonts w:eastAsia="Times New Roman"/>
          <w:color w:val="333333"/>
          <w:szCs w:val="21"/>
          <w:lang w:val="en-GB" w:eastAsia="en-GB"/>
        </w:rPr>
        <w:t xml:space="preserve">evidenced in so many ways. </w:t>
      </w:r>
      <w:r>
        <w:rPr>
          <w:rFonts w:eastAsia="Times New Roman"/>
          <w:color w:val="333333"/>
          <w:szCs w:val="21"/>
          <w:lang w:val="en-GB" w:eastAsia="en-GB"/>
        </w:rPr>
        <w:t xml:space="preserve">Most importantly, we </w:t>
      </w:r>
      <w:r w:rsidR="006963D3" w:rsidRPr="00AB3DC7">
        <w:rPr>
          <w:rFonts w:eastAsia="Times New Roman"/>
          <w:color w:val="333333"/>
          <w:szCs w:val="21"/>
          <w:lang w:val="en-GB" w:eastAsia="en-GB"/>
        </w:rPr>
        <w:t xml:space="preserve">take this opportunity to thank our members and those from the blind community who are on the </w:t>
      </w:r>
      <w:r>
        <w:rPr>
          <w:rFonts w:eastAsia="Times New Roman"/>
          <w:color w:val="333333"/>
          <w:szCs w:val="21"/>
          <w:lang w:val="en-GB" w:eastAsia="en-GB"/>
        </w:rPr>
        <w:t>periphery</w:t>
      </w:r>
      <w:r w:rsidR="006963D3" w:rsidRPr="00AB3DC7">
        <w:rPr>
          <w:rFonts w:eastAsia="Times New Roman"/>
          <w:color w:val="333333"/>
          <w:szCs w:val="21"/>
          <w:lang w:val="en-GB" w:eastAsia="en-GB"/>
        </w:rPr>
        <w:t xml:space="preserve"> of our </w:t>
      </w:r>
      <w:r>
        <w:rPr>
          <w:rFonts w:eastAsia="Times New Roman"/>
          <w:color w:val="333333"/>
          <w:szCs w:val="21"/>
          <w:lang w:val="en-GB" w:eastAsia="en-GB"/>
        </w:rPr>
        <w:t xml:space="preserve">work. </w:t>
      </w:r>
    </w:p>
    <w:p w14:paraId="10454AC9" w14:textId="77777777" w:rsidR="00590522" w:rsidRPr="00AB3DC7" w:rsidRDefault="00590522"/>
    <w:tbl>
      <w:tblPr>
        <w:tblpPr w:leftFromText="180" w:rightFromText="180" w:vertAnchor="text" w:horzAnchor="margin" w:tblpXSpec="center" w:tblpY="5277"/>
        <w:tblW w:w="10205" w:type="dxa"/>
        <w:tblLook w:val="04A0" w:firstRow="1" w:lastRow="0" w:firstColumn="1" w:lastColumn="0" w:noHBand="0" w:noVBand="1"/>
      </w:tblPr>
      <w:tblGrid>
        <w:gridCol w:w="10205"/>
      </w:tblGrid>
      <w:tr w:rsidR="00210538" w:rsidRPr="00AB3DC7" w14:paraId="5E5ABC70" w14:textId="77777777" w:rsidTr="00210538">
        <w:trPr>
          <w:trHeight w:val="447"/>
        </w:trPr>
        <w:tc>
          <w:tcPr>
            <w:tcW w:w="10205" w:type="dxa"/>
            <w:noWrap/>
            <w:hideMark/>
          </w:tcPr>
          <w:bookmarkEnd w:id="6"/>
          <w:p w14:paraId="0E2B8F89" w14:textId="37DF916A" w:rsidR="00210538" w:rsidRPr="00AB3DC7" w:rsidRDefault="00210538" w:rsidP="00210538">
            <w:pPr>
              <w:pStyle w:val="Title"/>
              <w:rPr>
                <w:lang w:eastAsia="en-NZ"/>
              </w:rPr>
            </w:pPr>
            <w:r w:rsidRPr="00AB3DC7">
              <w:rPr>
                <w:lang w:eastAsia="en-NZ"/>
              </w:rPr>
              <w:lastRenderedPageBreak/>
              <w:t>Association of Blind Citizens of New Zealand Incorporated</w:t>
            </w:r>
            <w:r w:rsidRPr="00AB3DC7">
              <w:rPr>
                <w:lang w:eastAsia="en-NZ"/>
              </w:rPr>
              <w:br/>
            </w:r>
          </w:p>
          <w:p w14:paraId="382E2C00" w14:textId="77777777" w:rsidR="00210538" w:rsidRPr="00AB3DC7" w:rsidRDefault="00210538" w:rsidP="00210538">
            <w:pPr>
              <w:pStyle w:val="Title"/>
              <w:rPr>
                <w:lang w:eastAsia="en-NZ"/>
              </w:rPr>
            </w:pPr>
            <w:r w:rsidRPr="00AB3DC7">
              <w:rPr>
                <w:lang w:eastAsia="en-NZ"/>
              </w:rPr>
              <w:t>National Office</w:t>
            </w:r>
            <w:r w:rsidRPr="00AB3DC7">
              <w:rPr>
                <w:lang w:eastAsia="en-NZ"/>
              </w:rPr>
              <w:br/>
            </w:r>
          </w:p>
        </w:tc>
      </w:tr>
      <w:tr w:rsidR="00210538" w:rsidRPr="00AB3DC7" w14:paraId="3230F4C0" w14:textId="77777777" w:rsidTr="00210538">
        <w:trPr>
          <w:trHeight w:val="399"/>
        </w:trPr>
        <w:tc>
          <w:tcPr>
            <w:tcW w:w="10205" w:type="dxa"/>
            <w:noWrap/>
            <w:hideMark/>
          </w:tcPr>
          <w:p w14:paraId="59FBF69E" w14:textId="77777777" w:rsidR="00210538" w:rsidRPr="00AB3DC7" w:rsidRDefault="00210538" w:rsidP="00210538">
            <w:pPr>
              <w:pStyle w:val="Title"/>
              <w:rPr>
                <w:lang w:eastAsia="en-NZ"/>
              </w:rPr>
            </w:pPr>
            <w:r w:rsidRPr="00AB3DC7">
              <w:rPr>
                <w:lang w:eastAsia="en-NZ"/>
              </w:rPr>
              <w:t>Performance Report</w:t>
            </w:r>
            <w:r w:rsidRPr="00AB3DC7">
              <w:rPr>
                <w:lang w:eastAsia="en-NZ"/>
              </w:rPr>
              <w:br/>
            </w:r>
          </w:p>
        </w:tc>
      </w:tr>
      <w:tr w:rsidR="00210538" w:rsidRPr="00AB3DC7" w14:paraId="7C3537C3" w14:textId="77777777" w:rsidTr="00210538">
        <w:trPr>
          <w:trHeight w:val="335"/>
        </w:trPr>
        <w:tc>
          <w:tcPr>
            <w:tcW w:w="10205" w:type="dxa"/>
            <w:noWrap/>
            <w:hideMark/>
          </w:tcPr>
          <w:p w14:paraId="1B2A2C10" w14:textId="167142F7" w:rsidR="00210538" w:rsidRPr="00AB3DC7" w:rsidRDefault="00210538" w:rsidP="00210538">
            <w:pPr>
              <w:pStyle w:val="Title"/>
              <w:rPr>
                <w:lang w:eastAsia="en-NZ"/>
              </w:rPr>
            </w:pPr>
            <w:r w:rsidRPr="00AB3DC7">
              <w:rPr>
                <w:lang w:eastAsia="en-NZ"/>
              </w:rPr>
              <w:t>For the year ended 30 June 202</w:t>
            </w:r>
            <w:r w:rsidR="00750BBC">
              <w:rPr>
                <w:lang w:eastAsia="en-NZ"/>
              </w:rPr>
              <w:t>5</w:t>
            </w:r>
          </w:p>
          <w:p w14:paraId="3BE93223" w14:textId="77777777" w:rsidR="00210538" w:rsidRPr="00AB3DC7" w:rsidRDefault="00210538" w:rsidP="00210538">
            <w:pPr>
              <w:pStyle w:val="Title"/>
              <w:rPr>
                <w:lang w:eastAsia="en-NZ"/>
              </w:rPr>
            </w:pPr>
          </w:p>
        </w:tc>
      </w:tr>
    </w:tbl>
    <w:p w14:paraId="5788B169" w14:textId="2D4404F3" w:rsidR="0025296A" w:rsidRPr="00AB3DC7" w:rsidRDefault="0025296A" w:rsidP="00536B33">
      <w:pPr>
        <w:rPr>
          <w:rFonts w:ascii="Arial Bold" w:eastAsiaTheme="majorEastAsia" w:hAnsi="Arial Bold" w:hint="eastAsia"/>
          <w:sz w:val="40"/>
          <w:szCs w:val="26"/>
        </w:rPr>
      </w:pPr>
      <w:r w:rsidRPr="00AB3DC7">
        <w:br w:type="page"/>
      </w:r>
    </w:p>
    <w:p w14:paraId="6D2F34A4" w14:textId="77777777" w:rsidR="00210538" w:rsidRPr="00AB3DC7" w:rsidRDefault="00210538" w:rsidP="00676315">
      <w:pPr>
        <w:pStyle w:val="Heading2"/>
        <w:rPr>
          <w:rFonts w:hint="eastAsia"/>
        </w:rPr>
      </w:pPr>
      <w:r w:rsidRPr="00AB3DC7">
        <w:lastRenderedPageBreak/>
        <w:t>Notes to reader</w:t>
      </w:r>
    </w:p>
    <w:p w14:paraId="4703632D" w14:textId="77777777" w:rsidR="00210538" w:rsidRPr="00AB3DC7" w:rsidRDefault="00210538" w:rsidP="00210538">
      <w:pPr>
        <w:ind w:left="720" w:hanging="720"/>
      </w:pPr>
      <w:r w:rsidRPr="00AB3DC7">
        <w:rPr>
          <w:b/>
        </w:rPr>
        <w:t>1.</w:t>
      </w:r>
      <w:r w:rsidRPr="00AB3DC7">
        <w:rPr>
          <w:b/>
        </w:rPr>
        <w:tab/>
      </w:r>
      <w:r w:rsidRPr="00AB3DC7">
        <w:t>A summary of financial information for these accounts can be located at the end of the presentation of the Performance Report for National Office.</w:t>
      </w:r>
    </w:p>
    <w:p w14:paraId="680088E4" w14:textId="77777777" w:rsidR="00210538" w:rsidRPr="00AB3DC7" w:rsidRDefault="00210538" w:rsidP="00210538">
      <w:pPr>
        <w:ind w:left="720" w:hanging="720"/>
      </w:pPr>
      <w:r w:rsidRPr="00AB3DC7">
        <w:rPr>
          <w:b/>
        </w:rPr>
        <w:t>2.</w:t>
      </w:r>
      <w:r w:rsidRPr="00AB3DC7">
        <w:rPr>
          <w:b/>
        </w:rPr>
        <w:tab/>
      </w:r>
      <w:r w:rsidRPr="00AB3DC7">
        <w:t>Page numbering applies solely to the audited Performance Report for National Office, and not page-numbers in this agenda.</w:t>
      </w:r>
    </w:p>
    <w:p w14:paraId="779080F8" w14:textId="43F1DF8B" w:rsidR="00210538" w:rsidRPr="00AB3DC7" w:rsidRDefault="00210538" w:rsidP="00210538">
      <w:pPr>
        <w:ind w:left="720" w:hanging="720"/>
      </w:pPr>
      <w:r w:rsidRPr="00AB3DC7">
        <w:rPr>
          <w:b/>
        </w:rPr>
        <w:t>3.</w:t>
      </w:r>
      <w:r w:rsidRPr="00AB3DC7">
        <w:tab/>
        <w:t>All statements presented in the Performance Report should be read in conjunction with the respective Notes to the Performance Report.</w:t>
      </w:r>
    </w:p>
    <w:p w14:paraId="3119C1AC" w14:textId="081048C0" w:rsidR="00210538" w:rsidRDefault="00B66361" w:rsidP="00C90AEE">
      <w:pPr>
        <w:ind w:left="720" w:hanging="720"/>
      </w:pPr>
      <w:r w:rsidRPr="00AB3DC7">
        <w:rPr>
          <w:b/>
          <w:sz w:val="32"/>
        </w:rPr>
        <w:t>4.</w:t>
      </w:r>
      <w:r w:rsidRPr="00AB3DC7">
        <w:rPr>
          <w:b/>
          <w:sz w:val="32"/>
        </w:rPr>
        <w:tab/>
      </w:r>
      <w:r w:rsidRPr="00B66361">
        <w:t>The verified audited accounts include, from pages 3 to 27 inclusive, the “Moore Markhams” audit certification stamp on the bottom right hand corner.</w:t>
      </w:r>
    </w:p>
    <w:p w14:paraId="73C39E27" w14:textId="77777777" w:rsidR="00CE3178" w:rsidRPr="00AB3DC7" w:rsidRDefault="00CE3178" w:rsidP="00C90AEE">
      <w:pPr>
        <w:ind w:left="720" w:hanging="720"/>
      </w:pPr>
    </w:p>
    <w:p w14:paraId="13A1B9D7" w14:textId="77777777" w:rsidR="00210538" w:rsidRPr="00AB3DC7" w:rsidRDefault="00210538" w:rsidP="00676315">
      <w:pPr>
        <w:pStyle w:val="Heading2"/>
        <w:rPr>
          <w:rFonts w:hint="eastAsia"/>
        </w:rPr>
      </w:pPr>
      <w:r w:rsidRPr="00AB3DC7">
        <w:t xml:space="preserve">     Contents</w:t>
      </w:r>
    </w:p>
    <w:tbl>
      <w:tblPr>
        <w:tblpPr w:leftFromText="180" w:rightFromText="180" w:vertAnchor="text" w:tblpY="1"/>
        <w:tblOverlap w:val="never"/>
        <w:tblW w:w="9639" w:type="dxa"/>
        <w:tblLook w:val="04A0" w:firstRow="1" w:lastRow="0" w:firstColumn="1" w:lastColumn="0" w:noHBand="0" w:noVBand="1"/>
      </w:tblPr>
      <w:tblGrid>
        <w:gridCol w:w="7532"/>
        <w:gridCol w:w="2107"/>
      </w:tblGrid>
      <w:tr w:rsidR="00210538" w:rsidRPr="00AB3DC7" w14:paraId="7AEE90EB" w14:textId="77777777" w:rsidTr="004D5B2F">
        <w:trPr>
          <w:trHeight w:val="679"/>
        </w:trPr>
        <w:tc>
          <w:tcPr>
            <w:tcW w:w="9639" w:type="dxa"/>
            <w:gridSpan w:val="2"/>
            <w:noWrap/>
          </w:tcPr>
          <w:p w14:paraId="3E631A23" w14:textId="77777777" w:rsidR="00210538" w:rsidRPr="00AB3DC7" w:rsidRDefault="00210538" w:rsidP="004D5B2F">
            <w:pPr>
              <w:ind w:left="7920"/>
              <w:rPr>
                <w:lang w:eastAsia="en-NZ"/>
              </w:rPr>
            </w:pPr>
            <w:r w:rsidRPr="00AB3DC7">
              <w:rPr>
                <w:lang w:eastAsia="en-NZ"/>
              </w:rPr>
              <w:t>Page</w:t>
            </w:r>
          </w:p>
        </w:tc>
      </w:tr>
      <w:tr w:rsidR="00210538" w:rsidRPr="00AB3DC7" w14:paraId="0C78617C" w14:textId="77777777" w:rsidTr="004D5B2F">
        <w:trPr>
          <w:trHeight w:val="679"/>
        </w:trPr>
        <w:tc>
          <w:tcPr>
            <w:tcW w:w="7532" w:type="dxa"/>
            <w:noWrap/>
            <w:hideMark/>
          </w:tcPr>
          <w:p w14:paraId="2D3A9044" w14:textId="77777777" w:rsidR="00210538" w:rsidRPr="00AB3DC7" w:rsidRDefault="00210538" w:rsidP="00536B33">
            <w:pPr>
              <w:rPr>
                <w:lang w:eastAsia="en-NZ"/>
              </w:rPr>
            </w:pPr>
            <w:r w:rsidRPr="00AB3DC7">
              <w:rPr>
                <w:lang w:eastAsia="en-NZ"/>
              </w:rPr>
              <w:t>Statement of Financial Performance</w:t>
            </w:r>
          </w:p>
        </w:tc>
        <w:tc>
          <w:tcPr>
            <w:tcW w:w="2107" w:type="dxa"/>
            <w:noWrap/>
            <w:hideMark/>
          </w:tcPr>
          <w:p w14:paraId="3ABD5526" w14:textId="669AE2E7" w:rsidR="00210538" w:rsidRPr="00AB3DC7" w:rsidRDefault="004D5B2F" w:rsidP="004D5B2F">
            <w:pPr>
              <w:ind w:left="720"/>
              <w:rPr>
                <w:lang w:eastAsia="en-NZ"/>
              </w:rPr>
            </w:pPr>
            <w:r>
              <w:rPr>
                <w:lang w:eastAsia="en-NZ"/>
              </w:rPr>
              <w:t xml:space="preserve">   </w:t>
            </w:r>
            <w:r w:rsidR="00210538" w:rsidRPr="00AB3DC7">
              <w:rPr>
                <w:lang w:eastAsia="en-NZ"/>
              </w:rPr>
              <w:t>3</w:t>
            </w:r>
          </w:p>
        </w:tc>
      </w:tr>
      <w:tr w:rsidR="00210538" w:rsidRPr="00AB3DC7" w14:paraId="05FC949E" w14:textId="77777777" w:rsidTr="004D5B2F">
        <w:trPr>
          <w:trHeight w:val="679"/>
        </w:trPr>
        <w:tc>
          <w:tcPr>
            <w:tcW w:w="7532" w:type="dxa"/>
            <w:noWrap/>
            <w:hideMark/>
          </w:tcPr>
          <w:p w14:paraId="01407AE3" w14:textId="77777777" w:rsidR="00210538" w:rsidRPr="00AB3DC7" w:rsidRDefault="00210538" w:rsidP="00536B33">
            <w:pPr>
              <w:rPr>
                <w:lang w:eastAsia="en-NZ"/>
              </w:rPr>
            </w:pPr>
            <w:r w:rsidRPr="00AB3DC7">
              <w:rPr>
                <w:lang w:eastAsia="en-NZ"/>
              </w:rPr>
              <w:t>Statement of Financial Position</w:t>
            </w:r>
          </w:p>
        </w:tc>
        <w:tc>
          <w:tcPr>
            <w:tcW w:w="2107" w:type="dxa"/>
            <w:noWrap/>
            <w:hideMark/>
          </w:tcPr>
          <w:p w14:paraId="21B709B8" w14:textId="7AB1637F" w:rsidR="00210538" w:rsidRPr="00AB3DC7" w:rsidRDefault="00210538" w:rsidP="004D5B2F">
            <w:pPr>
              <w:ind w:left="720"/>
              <w:rPr>
                <w:lang w:eastAsia="en-NZ"/>
              </w:rPr>
            </w:pPr>
            <w:r w:rsidRPr="00AB3DC7">
              <w:rPr>
                <w:lang w:eastAsia="en-NZ"/>
              </w:rPr>
              <w:t xml:space="preserve">4 </w:t>
            </w:r>
            <w:r w:rsidR="004D5B2F">
              <w:rPr>
                <w:lang w:eastAsia="en-NZ"/>
              </w:rPr>
              <w:t>–</w:t>
            </w:r>
            <w:r w:rsidRPr="00AB3DC7">
              <w:rPr>
                <w:lang w:eastAsia="en-NZ"/>
              </w:rPr>
              <w:t xml:space="preserve"> 5</w:t>
            </w:r>
          </w:p>
        </w:tc>
      </w:tr>
      <w:tr w:rsidR="00210538" w:rsidRPr="00AB3DC7" w14:paraId="25B95B9A" w14:textId="77777777" w:rsidTr="004D5B2F">
        <w:trPr>
          <w:trHeight w:val="679"/>
        </w:trPr>
        <w:tc>
          <w:tcPr>
            <w:tcW w:w="7532" w:type="dxa"/>
            <w:noWrap/>
            <w:hideMark/>
          </w:tcPr>
          <w:p w14:paraId="45DE15ED" w14:textId="77777777" w:rsidR="00210538" w:rsidRPr="00AB3DC7" w:rsidRDefault="00210538" w:rsidP="00536B33">
            <w:pPr>
              <w:rPr>
                <w:lang w:eastAsia="en-NZ"/>
              </w:rPr>
            </w:pPr>
            <w:r w:rsidRPr="00AB3DC7">
              <w:rPr>
                <w:lang w:eastAsia="en-NZ"/>
              </w:rPr>
              <w:t>Statement of Cash Flows</w:t>
            </w:r>
          </w:p>
        </w:tc>
        <w:tc>
          <w:tcPr>
            <w:tcW w:w="2107" w:type="dxa"/>
            <w:noWrap/>
            <w:hideMark/>
          </w:tcPr>
          <w:p w14:paraId="73FC00D8" w14:textId="77777777" w:rsidR="00210538" w:rsidRPr="00AB3DC7" w:rsidRDefault="00210538" w:rsidP="004D5B2F">
            <w:pPr>
              <w:ind w:left="720"/>
              <w:rPr>
                <w:lang w:eastAsia="en-NZ"/>
              </w:rPr>
            </w:pPr>
            <w:r w:rsidRPr="00AB3DC7">
              <w:rPr>
                <w:lang w:eastAsia="en-NZ"/>
              </w:rPr>
              <w:t>6 - 7</w:t>
            </w:r>
          </w:p>
        </w:tc>
      </w:tr>
      <w:tr w:rsidR="00210538" w:rsidRPr="00AB3DC7" w14:paraId="51DA706D" w14:textId="77777777" w:rsidTr="004D5B2F">
        <w:trPr>
          <w:trHeight w:val="679"/>
        </w:trPr>
        <w:tc>
          <w:tcPr>
            <w:tcW w:w="7532" w:type="dxa"/>
            <w:noWrap/>
            <w:hideMark/>
          </w:tcPr>
          <w:p w14:paraId="52FBE39C" w14:textId="77777777" w:rsidR="00210538" w:rsidRPr="00AB3DC7" w:rsidRDefault="00210538" w:rsidP="00536B33">
            <w:pPr>
              <w:rPr>
                <w:lang w:eastAsia="en-NZ"/>
              </w:rPr>
            </w:pPr>
            <w:r w:rsidRPr="00AB3DC7">
              <w:rPr>
                <w:lang w:eastAsia="en-NZ"/>
              </w:rPr>
              <w:t>Statement of Accounting Policies</w:t>
            </w:r>
          </w:p>
        </w:tc>
        <w:tc>
          <w:tcPr>
            <w:tcW w:w="2107" w:type="dxa"/>
            <w:noWrap/>
            <w:hideMark/>
          </w:tcPr>
          <w:p w14:paraId="2457A826" w14:textId="77777777" w:rsidR="00210538" w:rsidRPr="00AB3DC7" w:rsidRDefault="00210538" w:rsidP="004D5B2F">
            <w:pPr>
              <w:ind w:left="720"/>
              <w:rPr>
                <w:lang w:eastAsia="en-NZ"/>
              </w:rPr>
            </w:pPr>
            <w:r w:rsidRPr="00AB3DC7">
              <w:rPr>
                <w:lang w:eastAsia="en-NZ"/>
              </w:rPr>
              <w:t>8 - 12</w:t>
            </w:r>
          </w:p>
        </w:tc>
      </w:tr>
      <w:tr w:rsidR="00210538" w:rsidRPr="00AB3DC7" w14:paraId="7902D3F9" w14:textId="77777777" w:rsidTr="004D5B2F">
        <w:trPr>
          <w:trHeight w:val="679"/>
        </w:trPr>
        <w:tc>
          <w:tcPr>
            <w:tcW w:w="7532" w:type="dxa"/>
            <w:noWrap/>
            <w:hideMark/>
          </w:tcPr>
          <w:p w14:paraId="4417EF65" w14:textId="77777777" w:rsidR="00210538" w:rsidRPr="00AB3DC7" w:rsidRDefault="00210538" w:rsidP="00536B33">
            <w:pPr>
              <w:rPr>
                <w:lang w:eastAsia="en-NZ"/>
              </w:rPr>
            </w:pPr>
            <w:r w:rsidRPr="00AB3DC7">
              <w:rPr>
                <w:lang w:eastAsia="en-NZ"/>
              </w:rPr>
              <w:t>Notes to the Performance Report</w:t>
            </w:r>
          </w:p>
        </w:tc>
        <w:tc>
          <w:tcPr>
            <w:tcW w:w="2107" w:type="dxa"/>
            <w:noWrap/>
          </w:tcPr>
          <w:p w14:paraId="11AEC687" w14:textId="3E4B7563" w:rsidR="00210538" w:rsidRPr="00AB3DC7" w:rsidRDefault="004D5B2F" w:rsidP="004D5B2F">
            <w:pPr>
              <w:rPr>
                <w:lang w:eastAsia="en-NZ"/>
              </w:rPr>
            </w:pPr>
            <w:r>
              <w:rPr>
                <w:lang w:eastAsia="en-NZ"/>
              </w:rPr>
              <w:t xml:space="preserve">      13 - 23</w:t>
            </w:r>
          </w:p>
        </w:tc>
      </w:tr>
    </w:tbl>
    <w:p w14:paraId="69B9F159" w14:textId="39199172" w:rsidR="008F5F9D" w:rsidRPr="00AB3DC7" w:rsidRDefault="008F5F9D" w:rsidP="008F5F9D">
      <w:r w:rsidRPr="00AB3DC7">
        <w:br w:type="page"/>
      </w:r>
    </w:p>
    <w:p w14:paraId="16C33382" w14:textId="106CF1CA" w:rsidR="00C462B0" w:rsidRPr="00AB3DC7" w:rsidRDefault="00C462B0" w:rsidP="002560B7">
      <w:pPr>
        <w:pStyle w:val="NameTitle"/>
      </w:pPr>
      <w:r w:rsidRPr="00AB3DC7">
        <w:lastRenderedPageBreak/>
        <w:t>Association of Blind Citizens of New Zealand Incorporated – National Office Performance Report for the year ended 30 June 202</w:t>
      </w:r>
      <w:r w:rsidR="00B967FD">
        <w:t>5</w:t>
      </w:r>
    </w:p>
    <w:p w14:paraId="315E5395" w14:textId="7DCDD20E" w:rsidR="00210538" w:rsidRPr="00AB3DC7" w:rsidRDefault="00210538" w:rsidP="00676315">
      <w:pPr>
        <w:pStyle w:val="Heading2"/>
        <w:rPr>
          <w:rFonts w:hint="eastAsia"/>
        </w:rPr>
      </w:pPr>
      <w:r w:rsidRPr="00AB3DC7">
        <w:t>Statement of Financial Performance for the year ended 30 June 202</w:t>
      </w:r>
      <w:r w:rsidR="00B967FD">
        <w:t>5</w:t>
      </w:r>
    </w:p>
    <w:tbl>
      <w:tblPr>
        <w:tblW w:w="15385" w:type="dxa"/>
        <w:tblLook w:val="04A0" w:firstRow="1" w:lastRow="0" w:firstColumn="1" w:lastColumn="0" w:noHBand="0" w:noVBand="1"/>
      </w:tblPr>
      <w:tblGrid>
        <w:gridCol w:w="4641"/>
        <w:gridCol w:w="1018"/>
        <w:gridCol w:w="191"/>
        <w:gridCol w:w="1905"/>
        <w:gridCol w:w="70"/>
        <w:gridCol w:w="1873"/>
        <w:gridCol w:w="17"/>
        <w:gridCol w:w="1890"/>
        <w:gridCol w:w="1890"/>
        <w:gridCol w:w="1890"/>
      </w:tblGrid>
      <w:tr w:rsidR="00364581" w:rsidRPr="00AB3DC7" w14:paraId="34A1F50E" w14:textId="77777777" w:rsidTr="003A3E87">
        <w:trPr>
          <w:gridAfter w:val="4"/>
          <w:wAfter w:w="5687" w:type="dxa"/>
          <w:trHeight w:val="303"/>
        </w:trPr>
        <w:tc>
          <w:tcPr>
            <w:tcW w:w="4641" w:type="dxa"/>
            <w:noWrap/>
            <w:hideMark/>
          </w:tcPr>
          <w:p w14:paraId="3588AB80" w14:textId="77777777" w:rsidR="00364581" w:rsidRPr="00AB3DC7" w:rsidRDefault="00364581" w:rsidP="00364581">
            <w:pPr>
              <w:spacing w:after="0"/>
              <w:rPr>
                <w:rFonts w:eastAsia="Times New Roman"/>
                <w:sz w:val="32"/>
                <w:szCs w:val="32"/>
                <w:lang w:eastAsia="en-NZ"/>
              </w:rPr>
            </w:pPr>
          </w:p>
        </w:tc>
        <w:tc>
          <w:tcPr>
            <w:tcW w:w="1209" w:type="dxa"/>
            <w:gridSpan w:val="2"/>
            <w:noWrap/>
            <w:hideMark/>
          </w:tcPr>
          <w:p w14:paraId="57282624" w14:textId="0FA455B3" w:rsidR="00364581" w:rsidRPr="00AB3DC7" w:rsidRDefault="00364581" w:rsidP="00364581">
            <w:pPr>
              <w:spacing w:after="0"/>
              <w:jc w:val="center"/>
              <w:rPr>
                <w:rFonts w:eastAsia="Times New Roman"/>
                <w:b/>
                <w:sz w:val="32"/>
                <w:szCs w:val="32"/>
                <w:lang w:eastAsia="en-NZ"/>
              </w:rPr>
            </w:pPr>
            <w:r w:rsidRPr="00AB3DC7">
              <w:rPr>
                <w:rFonts w:eastAsia="Times New Roman"/>
                <w:b/>
                <w:sz w:val="32"/>
                <w:szCs w:val="32"/>
                <w:lang w:eastAsia="en-NZ"/>
              </w:rPr>
              <w:t>Note</w:t>
            </w:r>
          </w:p>
        </w:tc>
        <w:tc>
          <w:tcPr>
            <w:tcW w:w="1905" w:type="dxa"/>
            <w:noWrap/>
            <w:hideMark/>
          </w:tcPr>
          <w:p w14:paraId="3A4C0859" w14:textId="5D4FA437" w:rsidR="00364581" w:rsidRPr="00AB3DC7" w:rsidRDefault="00E311B7" w:rsidP="00364581">
            <w:pPr>
              <w:spacing w:after="0"/>
              <w:ind w:left="720"/>
              <w:jc w:val="right"/>
              <w:rPr>
                <w:rFonts w:eastAsia="Times New Roman"/>
                <w:b/>
                <w:sz w:val="32"/>
                <w:szCs w:val="32"/>
                <w:lang w:eastAsia="en-NZ"/>
              </w:rPr>
            </w:pPr>
            <w:r>
              <w:rPr>
                <w:rFonts w:eastAsia="Times New Roman"/>
                <w:b/>
                <w:sz w:val="32"/>
                <w:szCs w:val="32"/>
                <w:lang w:eastAsia="en-NZ"/>
              </w:rPr>
              <w:t>2025</w:t>
            </w:r>
          </w:p>
        </w:tc>
        <w:tc>
          <w:tcPr>
            <w:tcW w:w="1943" w:type="dxa"/>
            <w:gridSpan w:val="2"/>
            <w:noWrap/>
          </w:tcPr>
          <w:p w14:paraId="11E90CEF" w14:textId="7E6B4E00" w:rsidR="00364581" w:rsidRPr="00AB3DC7" w:rsidRDefault="00E311B7" w:rsidP="00364581">
            <w:pPr>
              <w:spacing w:after="0"/>
              <w:ind w:left="720"/>
              <w:jc w:val="right"/>
              <w:rPr>
                <w:rFonts w:eastAsia="Times New Roman"/>
                <w:b/>
                <w:sz w:val="32"/>
                <w:szCs w:val="32"/>
                <w:lang w:eastAsia="en-NZ"/>
              </w:rPr>
            </w:pPr>
            <w:r>
              <w:rPr>
                <w:rFonts w:eastAsia="Times New Roman"/>
                <w:b/>
                <w:sz w:val="32"/>
                <w:szCs w:val="32"/>
                <w:lang w:eastAsia="en-NZ"/>
              </w:rPr>
              <w:t>2024</w:t>
            </w:r>
          </w:p>
        </w:tc>
      </w:tr>
      <w:tr w:rsidR="00364581" w:rsidRPr="00AB3DC7" w14:paraId="4DE471C6" w14:textId="77777777" w:rsidTr="003A3E87">
        <w:trPr>
          <w:gridAfter w:val="4"/>
          <w:wAfter w:w="5687" w:type="dxa"/>
          <w:trHeight w:val="303"/>
        </w:trPr>
        <w:tc>
          <w:tcPr>
            <w:tcW w:w="5850" w:type="dxa"/>
            <w:gridSpan w:val="3"/>
            <w:noWrap/>
            <w:hideMark/>
          </w:tcPr>
          <w:p w14:paraId="4442F7D2" w14:textId="0AA96EF2" w:rsidR="00364581" w:rsidRPr="00AB3DC7" w:rsidRDefault="00364581" w:rsidP="00364581">
            <w:pPr>
              <w:spacing w:after="0"/>
              <w:rPr>
                <w:rFonts w:eastAsia="Times New Roman"/>
                <w:b/>
                <w:sz w:val="32"/>
                <w:szCs w:val="32"/>
                <w:lang w:eastAsia="en-NZ"/>
              </w:rPr>
            </w:pPr>
            <w:r w:rsidRPr="00AB3DC7">
              <w:rPr>
                <w:rFonts w:eastAsia="Times New Roman"/>
                <w:b/>
                <w:sz w:val="32"/>
                <w:szCs w:val="32"/>
                <w:lang w:eastAsia="en-NZ"/>
              </w:rPr>
              <w:t>Revenue</w:t>
            </w:r>
          </w:p>
        </w:tc>
        <w:tc>
          <w:tcPr>
            <w:tcW w:w="1905" w:type="dxa"/>
            <w:noWrap/>
            <w:hideMark/>
          </w:tcPr>
          <w:p w14:paraId="582A160B" w14:textId="4B1FC0B8" w:rsidR="00364581" w:rsidRPr="00AB3DC7" w:rsidRDefault="00364581" w:rsidP="00364581">
            <w:pPr>
              <w:spacing w:after="0"/>
              <w:ind w:left="720"/>
              <w:jc w:val="right"/>
              <w:rPr>
                <w:rFonts w:eastAsia="Times New Roman"/>
                <w:b/>
                <w:sz w:val="32"/>
                <w:szCs w:val="32"/>
                <w:lang w:eastAsia="en-NZ"/>
              </w:rPr>
            </w:pPr>
            <w:r w:rsidRPr="00AB3DC7">
              <w:rPr>
                <w:rFonts w:eastAsia="Times New Roman"/>
                <w:b/>
                <w:sz w:val="32"/>
                <w:szCs w:val="32"/>
                <w:lang w:eastAsia="en-NZ"/>
              </w:rPr>
              <w:t>$</w:t>
            </w:r>
          </w:p>
        </w:tc>
        <w:tc>
          <w:tcPr>
            <w:tcW w:w="1943" w:type="dxa"/>
            <w:gridSpan w:val="2"/>
            <w:noWrap/>
            <w:hideMark/>
          </w:tcPr>
          <w:p w14:paraId="619C8D45" w14:textId="26A5BA93" w:rsidR="00364581" w:rsidRPr="00AB3DC7" w:rsidRDefault="00364581" w:rsidP="00364581">
            <w:pPr>
              <w:spacing w:after="0"/>
              <w:ind w:left="720"/>
              <w:jc w:val="right"/>
              <w:rPr>
                <w:rFonts w:eastAsia="Times New Roman"/>
                <w:b/>
                <w:sz w:val="32"/>
                <w:szCs w:val="32"/>
                <w:lang w:eastAsia="en-NZ"/>
              </w:rPr>
            </w:pPr>
            <w:r w:rsidRPr="00AB3DC7">
              <w:rPr>
                <w:rFonts w:eastAsia="Times New Roman"/>
                <w:b/>
                <w:sz w:val="32"/>
                <w:szCs w:val="32"/>
                <w:lang w:eastAsia="en-NZ"/>
              </w:rPr>
              <w:t>$</w:t>
            </w:r>
          </w:p>
        </w:tc>
      </w:tr>
      <w:tr w:rsidR="00364581" w:rsidRPr="00AB3DC7" w14:paraId="3E38B01F" w14:textId="77777777" w:rsidTr="003A3E87">
        <w:trPr>
          <w:gridAfter w:val="2"/>
          <w:wAfter w:w="3780" w:type="dxa"/>
          <w:trHeight w:val="303"/>
        </w:trPr>
        <w:tc>
          <w:tcPr>
            <w:tcW w:w="4641" w:type="dxa"/>
            <w:noWrap/>
            <w:hideMark/>
          </w:tcPr>
          <w:p w14:paraId="4FED8D60" w14:textId="197F86E4" w:rsidR="00364581" w:rsidRPr="00AB3DC7" w:rsidRDefault="00364581" w:rsidP="00364581">
            <w:pPr>
              <w:spacing w:after="0"/>
              <w:rPr>
                <w:rFonts w:eastAsia="Times New Roman"/>
                <w:sz w:val="32"/>
                <w:szCs w:val="32"/>
                <w:lang w:eastAsia="en-NZ"/>
              </w:rPr>
            </w:pPr>
            <w:r w:rsidRPr="00AB3DC7">
              <w:rPr>
                <w:rFonts w:eastAsia="Times New Roman"/>
                <w:sz w:val="32"/>
                <w:szCs w:val="32"/>
                <w:lang w:eastAsia="en-NZ"/>
              </w:rPr>
              <w:t xml:space="preserve">Donations, </w:t>
            </w:r>
            <w:proofErr w:type="spellStart"/>
            <w:r w:rsidR="00E311B7">
              <w:rPr>
                <w:rFonts w:eastAsia="Times New Roman"/>
                <w:sz w:val="32"/>
                <w:szCs w:val="32"/>
                <w:lang w:eastAsia="en-NZ"/>
              </w:rPr>
              <w:t>koha</w:t>
            </w:r>
            <w:proofErr w:type="spellEnd"/>
            <w:r w:rsidR="00E311B7">
              <w:rPr>
                <w:rFonts w:eastAsia="Times New Roman"/>
                <w:sz w:val="32"/>
                <w:szCs w:val="32"/>
                <w:lang w:eastAsia="en-NZ"/>
              </w:rPr>
              <w:t>, bequests</w:t>
            </w:r>
            <w:r w:rsidR="00E311B7" w:rsidRPr="00E563C9">
              <w:rPr>
                <w:rFonts w:eastAsia="Times New Roman"/>
                <w:sz w:val="32"/>
                <w:szCs w:val="32"/>
                <w:lang w:eastAsia="en-NZ"/>
              </w:rPr>
              <w:t xml:space="preserve"> and other </w:t>
            </w:r>
            <w:r w:rsidRPr="00AB3DC7">
              <w:rPr>
                <w:rFonts w:eastAsia="Times New Roman"/>
                <w:sz w:val="32"/>
                <w:szCs w:val="32"/>
                <w:lang w:eastAsia="en-NZ"/>
              </w:rPr>
              <w:t xml:space="preserve">fundraising </w:t>
            </w:r>
            <w:r w:rsidR="00E311B7">
              <w:rPr>
                <w:rFonts w:eastAsia="Times New Roman"/>
                <w:sz w:val="32"/>
                <w:szCs w:val="32"/>
                <w:lang w:eastAsia="en-NZ"/>
              </w:rPr>
              <w:t>activities</w:t>
            </w:r>
          </w:p>
        </w:tc>
        <w:tc>
          <w:tcPr>
            <w:tcW w:w="1018" w:type="dxa"/>
            <w:noWrap/>
            <w:hideMark/>
          </w:tcPr>
          <w:p w14:paraId="67556A8C" w14:textId="18CA73DA" w:rsidR="00364581" w:rsidRPr="00AB3DC7" w:rsidRDefault="00364581" w:rsidP="00364581">
            <w:pPr>
              <w:spacing w:after="0"/>
              <w:jc w:val="center"/>
              <w:rPr>
                <w:rFonts w:eastAsia="Times New Roman"/>
                <w:sz w:val="32"/>
                <w:szCs w:val="32"/>
                <w:lang w:eastAsia="en-NZ"/>
              </w:rPr>
            </w:pPr>
            <w:r w:rsidRPr="00AB3DC7">
              <w:rPr>
                <w:rFonts w:eastAsia="Times New Roman"/>
                <w:sz w:val="32"/>
                <w:szCs w:val="32"/>
                <w:lang w:eastAsia="en-NZ"/>
              </w:rPr>
              <w:t>1</w:t>
            </w:r>
          </w:p>
        </w:tc>
        <w:tc>
          <w:tcPr>
            <w:tcW w:w="2166" w:type="dxa"/>
            <w:gridSpan w:val="3"/>
            <w:noWrap/>
          </w:tcPr>
          <w:p w14:paraId="52E5726C" w14:textId="71430B39" w:rsidR="00364581" w:rsidRPr="00AB3DC7" w:rsidRDefault="00E311B7" w:rsidP="00364581">
            <w:pPr>
              <w:spacing w:after="0"/>
              <w:jc w:val="right"/>
              <w:rPr>
                <w:rFonts w:eastAsia="Times New Roman"/>
                <w:sz w:val="32"/>
                <w:szCs w:val="32"/>
                <w:lang w:eastAsia="en-NZ"/>
              </w:rPr>
            </w:pPr>
            <w:r>
              <w:rPr>
                <w:rFonts w:eastAsia="Times New Roman"/>
                <w:sz w:val="32"/>
                <w:szCs w:val="32"/>
                <w:lang w:eastAsia="en-NZ"/>
              </w:rPr>
              <w:t>11,473</w:t>
            </w:r>
          </w:p>
        </w:tc>
        <w:tc>
          <w:tcPr>
            <w:tcW w:w="1890" w:type="dxa"/>
            <w:gridSpan w:val="2"/>
          </w:tcPr>
          <w:p w14:paraId="476372D9" w14:textId="449254CA" w:rsidR="00364581" w:rsidRPr="00AB3DC7" w:rsidRDefault="00E311B7" w:rsidP="00364581">
            <w:pPr>
              <w:spacing w:after="0"/>
              <w:jc w:val="right"/>
              <w:rPr>
                <w:rFonts w:eastAsia="Times New Roman"/>
                <w:sz w:val="32"/>
                <w:szCs w:val="32"/>
                <w:lang w:eastAsia="en-NZ"/>
              </w:rPr>
            </w:pPr>
            <w:r>
              <w:rPr>
                <w:rFonts w:eastAsia="Times New Roman"/>
                <w:sz w:val="32"/>
                <w:szCs w:val="32"/>
                <w:lang w:eastAsia="en-NZ"/>
              </w:rPr>
              <w:t>11,778</w:t>
            </w:r>
          </w:p>
        </w:tc>
        <w:tc>
          <w:tcPr>
            <w:tcW w:w="1890" w:type="dxa"/>
            <w:noWrap/>
          </w:tcPr>
          <w:p w14:paraId="4D39D1F6" w14:textId="77777777" w:rsidR="00364581" w:rsidRPr="00AB3DC7" w:rsidRDefault="00364581" w:rsidP="00364581">
            <w:pPr>
              <w:spacing w:after="0"/>
              <w:jc w:val="right"/>
              <w:rPr>
                <w:rFonts w:eastAsia="Times New Roman"/>
                <w:sz w:val="32"/>
                <w:szCs w:val="32"/>
                <w:lang w:eastAsia="en-NZ"/>
              </w:rPr>
            </w:pPr>
          </w:p>
        </w:tc>
      </w:tr>
      <w:tr w:rsidR="00364581" w:rsidRPr="00AB3DC7" w14:paraId="42327A0E" w14:textId="77777777" w:rsidTr="003A3E87">
        <w:trPr>
          <w:gridAfter w:val="2"/>
          <w:wAfter w:w="3780" w:type="dxa"/>
          <w:trHeight w:val="303"/>
        </w:trPr>
        <w:tc>
          <w:tcPr>
            <w:tcW w:w="4641" w:type="dxa"/>
            <w:noWrap/>
            <w:hideMark/>
          </w:tcPr>
          <w:p w14:paraId="1FC9625D" w14:textId="6CE260A0" w:rsidR="00364581" w:rsidRPr="00AB3DC7" w:rsidRDefault="00E311B7" w:rsidP="00364581">
            <w:pPr>
              <w:spacing w:after="0"/>
              <w:rPr>
                <w:rFonts w:eastAsia="Times New Roman"/>
                <w:sz w:val="32"/>
                <w:szCs w:val="32"/>
                <w:lang w:eastAsia="en-NZ"/>
              </w:rPr>
            </w:pPr>
            <w:r>
              <w:rPr>
                <w:rFonts w:eastAsia="Times New Roman"/>
                <w:sz w:val="32"/>
                <w:szCs w:val="32"/>
                <w:lang w:eastAsia="en-NZ"/>
              </w:rPr>
              <w:t>General grants</w:t>
            </w:r>
          </w:p>
        </w:tc>
        <w:tc>
          <w:tcPr>
            <w:tcW w:w="1018" w:type="dxa"/>
            <w:noWrap/>
            <w:hideMark/>
          </w:tcPr>
          <w:p w14:paraId="0BCF601B" w14:textId="2FE06144" w:rsidR="00364581" w:rsidRPr="00AB3DC7" w:rsidRDefault="00364581" w:rsidP="00364581">
            <w:pPr>
              <w:spacing w:after="0"/>
              <w:jc w:val="center"/>
              <w:rPr>
                <w:rFonts w:eastAsia="Times New Roman"/>
                <w:sz w:val="32"/>
                <w:szCs w:val="32"/>
                <w:lang w:eastAsia="en-NZ"/>
              </w:rPr>
            </w:pPr>
            <w:r w:rsidRPr="00AB3DC7">
              <w:rPr>
                <w:rFonts w:eastAsia="Times New Roman"/>
                <w:sz w:val="32"/>
                <w:szCs w:val="32"/>
                <w:lang w:eastAsia="en-NZ"/>
              </w:rPr>
              <w:t>1</w:t>
            </w:r>
          </w:p>
        </w:tc>
        <w:tc>
          <w:tcPr>
            <w:tcW w:w="2166" w:type="dxa"/>
            <w:gridSpan w:val="3"/>
            <w:noWrap/>
          </w:tcPr>
          <w:p w14:paraId="2DA6A8E0" w14:textId="79F6A5FC" w:rsidR="00364581" w:rsidRPr="00AB3DC7" w:rsidRDefault="00E311B7" w:rsidP="00364581">
            <w:pPr>
              <w:spacing w:after="0"/>
              <w:jc w:val="right"/>
              <w:rPr>
                <w:rFonts w:eastAsia="Times New Roman"/>
                <w:sz w:val="32"/>
                <w:szCs w:val="32"/>
                <w:lang w:eastAsia="en-NZ"/>
              </w:rPr>
            </w:pPr>
            <w:r>
              <w:rPr>
                <w:rFonts w:eastAsia="Times New Roman"/>
                <w:sz w:val="32"/>
                <w:szCs w:val="32"/>
                <w:lang w:eastAsia="en-NZ"/>
              </w:rPr>
              <w:t>216,300</w:t>
            </w:r>
          </w:p>
        </w:tc>
        <w:tc>
          <w:tcPr>
            <w:tcW w:w="1890" w:type="dxa"/>
            <w:gridSpan w:val="2"/>
          </w:tcPr>
          <w:p w14:paraId="6DA974A3" w14:textId="7CA5C8AB" w:rsidR="00364581" w:rsidRPr="00AB3DC7" w:rsidRDefault="00E311B7" w:rsidP="00364581">
            <w:pPr>
              <w:spacing w:after="0"/>
              <w:jc w:val="right"/>
              <w:rPr>
                <w:rFonts w:eastAsia="Times New Roman"/>
                <w:sz w:val="32"/>
                <w:szCs w:val="32"/>
                <w:lang w:eastAsia="en-NZ"/>
              </w:rPr>
            </w:pPr>
            <w:r>
              <w:rPr>
                <w:rFonts w:eastAsia="Times New Roman"/>
                <w:sz w:val="32"/>
                <w:szCs w:val="32"/>
                <w:lang w:eastAsia="en-NZ"/>
              </w:rPr>
              <w:t>210,000</w:t>
            </w:r>
          </w:p>
        </w:tc>
        <w:tc>
          <w:tcPr>
            <w:tcW w:w="1890" w:type="dxa"/>
            <w:noWrap/>
          </w:tcPr>
          <w:p w14:paraId="18EC7433" w14:textId="77777777" w:rsidR="00364581" w:rsidRPr="00AB3DC7" w:rsidRDefault="00364581" w:rsidP="00364581">
            <w:pPr>
              <w:spacing w:after="0"/>
              <w:jc w:val="right"/>
              <w:rPr>
                <w:rFonts w:eastAsia="Times New Roman"/>
                <w:sz w:val="32"/>
                <w:szCs w:val="32"/>
                <w:lang w:eastAsia="en-NZ"/>
              </w:rPr>
            </w:pPr>
          </w:p>
        </w:tc>
      </w:tr>
      <w:tr w:rsidR="00364581" w:rsidRPr="00AB3DC7" w14:paraId="5B2022C8" w14:textId="77777777" w:rsidTr="003A3E87">
        <w:trPr>
          <w:gridAfter w:val="1"/>
          <w:wAfter w:w="1890" w:type="dxa"/>
          <w:trHeight w:val="303"/>
        </w:trPr>
        <w:tc>
          <w:tcPr>
            <w:tcW w:w="4641" w:type="dxa"/>
            <w:noWrap/>
            <w:hideMark/>
          </w:tcPr>
          <w:p w14:paraId="25814766" w14:textId="2B5230E7" w:rsidR="00364581" w:rsidRPr="00AB3DC7" w:rsidRDefault="00E311B7" w:rsidP="00364581">
            <w:pPr>
              <w:spacing w:after="0"/>
              <w:rPr>
                <w:rFonts w:eastAsia="Times New Roman"/>
                <w:sz w:val="32"/>
                <w:szCs w:val="32"/>
                <w:lang w:eastAsia="en-NZ"/>
              </w:rPr>
            </w:pPr>
            <w:r>
              <w:rPr>
                <w:rFonts w:eastAsia="Times New Roman"/>
                <w:sz w:val="32"/>
                <w:szCs w:val="32"/>
                <w:lang w:eastAsia="en-NZ"/>
              </w:rPr>
              <w:t>Government service delivery grants/contracts</w:t>
            </w:r>
          </w:p>
        </w:tc>
        <w:tc>
          <w:tcPr>
            <w:tcW w:w="1018" w:type="dxa"/>
            <w:noWrap/>
            <w:hideMark/>
          </w:tcPr>
          <w:p w14:paraId="6B9CE580" w14:textId="063DE3D8" w:rsidR="00364581" w:rsidRPr="00AB3DC7" w:rsidRDefault="00364581" w:rsidP="00364581">
            <w:pPr>
              <w:spacing w:after="0"/>
              <w:jc w:val="center"/>
              <w:rPr>
                <w:rFonts w:eastAsia="Times New Roman"/>
                <w:sz w:val="32"/>
                <w:szCs w:val="32"/>
                <w:lang w:eastAsia="en-NZ"/>
              </w:rPr>
            </w:pPr>
            <w:r w:rsidRPr="00AB3DC7">
              <w:rPr>
                <w:rFonts w:eastAsia="Times New Roman"/>
                <w:sz w:val="32"/>
                <w:szCs w:val="32"/>
                <w:lang w:eastAsia="en-NZ"/>
              </w:rPr>
              <w:t>1</w:t>
            </w:r>
          </w:p>
        </w:tc>
        <w:tc>
          <w:tcPr>
            <w:tcW w:w="2166" w:type="dxa"/>
            <w:gridSpan w:val="3"/>
            <w:noWrap/>
          </w:tcPr>
          <w:p w14:paraId="7D1D4A58" w14:textId="204731F3" w:rsidR="00364581" w:rsidRPr="00AB3DC7" w:rsidRDefault="00E311B7" w:rsidP="00364581">
            <w:pPr>
              <w:spacing w:after="0"/>
              <w:jc w:val="right"/>
              <w:rPr>
                <w:rFonts w:eastAsia="Times New Roman"/>
                <w:sz w:val="32"/>
                <w:szCs w:val="32"/>
                <w:lang w:eastAsia="en-NZ"/>
              </w:rPr>
            </w:pPr>
            <w:r>
              <w:rPr>
                <w:rFonts w:eastAsia="Times New Roman"/>
                <w:sz w:val="32"/>
                <w:szCs w:val="32"/>
                <w:lang w:eastAsia="en-NZ"/>
              </w:rPr>
              <w:t>135,417</w:t>
            </w:r>
          </w:p>
        </w:tc>
        <w:tc>
          <w:tcPr>
            <w:tcW w:w="1890" w:type="dxa"/>
            <w:gridSpan w:val="2"/>
          </w:tcPr>
          <w:p w14:paraId="67BA1311" w14:textId="3E392A93" w:rsidR="00364581" w:rsidRPr="00AB3DC7" w:rsidRDefault="00E311B7" w:rsidP="00364581">
            <w:pPr>
              <w:spacing w:after="0"/>
              <w:jc w:val="right"/>
              <w:rPr>
                <w:rFonts w:eastAsia="Times New Roman"/>
                <w:sz w:val="32"/>
                <w:szCs w:val="32"/>
                <w:lang w:eastAsia="en-NZ"/>
              </w:rPr>
            </w:pPr>
            <w:r>
              <w:rPr>
                <w:rFonts w:eastAsia="Times New Roman"/>
                <w:sz w:val="32"/>
                <w:szCs w:val="32"/>
                <w:lang w:eastAsia="en-NZ"/>
              </w:rPr>
              <w:t>137,744</w:t>
            </w:r>
          </w:p>
        </w:tc>
        <w:tc>
          <w:tcPr>
            <w:tcW w:w="1890" w:type="dxa"/>
            <w:noWrap/>
          </w:tcPr>
          <w:p w14:paraId="687A722D" w14:textId="77777777" w:rsidR="00364581" w:rsidRPr="00AB3DC7" w:rsidRDefault="00364581" w:rsidP="00364581">
            <w:pPr>
              <w:spacing w:after="0"/>
              <w:jc w:val="right"/>
              <w:rPr>
                <w:rFonts w:eastAsia="Times New Roman"/>
                <w:sz w:val="32"/>
                <w:szCs w:val="32"/>
                <w:lang w:eastAsia="en-NZ"/>
              </w:rPr>
            </w:pPr>
          </w:p>
        </w:tc>
        <w:tc>
          <w:tcPr>
            <w:tcW w:w="1890" w:type="dxa"/>
          </w:tcPr>
          <w:p w14:paraId="3C7B23FB" w14:textId="77777777" w:rsidR="00364581" w:rsidRPr="00AB3DC7" w:rsidRDefault="00364581" w:rsidP="00364581">
            <w:pPr>
              <w:spacing w:after="0"/>
              <w:jc w:val="right"/>
              <w:rPr>
                <w:rFonts w:eastAsia="Times New Roman"/>
                <w:sz w:val="32"/>
                <w:szCs w:val="32"/>
                <w:lang w:eastAsia="en-NZ"/>
              </w:rPr>
            </w:pPr>
          </w:p>
        </w:tc>
      </w:tr>
      <w:tr w:rsidR="00364581" w:rsidRPr="00AB3DC7" w14:paraId="3BE489C2" w14:textId="77777777" w:rsidTr="003A3E87">
        <w:trPr>
          <w:gridAfter w:val="2"/>
          <w:wAfter w:w="3780" w:type="dxa"/>
          <w:trHeight w:val="303"/>
        </w:trPr>
        <w:tc>
          <w:tcPr>
            <w:tcW w:w="4641" w:type="dxa"/>
            <w:noWrap/>
            <w:hideMark/>
          </w:tcPr>
          <w:p w14:paraId="7AE3413F" w14:textId="0B2DFAA0" w:rsidR="00364581" w:rsidRPr="00AB3DC7" w:rsidRDefault="00E311B7" w:rsidP="00364581">
            <w:pPr>
              <w:spacing w:after="0"/>
              <w:rPr>
                <w:rFonts w:eastAsia="Times New Roman"/>
                <w:sz w:val="32"/>
                <w:szCs w:val="32"/>
                <w:lang w:eastAsia="en-NZ"/>
              </w:rPr>
            </w:pPr>
            <w:r>
              <w:rPr>
                <w:rFonts w:eastAsia="Times New Roman"/>
                <w:sz w:val="32"/>
                <w:szCs w:val="32"/>
                <w:lang w:eastAsia="en-NZ"/>
              </w:rPr>
              <w:t>Membership fees and subscriptions</w:t>
            </w:r>
          </w:p>
        </w:tc>
        <w:tc>
          <w:tcPr>
            <w:tcW w:w="1018" w:type="dxa"/>
            <w:noWrap/>
            <w:hideMark/>
          </w:tcPr>
          <w:p w14:paraId="7B4B11FB" w14:textId="2B22E257" w:rsidR="00364581" w:rsidRPr="00AB3DC7" w:rsidRDefault="00364581" w:rsidP="00364581">
            <w:pPr>
              <w:spacing w:after="0"/>
              <w:jc w:val="center"/>
              <w:rPr>
                <w:rFonts w:eastAsia="Times New Roman"/>
                <w:sz w:val="32"/>
                <w:szCs w:val="32"/>
                <w:lang w:eastAsia="en-NZ"/>
              </w:rPr>
            </w:pPr>
            <w:r w:rsidRPr="00AB3DC7">
              <w:rPr>
                <w:rFonts w:eastAsia="Times New Roman"/>
                <w:sz w:val="32"/>
                <w:szCs w:val="32"/>
                <w:lang w:eastAsia="en-NZ"/>
              </w:rPr>
              <w:t>1</w:t>
            </w:r>
          </w:p>
        </w:tc>
        <w:tc>
          <w:tcPr>
            <w:tcW w:w="2166" w:type="dxa"/>
            <w:gridSpan w:val="3"/>
            <w:noWrap/>
          </w:tcPr>
          <w:p w14:paraId="09FDD362" w14:textId="03D4855F" w:rsidR="00364581" w:rsidRPr="00AB3DC7" w:rsidRDefault="00E311B7" w:rsidP="00364581">
            <w:pPr>
              <w:spacing w:after="0"/>
              <w:jc w:val="right"/>
              <w:rPr>
                <w:rFonts w:eastAsia="Times New Roman"/>
                <w:sz w:val="32"/>
                <w:szCs w:val="32"/>
                <w:lang w:eastAsia="en-NZ"/>
              </w:rPr>
            </w:pPr>
            <w:r>
              <w:rPr>
                <w:rFonts w:eastAsia="Times New Roman"/>
                <w:sz w:val="32"/>
                <w:szCs w:val="32"/>
                <w:lang w:eastAsia="en-NZ"/>
              </w:rPr>
              <w:t>1,480</w:t>
            </w:r>
          </w:p>
        </w:tc>
        <w:tc>
          <w:tcPr>
            <w:tcW w:w="1890" w:type="dxa"/>
            <w:gridSpan w:val="2"/>
          </w:tcPr>
          <w:p w14:paraId="69A2FA31" w14:textId="17F2EB08" w:rsidR="00364581" w:rsidRPr="00AB3DC7" w:rsidRDefault="00E311B7" w:rsidP="00364581">
            <w:pPr>
              <w:spacing w:after="0"/>
              <w:jc w:val="right"/>
              <w:rPr>
                <w:rFonts w:eastAsia="Times New Roman"/>
                <w:sz w:val="32"/>
                <w:szCs w:val="32"/>
                <w:lang w:eastAsia="en-NZ"/>
              </w:rPr>
            </w:pPr>
            <w:r>
              <w:rPr>
                <w:rFonts w:eastAsia="Times New Roman"/>
                <w:sz w:val="32"/>
                <w:szCs w:val="32"/>
                <w:lang w:eastAsia="en-NZ"/>
              </w:rPr>
              <w:t>1,124</w:t>
            </w:r>
          </w:p>
        </w:tc>
        <w:tc>
          <w:tcPr>
            <w:tcW w:w="1890" w:type="dxa"/>
            <w:noWrap/>
          </w:tcPr>
          <w:p w14:paraId="2C650E5B" w14:textId="77777777" w:rsidR="00364581" w:rsidRPr="00AB3DC7" w:rsidRDefault="00364581" w:rsidP="00364581">
            <w:pPr>
              <w:spacing w:after="0"/>
              <w:jc w:val="right"/>
              <w:rPr>
                <w:rFonts w:eastAsia="Times New Roman"/>
                <w:sz w:val="32"/>
                <w:szCs w:val="32"/>
                <w:lang w:eastAsia="en-NZ"/>
              </w:rPr>
            </w:pPr>
          </w:p>
        </w:tc>
      </w:tr>
      <w:tr w:rsidR="00364581" w:rsidRPr="00AB3DC7" w14:paraId="2E1AADDD" w14:textId="77777777" w:rsidTr="003A3E87">
        <w:trPr>
          <w:gridAfter w:val="2"/>
          <w:wAfter w:w="3780" w:type="dxa"/>
          <w:trHeight w:val="303"/>
        </w:trPr>
        <w:tc>
          <w:tcPr>
            <w:tcW w:w="4641" w:type="dxa"/>
            <w:noWrap/>
            <w:hideMark/>
          </w:tcPr>
          <w:p w14:paraId="4985A301" w14:textId="7AE4427E" w:rsidR="00364581" w:rsidRPr="00AB3DC7" w:rsidRDefault="00E311B7" w:rsidP="00364581">
            <w:pPr>
              <w:spacing w:after="0"/>
              <w:rPr>
                <w:rFonts w:eastAsia="Times New Roman"/>
                <w:sz w:val="32"/>
                <w:szCs w:val="32"/>
                <w:lang w:eastAsia="en-NZ"/>
              </w:rPr>
            </w:pPr>
            <w:r w:rsidRPr="00E563C9">
              <w:rPr>
                <w:rFonts w:eastAsia="Times New Roman"/>
                <w:sz w:val="32"/>
                <w:szCs w:val="32"/>
                <w:lang w:eastAsia="en-NZ"/>
              </w:rPr>
              <w:t>Interest, dividends and other investment revenue</w:t>
            </w:r>
          </w:p>
        </w:tc>
        <w:tc>
          <w:tcPr>
            <w:tcW w:w="1018" w:type="dxa"/>
            <w:noWrap/>
            <w:hideMark/>
          </w:tcPr>
          <w:p w14:paraId="26CB3ACD" w14:textId="70725F53" w:rsidR="00364581" w:rsidRPr="00AB3DC7" w:rsidRDefault="00364581" w:rsidP="00364581">
            <w:pPr>
              <w:spacing w:after="0"/>
              <w:jc w:val="center"/>
              <w:rPr>
                <w:rFonts w:eastAsia="Times New Roman"/>
                <w:sz w:val="32"/>
                <w:szCs w:val="32"/>
                <w:lang w:eastAsia="en-NZ"/>
              </w:rPr>
            </w:pPr>
            <w:r w:rsidRPr="00AB3DC7">
              <w:rPr>
                <w:rFonts w:eastAsia="Times New Roman"/>
                <w:sz w:val="32"/>
                <w:szCs w:val="32"/>
                <w:lang w:eastAsia="en-NZ"/>
              </w:rPr>
              <w:t>1</w:t>
            </w:r>
          </w:p>
        </w:tc>
        <w:tc>
          <w:tcPr>
            <w:tcW w:w="2166" w:type="dxa"/>
            <w:gridSpan w:val="3"/>
            <w:noWrap/>
          </w:tcPr>
          <w:p w14:paraId="5D9B915A" w14:textId="52B1755B" w:rsidR="00364581" w:rsidRPr="00AB3DC7" w:rsidRDefault="00E311B7" w:rsidP="00364581">
            <w:pPr>
              <w:spacing w:after="0"/>
              <w:jc w:val="right"/>
              <w:rPr>
                <w:rFonts w:eastAsia="Times New Roman"/>
                <w:sz w:val="32"/>
                <w:szCs w:val="32"/>
                <w:lang w:eastAsia="en-NZ"/>
              </w:rPr>
            </w:pPr>
            <w:r>
              <w:rPr>
                <w:rFonts w:eastAsia="Times New Roman"/>
                <w:sz w:val="32"/>
                <w:szCs w:val="32"/>
                <w:lang w:eastAsia="en-NZ"/>
              </w:rPr>
              <w:t>17,353</w:t>
            </w:r>
          </w:p>
        </w:tc>
        <w:tc>
          <w:tcPr>
            <w:tcW w:w="1890" w:type="dxa"/>
            <w:gridSpan w:val="2"/>
          </w:tcPr>
          <w:p w14:paraId="34242374" w14:textId="20E31016" w:rsidR="00364581" w:rsidRPr="00AB3DC7" w:rsidRDefault="00E311B7" w:rsidP="00364581">
            <w:pPr>
              <w:spacing w:after="0"/>
              <w:jc w:val="right"/>
              <w:rPr>
                <w:rFonts w:eastAsia="Times New Roman"/>
                <w:sz w:val="32"/>
                <w:szCs w:val="32"/>
                <w:lang w:eastAsia="en-NZ"/>
              </w:rPr>
            </w:pPr>
            <w:r>
              <w:rPr>
                <w:rFonts w:eastAsia="Times New Roman"/>
                <w:sz w:val="32"/>
                <w:szCs w:val="32"/>
                <w:lang w:eastAsia="en-NZ"/>
              </w:rPr>
              <w:t>23,968</w:t>
            </w:r>
          </w:p>
        </w:tc>
        <w:tc>
          <w:tcPr>
            <w:tcW w:w="1890" w:type="dxa"/>
            <w:noWrap/>
          </w:tcPr>
          <w:p w14:paraId="6970F959" w14:textId="77777777" w:rsidR="00364581" w:rsidRPr="00AB3DC7" w:rsidRDefault="00364581" w:rsidP="00364581">
            <w:pPr>
              <w:spacing w:after="0"/>
              <w:jc w:val="right"/>
              <w:rPr>
                <w:rFonts w:eastAsia="Times New Roman"/>
                <w:sz w:val="32"/>
                <w:szCs w:val="32"/>
                <w:lang w:eastAsia="en-NZ"/>
              </w:rPr>
            </w:pPr>
          </w:p>
        </w:tc>
      </w:tr>
      <w:tr w:rsidR="00364581" w:rsidRPr="00AB3DC7" w14:paraId="77E3FB75" w14:textId="77777777" w:rsidTr="003A3E87">
        <w:trPr>
          <w:gridAfter w:val="2"/>
          <w:wAfter w:w="3780" w:type="dxa"/>
          <w:trHeight w:val="303"/>
        </w:trPr>
        <w:tc>
          <w:tcPr>
            <w:tcW w:w="4641" w:type="dxa"/>
            <w:noWrap/>
          </w:tcPr>
          <w:p w14:paraId="508CCBA7" w14:textId="3883565D" w:rsidR="00364581" w:rsidRPr="00AB3DC7" w:rsidRDefault="00E311B7" w:rsidP="00364581">
            <w:pPr>
              <w:spacing w:after="0"/>
              <w:rPr>
                <w:rFonts w:eastAsia="Times New Roman"/>
                <w:sz w:val="32"/>
                <w:szCs w:val="32"/>
                <w:lang w:eastAsia="en-NZ"/>
              </w:rPr>
            </w:pPr>
            <w:r>
              <w:rPr>
                <w:rFonts w:eastAsia="Times New Roman"/>
                <w:sz w:val="32"/>
                <w:szCs w:val="32"/>
                <w:lang w:eastAsia="en-NZ"/>
              </w:rPr>
              <w:t>Other revenue</w:t>
            </w:r>
          </w:p>
        </w:tc>
        <w:tc>
          <w:tcPr>
            <w:tcW w:w="1018" w:type="dxa"/>
            <w:noWrap/>
          </w:tcPr>
          <w:p w14:paraId="446DB3BD" w14:textId="21950EAB" w:rsidR="00364581" w:rsidRPr="00AB3DC7" w:rsidRDefault="00E311B7" w:rsidP="00364581">
            <w:pPr>
              <w:spacing w:after="0"/>
              <w:jc w:val="center"/>
              <w:rPr>
                <w:rFonts w:eastAsia="Times New Roman"/>
                <w:sz w:val="32"/>
                <w:szCs w:val="32"/>
                <w:lang w:eastAsia="en-NZ"/>
              </w:rPr>
            </w:pPr>
            <w:r>
              <w:rPr>
                <w:rFonts w:eastAsia="Times New Roman"/>
                <w:sz w:val="32"/>
                <w:szCs w:val="32"/>
                <w:lang w:eastAsia="en-NZ"/>
              </w:rPr>
              <w:t>1</w:t>
            </w:r>
          </w:p>
        </w:tc>
        <w:tc>
          <w:tcPr>
            <w:tcW w:w="2166" w:type="dxa"/>
            <w:gridSpan w:val="3"/>
            <w:noWrap/>
          </w:tcPr>
          <w:p w14:paraId="3F952CFB" w14:textId="08B38B3A" w:rsidR="00364581" w:rsidRPr="00AB3DC7" w:rsidRDefault="00E311B7" w:rsidP="00364581">
            <w:pPr>
              <w:spacing w:after="0"/>
              <w:jc w:val="right"/>
              <w:rPr>
                <w:rFonts w:eastAsia="Times New Roman"/>
                <w:sz w:val="32"/>
                <w:szCs w:val="32"/>
                <w:lang w:eastAsia="en-NZ"/>
              </w:rPr>
            </w:pPr>
            <w:r>
              <w:rPr>
                <w:rFonts w:eastAsia="Times New Roman"/>
                <w:sz w:val="32"/>
                <w:szCs w:val="32"/>
                <w:lang w:eastAsia="en-NZ"/>
              </w:rPr>
              <w:t>21,669</w:t>
            </w:r>
          </w:p>
        </w:tc>
        <w:tc>
          <w:tcPr>
            <w:tcW w:w="1890" w:type="dxa"/>
            <w:gridSpan w:val="2"/>
          </w:tcPr>
          <w:p w14:paraId="58EB726C" w14:textId="3422DCE1" w:rsidR="00364581" w:rsidRPr="00AB3DC7" w:rsidRDefault="00E311B7" w:rsidP="00364581">
            <w:pPr>
              <w:spacing w:after="0"/>
              <w:jc w:val="right"/>
              <w:rPr>
                <w:rFonts w:eastAsia="Times New Roman"/>
                <w:sz w:val="32"/>
                <w:szCs w:val="32"/>
                <w:lang w:eastAsia="en-NZ"/>
              </w:rPr>
            </w:pPr>
            <w:r>
              <w:rPr>
                <w:rFonts w:eastAsia="Times New Roman"/>
                <w:sz w:val="32"/>
                <w:szCs w:val="32"/>
                <w:lang w:eastAsia="en-NZ"/>
              </w:rPr>
              <w:t>11,590</w:t>
            </w:r>
          </w:p>
        </w:tc>
        <w:tc>
          <w:tcPr>
            <w:tcW w:w="1890" w:type="dxa"/>
            <w:noWrap/>
          </w:tcPr>
          <w:p w14:paraId="5B917FE3" w14:textId="77777777" w:rsidR="00364581" w:rsidRPr="00AB3DC7" w:rsidRDefault="00364581" w:rsidP="00364581">
            <w:pPr>
              <w:spacing w:after="0"/>
              <w:jc w:val="right"/>
              <w:rPr>
                <w:rFonts w:eastAsia="Times New Roman"/>
                <w:sz w:val="32"/>
                <w:szCs w:val="32"/>
                <w:lang w:eastAsia="en-NZ"/>
              </w:rPr>
            </w:pPr>
          </w:p>
        </w:tc>
      </w:tr>
      <w:tr w:rsidR="00364581" w:rsidRPr="00AB3DC7" w14:paraId="27FDC8F8" w14:textId="77777777" w:rsidTr="003A3E87">
        <w:trPr>
          <w:trHeight w:val="518"/>
        </w:trPr>
        <w:tc>
          <w:tcPr>
            <w:tcW w:w="4641" w:type="dxa"/>
            <w:noWrap/>
          </w:tcPr>
          <w:p w14:paraId="0032A919" w14:textId="34A36556" w:rsidR="00364581" w:rsidRPr="00AB3DC7" w:rsidRDefault="00364581" w:rsidP="00364581">
            <w:pPr>
              <w:spacing w:after="0"/>
              <w:rPr>
                <w:rFonts w:eastAsia="Times New Roman"/>
                <w:sz w:val="32"/>
                <w:szCs w:val="32"/>
                <w:lang w:eastAsia="en-NZ"/>
              </w:rPr>
            </w:pPr>
            <w:r w:rsidRPr="00AB3DC7">
              <w:rPr>
                <w:rFonts w:eastAsia="Times New Roman"/>
                <w:b/>
                <w:bCs/>
                <w:sz w:val="32"/>
                <w:szCs w:val="32"/>
                <w:lang w:eastAsia="en-NZ"/>
              </w:rPr>
              <w:t>Total Revenue</w:t>
            </w:r>
          </w:p>
        </w:tc>
        <w:tc>
          <w:tcPr>
            <w:tcW w:w="1018" w:type="dxa"/>
            <w:noWrap/>
          </w:tcPr>
          <w:p w14:paraId="328DE5A5" w14:textId="77777777" w:rsidR="00364581" w:rsidRPr="00AB3DC7" w:rsidRDefault="00364581" w:rsidP="00364581">
            <w:pPr>
              <w:spacing w:after="0"/>
              <w:jc w:val="center"/>
              <w:rPr>
                <w:rFonts w:eastAsia="Times New Roman"/>
                <w:sz w:val="32"/>
                <w:szCs w:val="32"/>
                <w:lang w:eastAsia="en-NZ"/>
              </w:rPr>
            </w:pPr>
          </w:p>
        </w:tc>
        <w:tc>
          <w:tcPr>
            <w:tcW w:w="2166" w:type="dxa"/>
            <w:gridSpan w:val="3"/>
            <w:noWrap/>
          </w:tcPr>
          <w:p w14:paraId="08AFC250" w14:textId="12EED45C" w:rsidR="00364581" w:rsidRPr="00AB3DC7" w:rsidRDefault="00E311B7" w:rsidP="00364581">
            <w:pPr>
              <w:spacing w:after="0"/>
              <w:jc w:val="right"/>
              <w:rPr>
                <w:rFonts w:eastAsia="Times New Roman"/>
                <w:b/>
                <w:sz w:val="32"/>
                <w:szCs w:val="32"/>
                <w:lang w:eastAsia="en-NZ"/>
              </w:rPr>
            </w:pPr>
            <w:r>
              <w:rPr>
                <w:rFonts w:eastAsia="Times New Roman"/>
                <w:b/>
                <w:sz w:val="32"/>
                <w:szCs w:val="32"/>
                <w:lang w:eastAsia="en-NZ"/>
              </w:rPr>
              <w:t>403,692</w:t>
            </w:r>
          </w:p>
        </w:tc>
        <w:tc>
          <w:tcPr>
            <w:tcW w:w="1890" w:type="dxa"/>
            <w:gridSpan w:val="2"/>
          </w:tcPr>
          <w:p w14:paraId="59BE30FB" w14:textId="40B72CC6" w:rsidR="00364581" w:rsidRPr="00AB3DC7" w:rsidRDefault="00E311B7" w:rsidP="00364581">
            <w:pPr>
              <w:spacing w:after="0"/>
              <w:jc w:val="right"/>
              <w:rPr>
                <w:rFonts w:eastAsia="Times New Roman"/>
                <w:sz w:val="32"/>
                <w:szCs w:val="32"/>
                <w:lang w:eastAsia="en-NZ"/>
              </w:rPr>
            </w:pPr>
            <w:r>
              <w:rPr>
                <w:rFonts w:eastAsia="Times New Roman"/>
                <w:b/>
                <w:sz w:val="32"/>
                <w:szCs w:val="32"/>
                <w:lang w:eastAsia="en-NZ"/>
              </w:rPr>
              <w:t>396,204</w:t>
            </w:r>
          </w:p>
        </w:tc>
        <w:tc>
          <w:tcPr>
            <w:tcW w:w="1890" w:type="dxa"/>
            <w:noWrap/>
          </w:tcPr>
          <w:p w14:paraId="7069F6AE" w14:textId="77777777" w:rsidR="00364581" w:rsidRPr="00AB3DC7" w:rsidRDefault="00364581" w:rsidP="00364581">
            <w:pPr>
              <w:spacing w:after="0"/>
              <w:jc w:val="right"/>
              <w:rPr>
                <w:rFonts w:eastAsia="Times New Roman"/>
                <w:sz w:val="32"/>
                <w:szCs w:val="32"/>
                <w:lang w:eastAsia="en-NZ"/>
              </w:rPr>
            </w:pPr>
          </w:p>
        </w:tc>
        <w:tc>
          <w:tcPr>
            <w:tcW w:w="1890" w:type="dxa"/>
          </w:tcPr>
          <w:p w14:paraId="2C2967D3" w14:textId="77777777" w:rsidR="00364581" w:rsidRPr="00AB3DC7" w:rsidRDefault="00364581" w:rsidP="00364581">
            <w:pPr>
              <w:spacing w:after="0"/>
              <w:jc w:val="right"/>
              <w:rPr>
                <w:rFonts w:eastAsia="Times New Roman"/>
                <w:sz w:val="32"/>
                <w:szCs w:val="32"/>
                <w:lang w:eastAsia="en-NZ"/>
              </w:rPr>
            </w:pPr>
          </w:p>
        </w:tc>
        <w:tc>
          <w:tcPr>
            <w:tcW w:w="1890" w:type="dxa"/>
          </w:tcPr>
          <w:p w14:paraId="4B80D1CF" w14:textId="77777777" w:rsidR="00364581" w:rsidRPr="00AB3DC7" w:rsidRDefault="00364581" w:rsidP="00364581">
            <w:pPr>
              <w:spacing w:after="0"/>
              <w:jc w:val="right"/>
              <w:rPr>
                <w:rFonts w:eastAsia="Times New Roman"/>
                <w:sz w:val="32"/>
                <w:szCs w:val="32"/>
                <w:lang w:eastAsia="en-NZ"/>
              </w:rPr>
            </w:pPr>
          </w:p>
        </w:tc>
      </w:tr>
    </w:tbl>
    <w:p w14:paraId="4E13929B" w14:textId="3CC38CA1" w:rsidR="00364581" w:rsidRPr="00AB3DC7" w:rsidRDefault="00364581" w:rsidP="00A30517">
      <w:pPr>
        <w:rPr>
          <w:sz w:val="24"/>
          <w:szCs w:val="24"/>
          <w:lang w:eastAsia="en-NZ"/>
        </w:rPr>
      </w:pPr>
    </w:p>
    <w:p w14:paraId="5FEC2D35" w14:textId="77777777" w:rsidR="00210538" w:rsidRPr="00AB3DC7" w:rsidRDefault="00210538" w:rsidP="00364581">
      <w:pPr>
        <w:keepNext/>
        <w:keepLines/>
        <w:spacing w:after="60" w:line="259" w:lineRule="auto"/>
        <w:outlineLvl w:val="3"/>
        <w:rPr>
          <w:rFonts w:eastAsia="Times New Roman"/>
          <w:b/>
          <w:sz w:val="32"/>
          <w:szCs w:val="22"/>
          <w:lang w:eastAsia="en-NZ"/>
        </w:rPr>
      </w:pPr>
      <w:r w:rsidRPr="00AB3DC7">
        <w:rPr>
          <w:rFonts w:eastAsia="Times New Roman"/>
          <w:b/>
          <w:sz w:val="32"/>
          <w:szCs w:val="22"/>
          <w:lang w:eastAsia="en-NZ"/>
        </w:rPr>
        <w:t>Expenses</w:t>
      </w:r>
    </w:p>
    <w:tbl>
      <w:tblPr>
        <w:tblW w:w="9822" w:type="dxa"/>
        <w:tblLook w:val="04A0" w:firstRow="1" w:lastRow="0" w:firstColumn="1" w:lastColumn="0" w:noHBand="0" w:noVBand="1"/>
      </w:tblPr>
      <w:tblGrid>
        <w:gridCol w:w="4641"/>
        <w:gridCol w:w="1018"/>
        <w:gridCol w:w="2166"/>
        <w:gridCol w:w="1997"/>
      </w:tblGrid>
      <w:tr w:rsidR="00364581" w:rsidRPr="00AB3DC7" w14:paraId="10A8C6AE" w14:textId="77777777" w:rsidTr="00E311B7">
        <w:trPr>
          <w:trHeight w:val="303"/>
        </w:trPr>
        <w:tc>
          <w:tcPr>
            <w:tcW w:w="4641" w:type="dxa"/>
            <w:noWrap/>
            <w:hideMark/>
          </w:tcPr>
          <w:p w14:paraId="028F2F7C" w14:textId="1A15CDD6" w:rsidR="00364581" w:rsidRPr="00AB3DC7" w:rsidRDefault="00364581" w:rsidP="00364581">
            <w:pPr>
              <w:spacing w:after="0"/>
              <w:rPr>
                <w:rFonts w:eastAsia="Times New Roman"/>
                <w:sz w:val="32"/>
                <w:szCs w:val="32"/>
                <w:lang w:eastAsia="en-NZ"/>
              </w:rPr>
            </w:pPr>
            <w:r w:rsidRPr="00AB3DC7">
              <w:rPr>
                <w:rFonts w:eastAsia="Times New Roman"/>
                <w:sz w:val="32"/>
                <w:szCs w:val="32"/>
                <w:lang w:eastAsia="en-NZ"/>
              </w:rPr>
              <w:t>Expenses related to fundraising</w:t>
            </w:r>
          </w:p>
        </w:tc>
        <w:tc>
          <w:tcPr>
            <w:tcW w:w="1018" w:type="dxa"/>
            <w:noWrap/>
            <w:hideMark/>
          </w:tcPr>
          <w:p w14:paraId="4A1D6ABC" w14:textId="279A6A2C" w:rsidR="00364581" w:rsidRPr="00AB3DC7" w:rsidRDefault="00364581" w:rsidP="00364581">
            <w:pPr>
              <w:spacing w:after="0"/>
              <w:jc w:val="center"/>
              <w:rPr>
                <w:rFonts w:eastAsia="Times New Roman"/>
                <w:sz w:val="32"/>
                <w:szCs w:val="32"/>
                <w:lang w:eastAsia="en-NZ"/>
              </w:rPr>
            </w:pPr>
            <w:r w:rsidRPr="00AB3DC7">
              <w:rPr>
                <w:rFonts w:eastAsia="Times New Roman"/>
                <w:sz w:val="32"/>
                <w:szCs w:val="32"/>
                <w:lang w:eastAsia="en-NZ"/>
              </w:rPr>
              <w:t>2</w:t>
            </w:r>
          </w:p>
        </w:tc>
        <w:tc>
          <w:tcPr>
            <w:tcW w:w="2166" w:type="dxa"/>
            <w:noWrap/>
          </w:tcPr>
          <w:p w14:paraId="65947B19" w14:textId="7DB36EAC" w:rsidR="00364581" w:rsidRPr="00AB3DC7" w:rsidRDefault="00E311B7" w:rsidP="00364581">
            <w:pPr>
              <w:spacing w:after="0"/>
              <w:jc w:val="right"/>
              <w:rPr>
                <w:rFonts w:eastAsia="Times New Roman"/>
                <w:sz w:val="32"/>
                <w:szCs w:val="32"/>
                <w:lang w:eastAsia="en-NZ"/>
              </w:rPr>
            </w:pPr>
            <w:r>
              <w:rPr>
                <w:rFonts w:eastAsia="Times New Roman"/>
                <w:sz w:val="32"/>
                <w:szCs w:val="32"/>
                <w:lang w:eastAsia="en-NZ"/>
              </w:rPr>
              <w:t>660</w:t>
            </w:r>
          </w:p>
        </w:tc>
        <w:tc>
          <w:tcPr>
            <w:tcW w:w="1997" w:type="dxa"/>
            <w:noWrap/>
          </w:tcPr>
          <w:p w14:paraId="0C4365E5" w14:textId="7584C002" w:rsidR="00364581" w:rsidRPr="00AB3DC7" w:rsidRDefault="00E311B7" w:rsidP="00364581">
            <w:pPr>
              <w:spacing w:after="0"/>
              <w:ind w:right="411"/>
              <w:jc w:val="right"/>
              <w:rPr>
                <w:rFonts w:eastAsia="Times New Roman"/>
                <w:sz w:val="32"/>
                <w:szCs w:val="32"/>
                <w:lang w:eastAsia="en-NZ"/>
              </w:rPr>
            </w:pPr>
            <w:r>
              <w:rPr>
                <w:rFonts w:eastAsia="Times New Roman"/>
                <w:sz w:val="32"/>
                <w:szCs w:val="32"/>
                <w:lang w:eastAsia="en-NZ"/>
              </w:rPr>
              <w:t>662</w:t>
            </w:r>
          </w:p>
        </w:tc>
      </w:tr>
      <w:tr w:rsidR="00364581" w:rsidRPr="00AB3DC7" w14:paraId="46DD0C13" w14:textId="77777777" w:rsidTr="00E311B7">
        <w:trPr>
          <w:trHeight w:val="303"/>
        </w:trPr>
        <w:tc>
          <w:tcPr>
            <w:tcW w:w="4641" w:type="dxa"/>
            <w:noWrap/>
            <w:hideMark/>
          </w:tcPr>
          <w:p w14:paraId="35DAB570" w14:textId="6FE03147" w:rsidR="00364581" w:rsidRPr="00AB3DC7" w:rsidRDefault="00E311B7" w:rsidP="00364581">
            <w:pPr>
              <w:spacing w:after="0"/>
              <w:rPr>
                <w:rFonts w:eastAsia="Times New Roman"/>
                <w:sz w:val="32"/>
                <w:szCs w:val="32"/>
                <w:lang w:eastAsia="en-NZ"/>
              </w:rPr>
            </w:pPr>
            <w:r>
              <w:rPr>
                <w:rFonts w:eastAsia="Times New Roman"/>
                <w:sz w:val="32"/>
                <w:szCs w:val="32"/>
                <w:lang w:eastAsia="en-NZ"/>
              </w:rPr>
              <w:t>E</w:t>
            </w:r>
            <w:r w:rsidRPr="00E563C9">
              <w:rPr>
                <w:rFonts w:eastAsia="Times New Roman"/>
                <w:sz w:val="32"/>
                <w:szCs w:val="32"/>
                <w:lang w:eastAsia="en-NZ"/>
              </w:rPr>
              <w:t xml:space="preserve">mployee </w:t>
            </w:r>
            <w:r>
              <w:rPr>
                <w:rFonts w:eastAsia="Times New Roman"/>
                <w:sz w:val="32"/>
                <w:szCs w:val="32"/>
                <w:lang w:eastAsia="en-NZ"/>
              </w:rPr>
              <w:t>remuneration</w:t>
            </w:r>
            <w:r w:rsidR="00364581" w:rsidRPr="00AB3DC7">
              <w:rPr>
                <w:rFonts w:eastAsia="Times New Roman"/>
                <w:sz w:val="32"/>
                <w:szCs w:val="32"/>
                <w:lang w:eastAsia="en-NZ"/>
              </w:rPr>
              <w:t xml:space="preserve"> and </w:t>
            </w:r>
            <w:r>
              <w:rPr>
                <w:rFonts w:eastAsia="Times New Roman"/>
                <w:sz w:val="32"/>
                <w:szCs w:val="32"/>
                <w:lang w:eastAsia="en-NZ"/>
              </w:rPr>
              <w:t>other</w:t>
            </w:r>
            <w:r w:rsidR="00364581" w:rsidRPr="00AB3DC7">
              <w:rPr>
                <w:rFonts w:eastAsia="Times New Roman"/>
                <w:sz w:val="32"/>
                <w:szCs w:val="32"/>
                <w:lang w:eastAsia="en-NZ"/>
              </w:rPr>
              <w:t xml:space="preserve"> related costs</w:t>
            </w:r>
          </w:p>
        </w:tc>
        <w:tc>
          <w:tcPr>
            <w:tcW w:w="1018" w:type="dxa"/>
            <w:noWrap/>
            <w:hideMark/>
          </w:tcPr>
          <w:p w14:paraId="226F5451" w14:textId="5B211288" w:rsidR="00364581" w:rsidRPr="00AB3DC7" w:rsidRDefault="00364581" w:rsidP="00364581">
            <w:pPr>
              <w:spacing w:after="0"/>
              <w:jc w:val="center"/>
              <w:rPr>
                <w:rFonts w:eastAsia="Times New Roman"/>
                <w:sz w:val="32"/>
                <w:szCs w:val="32"/>
                <w:lang w:eastAsia="en-NZ"/>
              </w:rPr>
            </w:pPr>
            <w:r w:rsidRPr="00AB3DC7">
              <w:rPr>
                <w:rFonts w:eastAsia="Times New Roman"/>
                <w:sz w:val="32"/>
                <w:szCs w:val="32"/>
                <w:lang w:eastAsia="en-NZ"/>
              </w:rPr>
              <w:t>2</w:t>
            </w:r>
          </w:p>
        </w:tc>
        <w:tc>
          <w:tcPr>
            <w:tcW w:w="2166" w:type="dxa"/>
            <w:noWrap/>
          </w:tcPr>
          <w:p w14:paraId="24027DF8" w14:textId="4E6D428B" w:rsidR="00364581" w:rsidRPr="00AB3DC7" w:rsidRDefault="00E311B7" w:rsidP="00364581">
            <w:pPr>
              <w:spacing w:after="0"/>
              <w:jc w:val="right"/>
              <w:rPr>
                <w:rFonts w:eastAsia="Times New Roman"/>
                <w:sz w:val="32"/>
                <w:szCs w:val="32"/>
                <w:lang w:eastAsia="en-NZ"/>
              </w:rPr>
            </w:pPr>
            <w:r>
              <w:rPr>
                <w:rFonts w:eastAsia="Times New Roman"/>
                <w:sz w:val="32"/>
                <w:szCs w:val="32"/>
                <w:lang w:eastAsia="en-NZ"/>
              </w:rPr>
              <w:t>175,202</w:t>
            </w:r>
          </w:p>
        </w:tc>
        <w:tc>
          <w:tcPr>
            <w:tcW w:w="1997" w:type="dxa"/>
            <w:noWrap/>
          </w:tcPr>
          <w:p w14:paraId="0EA76512" w14:textId="73420AAD" w:rsidR="00364581" w:rsidRPr="00AB3DC7" w:rsidRDefault="00E311B7" w:rsidP="00364581">
            <w:pPr>
              <w:spacing w:after="0"/>
              <w:ind w:right="411"/>
              <w:jc w:val="right"/>
              <w:rPr>
                <w:rFonts w:eastAsia="Times New Roman"/>
                <w:sz w:val="32"/>
                <w:szCs w:val="32"/>
                <w:lang w:eastAsia="en-NZ"/>
              </w:rPr>
            </w:pPr>
            <w:r>
              <w:rPr>
                <w:rFonts w:eastAsia="Times New Roman"/>
                <w:sz w:val="32"/>
                <w:szCs w:val="32"/>
                <w:lang w:eastAsia="en-NZ"/>
              </w:rPr>
              <w:t>158,489</w:t>
            </w:r>
          </w:p>
        </w:tc>
      </w:tr>
      <w:tr w:rsidR="00364581" w:rsidRPr="00AB3DC7" w14:paraId="33570B5E" w14:textId="77777777" w:rsidTr="00E311B7">
        <w:trPr>
          <w:trHeight w:val="303"/>
        </w:trPr>
        <w:tc>
          <w:tcPr>
            <w:tcW w:w="4641" w:type="dxa"/>
            <w:noWrap/>
            <w:hideMark/>
          </w:tcPr>
          <w:p w14:paraId="29251902" w14:textId="74B3E204" w:rsidR="00364581" w:rsidRPr="00AB3DC7" w:rsidRDefault="00E311B7" w:rsidP="00364581">
            <w:pPr>
              <w:spacing w:after="0"/>
              <w:rPr>
                <w:rFonts w:eastAsia="Times New Roman"/>
                <w:sz w:val="32"/>
                <w:szCs w:val="32"/>
                <w:lang w:eastAsia="en-NZ"/>
              </w:rPr>
            </w:pPr>
            <w:r>
              <w:rPr>
                <w:rFonts w:eastAsia="Times New Roman"/>
                <w:sz w:val="32"/>
                <w:szCs w:val="32"/>
                <w:lang w:eastAsia="en-NZ"/>
              </w:rPr>
              <w:t>Volunteer</w:t>
            </w:r>
            <w:r w:rsidRPr="00E563C9">
              <w:rPr>
                <w:rFonts w:eastAsia="Times New Roman"/>
                <w:sz w:val="32"/>
                <w:szCs w:val="32"/>
                <w:lang w:eastAsia="en-NZ"/>
              </w:rPr>
              <w:t xml:space="preserve"> related </w:t>
            </w:r>
            <w:r>
              <w:rPr>
                <w:rFonts w:eastAsia="Times New Roman"/>
                <w:sz w:val="32"/>
                <w:szCs w:val="32"/>
                <w:lang w:eastAsia="en-NZ"/>
              </w:rPr>
              <w:t>expenses</w:t>
            </w:r>
          </w:p>
        </w:tc>
        <w:tc>
          <w:tcPr>
            <w:tcW w:w="1018" w:type="dxa"/>
            <w:noWrap/>
            <w:hideMark/>
          </w:tcPr>
          <w:p w14:paraId="0F3D2EFB" w14:textId="0130A25E" w:rsidR="00364581" w:rsidRPr="00AB3DC7" w:rsidRDefault="00364581" w:rsidP="00364581">
            <w:pPr>
              <w:spacing w:after="0"/>
              <w:jc w:val="center"/>
              <w:rPr>
                <w:rFonts w:eastAsia="Times New Roman"/>
                <w:sz w:val="32"/>
                <w:szCs w:val="32"/>
                <w:lang w:eastAsia="en-NZ"/>
              </w:rPr>
            </w:pPr>
            <w:r w:rsidRPr="00AB3DC7">
              <w:rPr>
                <w:rFonts w:eastAsia="Times New Roman"/>
                <w:sz w:val="32"/>
                <w:szCs w:val="32"/>
                <w:lang w:eastAsia="en-NZ"/>
              </w:rPr>
              <w:t>2</w:t>
            </w:r>
          </w:p>
        </w:tc>
        <w:tc>
          <w:tcPr>
            <w:tcW w:w="2166" w:type="dxa"/>
            <w:noWrap/>
          </w:tcPr>
          <w:p w14:paraId="39401113" w14:textId="1F574724" w:rsidR="00364581" w:rsidRPr="00AB3DC7" w:rsidRDefault="00E311B7" w:rsidP="00364581">
            <w:pPr>
              <w:spacing w:after="0"/>
              <w:jc w:val="right"/>
              <w:rPr>
                <w:rFonts w:eastAsia="Times New Roman"/>
                <w:sz w:val="32"/>
                <w:szCs w:val="32"/>
                <w:lang w:eastAsia="en-NZ"/>
              </w:rPr>
            </w:pPr>
            <w:r>
              <w:rPr>
                <w:rFonts w:eastAsia="Times New Roman"/>
                <w:sz w:val="32"/>
                <w:szCs w:val="32"/>
                <w:lang w:eastAsia="en-NZ"/>
              </w:rPr>
              <w:t>99,875</w:t>
            </w:r>
          </w:p>
        </w:tc>
        <w:tc>
          <w:tcPr>
            <w:tcW w:w="1997" w:type="dxa"/>
            <w:noWrap/>
          </w:tcPr>
          <w:p w14:paraId="69DBE116" w14:textId="26EE30F6" w:rsidR="00364581" w:rsidRPr="00AB3DC7" w:rsidRDefault="00E311B7" w:rsidP="00364581">
            <w:pPr>
              <w:spacing w:after="0"/>
              <w:ind w:right="411"/>
              <w:jc w:val="right"/>
              <w:rPr>
                <w:rFonts w:eastAsia="Times New Roman"/>
                <w:sz w:val="32"/>
                <w:szCs w:val="32"/>
                <w:lang w:eastAsia="en-NZ"/>
              </w:rPr>
            </w:pPr>
            <w:r>
              <w:rPr>
                <w:rFonts w:eastAsia="Times New Roman"/>
                <w:sz w:val="32"/>
                <w:szCs w:val="32"/>
                <w:lang w:eastAsia="en-NZ"/>
              </w:rPr>
              <w:t>88,845</w:t>
            </w:r>
          </w:p>
        </w:tc>
      </w:tr>
      <w:tr w:rsidR="00364581" w:rsidRPr="00AB3DC7" w14:paraId="3E8E5438" w14:textId="77777777" w:rsidTr="00E311B7">
        <w:trPr>
          <w:trHeight w:val="303"/>
        </w:trPr>
        <w:tc>
          <w:tcPr>
            <w:tcW w:w="5659" w:type="dxa"/>
            <w:gridSpan w:val="2"/>
            <w:noWrap/>
            <w:hideMark/>
          </w:tcPr>
          <w:p w14:paraId="2D5BF116" w14:textId="17B66E72" w:rsidR="00364581" w:rsidRPr="00AB3DC7" w:rsidRDefault="00E311B7" w:rsidP="00364581">
            <w:pPr>
              <w:spacing w:after="0"/>
              <w:rPr>
                <w:rFonts w:eastAsia="Times New Roman"/>
                <w:sz w:val="32"/>
                <w:szCs w:val="32"/>
                <w:lang w:eastAsia="en-NZ"/>
              </w:rPr>
            </w:pPr>
            <w:r>
              <w:rPr>
                <w:rFonts w:eastAsia="Times New Roman"/>
                <w:sz w:val="32"/>
                <w:szCs w:val="32"/>
                <w:lang w:eastAsia="en-NZ"/>
              </w:rPr>
              <w:t>Other expenses related to service delivery</w:t>
            </w:r>
          </w:p>
        </w:tc>
        <w:tc>
          <w:tcPr>
            <w:tcW w:w="2166" w:type="dxa"/>
            <w:noWrap/>
          </w:tcPr>
          <w:p w14:paraId="3B3CADF6" w14:textId="428A26D3" w:rsidR="00364581" w:rsidRPr="00AB3DC7" w:rsidRDefault="00E311B7" w:rsidP="00364581">
            <w:pPr>
              <w:spacing w:after="0"/>
              <w:jc w:val="right"/>
              <w:rPr>
                <w:rFonts w:eastAsia="Times New Roman"/>
                <w:b/>
                <w:bCs/>
                <w:sz w:val="32"/>
                <w:szCs w:val="32"/>
                <w:lang w:eastAsia="en-NZ"/>
              </w:rPr>
            </w:pPr>
            <w:r w:rsidRPr="00E563C9">
              <w:rPr>
                <w:rFonts w:eastAsia="Times New Roman"/>
                <w:sz w:val="32"/>
                <w:szCs w:val="32"/>
                <w:lang w:eastAsia="en-NZ"/>
              </w:rPr>
              <w:t>2</w:t>
            </w:r>
          </w:p>
        </w:tc>
        <w:tc>
          <w:tcPr>
            <w:tcW w:w="1997" w:type="dxa"/>
            <w:noWrap/>
          </w:tcPr>
          <w:p w14:paraId="21EA8F76" w14:textId="2A9D2172" w:rsidR="00364581" w:rsidRPr="00AB3DC7" w:rsidRDefault="00E311B7" w:rsidP="00364581">
            <w:pPr>
              <w:spacing w:after="0"/>
              <w:ind w:right="411"/>
              <w:jc w:val="right"/>
              <w:rPr>
                <w:rFonts w:eastAsia="Times New Roman"/>
                <w:b/>
                <w:bCs/>
                <w:sz w:val="32"/>
                <w:szCs w:val="32"/>
                <w:lang w:eastAsia="en-NZ"/>
              </w:rPr>
            </w:pPr>
            <w:r>
              <w:rPr>
                <w:rFonts w:eastAsia="Times New Roman"/>
                <w:sz w:val="32"/>
                <w:szCs w:val="32"/>
                <w:lang w:eastAsia="en-NZ"/>
              </w:rPr>
              <w:t>75,286</w:t>
            </w:r>
          </w:p>
        </w:tc>
      </w:tr>
      <w:tr w:rsidR="00364581" w:rsidRPr="00AB3DC7" w14:paraId="2A7784D3" w14:textId="77777777" w:rsidTr="00E311B7">
        <w:trPr>
          <w:trHeight w:val="303"/>
        </w:trPr>
        <w:tc>
          <w:tcPr>
            <w:tcW w:w="5659" w:type="dxa"/>
            <w:gridSpan w:val="2"/>
            <w:noWrap/>
            <w:hideMark/>
          </w:tcPr>
          <w:p w14:paraId="7541C494" w14:textId="7C1B0C0F" w:rsidR="00364581" w:rsidRPr="00AB3DC7" w:rsidRDefault="00E311B7" w:rsidP="00364581">
            <w:pPr>
              <w:spacing w:after="0"/>
              <w:rPr>
                <w:rFonts w:eastAsia="Times New Roman"/>
                <w:sz w:val="32"/>
                <w:szCs w:val="32"/>
                <w:lang w:eastAsia="en-NZ"/>
              </w:rPr>
            </w:pPr>
            <w:r>
              <w:rPr>
                <w:rFonts w:eastAsia="Times New Roman"/>
                <w:sz w:val="32"/>
                <w:szCs w:val="32"/>
                <w:lang w:eastAsia="en-NZ"/>
              </w:rPr>
              <w:t>Other</w:t>
            </w:r>
            <w:r w:rsidRPr="00E563C9">
              <w:rPr>
                <w:rFonts w:eastAsia="Times New Roman"/>
                <w:sz w:val="32"/>
                <w:szCs w:val="32"/>
                <w:lang w:eastAsia="en-NZ"/>
              </w:rPr>
              <w:t xml:space="preserve"> </w:t>
            </w:r>
            <w:r>
              <w:rPr>
                <w:rFonts w:eastAsia="Times New Roman"/>
                <w:sz w:val="32"/>
                <w:szCs w:val="32"/>
                <w:lang w:eastAsia="en-NZ"/>
              </w:rPr>
              <w:t>expenses</w:t>
            </w:r>
          </w:p>
        </w:tc>
        <w:tc>
          <w:tcPr>
            <w:tcW w:w="2166" w:type="dxa"/>
            <w:noWrap/>
          </w:tcPr>
          <w:p w14:paraId="771F529B" w14:textId="0E05BFBB" w:rsidR="00364581" w:rsidRPr="00AB3DC7" w:rsidRDefault="00E311B7" w:rsidP="00364581">
            <w:pPr>
              <w:spacing w:after="0"/>
              <w:jc w:val="right"/>
              <w:rPr>
                <w:rFonts w:eastAsia="Times New Roman"/>
                <w:b/>
                <w:bCs/>
                <w:sz w:val="32"/>
                <w:szCs w:val="32"/>
                <w:lang w:eastAsia="en-NZ"/>
              </w:rPr>
            </w:pPr>
            <w:r w:rsidRPr="00E563C9">
              <w:rPr>
                <w:rFonts w:eastAsia="Times New Roman"/>
                <w:sz w:val="32"/>
                <w:szCs w:val="32"/>
                <w:lang w:eastAsia="en-NZ"/>
              </w:rPr>
              <w:t>2</w:t>
            </w:r>
          </w:p>
        </w:tc>
        <w:tc>
          <w:tcPr>
            <w:tcW w:w="1997" w:type="dxa"/>
            <w:noWrap/>
          </w:tcPr>
          <w:p w14:paraId="07B0F36E" w14:textId="47FD41A2" w:rsidR="00364581" w:rsidRPr="00AB3DC7" w:rsidRDefault="00E311B7" w:rsidP="00364581">
            <w:pPr>
              <w:spacing w:after="0"/>
              <w:ind w:right="411"/>
              <w:jc w:val="right"/>
              <w:rPr>
                <w:rFonts w:eastAsia="Times New Roman"/>
                <w:b/>
                <w:bCs/>
                <w:sz w:val="32"/>
                <w:szCs w:val="32"/>
                <w:lang w:eastAsia="en-NZ"/>
              </w:rPr>
            </w:pPr>
            <w:r>
              <w:rPr>
                <w:rFonts w:eastAsia="Times New Roman"/>
                <w:sz w:val="32"/>
                <w:szCs w:val="32"/>
                <w:lang w:eastAsia="en-NZ"/>
              </w:rPr>
              <w:t>183,980</w:t>
            </w:r>
          </w:p>
        </w:tc>
      </w:tr>
      <w:tr w:rsidR="00364581" w:rsidRPr="00AB3DC7" w14:paraId="71B71A0B" w14:textId="77777777" w:rsidTr="00E311B7">
        <w:trPr>
          <w:trHeight w:val="303"/>
        </w:trPr>
        <w:tc>
          <w:tcPr>
            <w:tcW w:w="5659" w:type="dxa"/>
            <w:gridSpan w:val="2"/>
            <w:noWrap/>
          </w:tcPr>
          <w:p w14:paraId="569632B8" w14:textId="77A66791" w:rsidR="00364581" w:rsidRPr="00AB3DC7" w:rsidRDefault="00E311B7" w:rsidP="00364581">
            <w:pPr>
              <w:spacing w:after="0"/>
              <w:rPr>
                <w:rFonts w:eastAsia="Times New Roman"/>
                <w:bCs/>
                <w:sz w:val="32"/>
                <w:szCs w:val="32"/>
                <w:lang w:eastAsia="en-NZ"/>
              </w:rPr>
            </w:pPr>
            <w:r w:rsidRPr="00E563C9">
              <w:rPr>
                <w:rFonts w:eastAsia="Times New Roman"/>
                <w:b/>
                <w:bCs/>
                <w:sz w:val="32"/>
                <w:szCs w:val="32"/>
                <w:lang w:eastAsia="en-NZ"/>
              </w:rPr>
              <w:t>Total Expenses</w:t>
            </w:r>
          </w:p>
        </w:tc>
        <w:tc>
          <w:tcPr>
            <w:tcW w:w="2166" w:type="dxa"/>
            <w:noWrap/>
          </w:tcPr>
          <w:p w14:paraId="25C108BB" w14:textId="40093DDE" w:rsidR="00364581" w:rsidRPr="00AB3DC7" w:rsidRDefault="00E311B7" w:rsidP="00364581">
            <w:pPr>
              <w:spacing w:after="0"/>
              <w:jc w:val="right"/>
              <w:rPr>
                <w:rFonts w:eastAsia="Times New Roman"/>
                <w:bCs/>
                <w:sz w:val="32"/>
                <w:szCs w:val="32"/>
                <w:lang w:eastAsia="en-NZ"/>
              </w:rPr>
            </w:pPr>
            <w:r>
              <w:rPr>
                <w:rFonts w:eastAsia="Times New Roman"/>
                <w:b/>
                <w:bCs/>
                <w:sz w:val="32"/>
                <w:szCs w:val="32"/>
                <w:lang w:eastAsia="en-NZ"/>
              </w:rPr>
              <w:t>535,003</w:t>
            </w:r>
          </w:p>
        </w:tc>
        <w:tc>
          <w:tcPr>
            <w:tcW w:w="1997" w:type="dxa"/>
            <w:noWrap/>
          </w:tcPr>
          <w:p w14:paraId="270B25D5" w14:textId="6DC40D6B" w:rsidR="00364581" w:rsidRPr="00AB3DC7" w:rsidRDefault="00E311B7" w:rsidP="00364581">
            <w:pPr>
              <w:spacing w:after="0"/>
              <w:ind w:right="411"/>
              <w:jc w:val="right"/>
              <w:rPr>
                <w:rFonts w:eastAsia="Times New Roman"/>
                <w:bCs/>
                <w:sz w:val="32"/>
                <w:szCs w:val="32"/>
                <w:lang w:eastAsia="en-NZ"/>
              </w:rPr>
            </w:pPr>
            <w:r>
              <w:rPr>
                <w:rFonts w:eastAsia="Times New Roman"/>
                <w:b/>
                <w:bCs/>
                <w:sz w:val="32"/>
                <w:szCs w:val="32"/>
                <w:lang w:eastAsia="en-NZ"/>
              </w:rPr>
              <w:t>497,064</w:t>
            </w:r>
          </w:p>
        </w:tc>
      </w:tr>
      <w:tr w:rsidR="00364581" w:rsidRPr="00AB3DC7" w14:paraId="71089B9A" w14:textId="77777777" w:rsidTr="00E311B7">
        <w:trPr>
          <w:trHeight w:val="303"/>
        </w:trPr>
        <w:tc>
          <w:tcPr>
            <w:tcW w:w="5659" w:type="dxa"/>
            <w:gridSpan w:val="2"/>
            <w:noWrap/>
          </w:tcPr>
          <w:p w14:paraId="186F04A5" w14:textId="61D29795" w:rsidR="00364581" w:rsidRPr="00AB3DC7" w:rsidRDefault="00E311B7" w:rsidP="00364581">
            <w:pPr>
              <w:spacing w:after="0"/>
              <w:rPr>
                <w:rFonts w:eastAsia="Times New Roman"/>
                <w:b/>
                <w:bCs/>
                <w:sz w:val="32"/>
                <w:szCs w:val="32"/>
                <w:lang w:eastAsia="en-NZ"/>
              </w:rPr>
            </w:pPr>
            <w:r w:rsidRPr="00B25D51">
              <w:rPr>
                <w:rFonts w:eastAsia="Times New Roman"/>
                <w:b/>
                <w:bCs/>
                <w:sz w:val="32"/>
                <w:szCs w:val="32"/>
                <w:lang w:eastAsia="en-NZ"/>
              </w:rPr>
              <w:t>Operating surplus/(deficit)</w:t>
            </w:r>
          </w:p>
        </w:tc>
        <w:tc>
          <w:tcPr>
            <w:tcW w:w="2166" w:type="dxa"/>
            <w:noWrap/>
          </w:tcPr>
          <w:p w14:paraId="7611F01A" w14:textId="24F5D02B" w:rsidR="00364581" w:rsidRPr="00AB3DC7" w:rsidRDefault="00E311B7" w:rsidP="00364581">
            <w:pPr>
              <w:spacing w:after="0"/>
              <w:jc w:val="right"/>
              <w:rPr>
                <w:rFonts w:eastAsia="Times New Roman"/>
                <w:b/>
                <w:bCs/>
                <w:sz w:val="32"/>
                <w:szCs w:val="32"/>
                <w:lang w:eastAsia="en-NZ"/>
              </w:rPr>
            </w:pPr>
            <w:r>
              <w:rPr>
                <w:rFonts w:eastAsia="Times New Roman"/>
                <w:b/>
                <w:bCs/>
                <w:sz w:val="32"/>
                <w:szCs w:val="32"/>
                <w:lang w:eastAsia="en-NZ"/>
              </w:rPr>
              <w:t>(131,311)</w:t>
            </w:r>
          </w:p>
        </w:tc>
        <w:tc>
          <w:tcPr>
            <w:tcW w:w="1997" w:type="dxa"/>
            <w:noWrap/>
          </w:tcPr>
          <w:p w14:paraId="2934FE32" w14:textId="78CE2958" w:rsidR="00364581" w:rsidRPr="00AB3DC7" w:rsidRDefault="00E311B7" w:rsidP="00364581">
            <w:pPr>
              <w:spacing w:after="0"/>
              <w:ind w:right="411"/>
              <w:jc w:val="right"/>
              <w:rPr>
                <w:rFonts w:eastAsia="Times New Roman"/>
                <w:b/>
                <w:bCs/>
                <w:sz w:val="32"/>
                <w:szCs w:val="32"/>
                <w:lang w:eastAsia="en-NZ"/>
              </w:rPr>
            </w:pPr>
            <w:r>
              <w:rPr>
                <w:rFonts w:eastAsia="Times New Roman"/>
                <w:b/>
                <w:bCs/>
                <w:sz w:val="32"/>
                <w:szCs w:val="32"/>
                <w:lang w:eastAsia="en-NZ"/>
              </w:rPr>
              <w:t>(100,860)</w:t>
            </w:r>
          </w:p>
        </w:tc>
      </w:tr>
    </w:tbl>
    <w:p w14:paraId="372F1FBD" w14:textId="77777777" w:rsidR="00A11824" w:rsidRDefault="00A11824">
      <w:r>
        <w:br w:type="page"/>
      </w:r>
    </w:p>
    <w:p w14:paraId="3EAA7FB9" w14:textId="77777777" w:rsidR="00935F04" w:rsidRPr="00AB3DC7" w:rsidRDefault="00935F04" w:rsidP="00935F04">
      <w:pPr>
        <w:pStyle w:val="NameTitle"/>
      </w:pPr>
      <w:r w:rsidRPr="00AB3DC7">
        <w:lastRenderedPageBreak/>
        <w:t>Association of Blind Citizens of New Zealand Incorporated – National Office Performance Report for the year ended 30 June 202</w:t>
      </w:r>
      <w:r>
        <w:t>5</w:t>
      </w:r>
    </w:p>
    <w:p w14:paraId="0E079211" w14:textId="77777777" w:rsidR="00935F04" w:rsidRDefault="00935F04"/>
    <w:tbl>
      <w:tblPr>
        <w:tblW w:w="10013" w:type="dxa"/>
        <w:tblLook w:val="04A0" w:firstRow="1" w:lastRow="0" w:firstColumn="1" w:lastColumn="0" w:noHBand="0" w:noVBand="1"/>
      </w:tblPr>
      <w:tblGrid>
        <w:gridCol w:w="4922"/>
        <w:gridCol w:w="928"/>
        <w:gridCol w:w="2166"/>
        <w:gridCol w:w="1997"/>
      </w:tblGrid>
      <w:tr w:rsidR="00C90AEE" w:rsidRPr="00E311B7" w14:paraId="62A0D34C" w14:textId="77777777" w:rsidTr="00C90AEE">
        <w:trPr>
          <w:trHeight w:val="303"/>
        </w:trPr>
        <w:tc>
          <w:tcPr>
            <w:tcW w:w="4922" w:type="dxa"/>
            <w:noWrap/>
          </w:tcPr>
          <w:p w14:paraId="4883B465" w14:textId="77777777" w:rsidR="00C90AEE" w:rsidRPr="00E311B7" w:rsidRDefault="00C90AEE" w:rsidP="00C90AEE">
            <w:pPr>
              <w:spacing w:after="0"/>
              <w:rPr>
                <w:rFonts w:eastAsia="Times New Roman"/>
                <w:bCs/>
                <w:sz w:val="32"/>
                <w:szCs w:val="32"/>
                <w:lang w:eastAsia="en-NZ"/>
              </w:rPr>
            </w:pPr>
          </w:p>
        </w:tc>
        <w:tc>
          <w:tcPr>
            <w:tcW w:w="928" w:type="dxa"/>
          </w:tcPr>
          <w:p w14:paraId="199A0763" w14:textId="3C04E19C" w:rsidR="00C90AEE" w:rsidRPr="00E311B7" w:rsidRDefault="00C90AEE" w:rsidP="00C90AEE">
            <w:pPr>
              <w:spacing w:after="0"/>
              <w:rPr>
                <w:rFonts w:eastAsia="Times New Roman"/>
                <w:bCs/>
                <w:sz w:val="32"/>
                <w:szCs w:val="32"/>
                <w:lang w:eastAsia="en-NZ"/>
              </w:rPr>
            </w:pPr>
            <w:r w:rsidRPr="00AB3DC7">
              <w:rPr>
                <w:rFonts w:eastAsia="Times New Roman"/>
                <w:b/>
                <w:sz w:val="32"/>
                <w:szCs w:val="32"/>
                <w:lang w:eastAsia="en-NZ"/>
              </w:rPr>
              <w:t>Note</w:t>
            </w:r>
          </w:p>
        </w:tc>
        <w:tc>
          <w:tcPr>
            <w:tcW w:w="2166" w:type="dxa"/>
            <w:noWrap/>
          </w:tcPr>
          <w:p w14:paraId="451A321D" w14:textId="514BD798" w:rsidR="00C90AEE" w:rsidRPr="00E311B7" w:rsidRDefault="00C90AEE" w:rsidP="00C90AEE">
            <w:pPr>
              <w:spacing w:after="0"/>
              <w:jc w:val="right"/>
              <w:rPr>
                <w:rFonts w:eastAsia="Times New Roman"/>
                <w:bCs/>
                <w:sz w:val="32"/>
                <w:szCs w:val="32"/>
                <w:lang w:eastAsia="en-NZ"/>
              </w:rPr>
            </w:pPr>
            <w:r>
              <w:rPr>
                <w:rFonts w:eastAsia="Times New Roman"/>
                <w:b/>
                <w:sz w:val="32"/>
                <w:szCs w:val="32"/>
                <w:lang w:eastAsia="en-NZ"/>
              </w:rPr>
              <w:t>2025</w:t>
            </w:r>
          </w:p>
        </w:tc>
        <w:tc>
          <w:tcPr>
            <w:tcW w:w="1997" w:type="dxa"/>
            <w:noWrap/>
          </w:tcPr>
          <w:p w14:paraId="19015183" w14:textId="659AB29D" w:rsidR="00C90AEE" w:rsidRPr="00E311B7" w:rsidRDefault="00C90AEE" w:rsidP="00C90AEE">
            <w:pPr>
              <w:spacing w:after="0"/>
              <w:ind w:right="411"/>
              <w:jc w:val="right"/>
              <w:rPr>
                <w:rFonts w:eastAsia="Times New Roman"/>
                <w:bCs/>
                <w:sz w:val="32"/>
                <w:szCs w:val="32"/>
                <w:lang w:eastAsia="en-NZ"/>
              </w:rPr>
            </w:pPr>
            <w:r>
              <w:rPr>
                <w:rFonts w:eastAsia="Times New Roman"/>
                <w:b/>
                <w:sz w:val="32"/>
                <w:szCs w:val="32"/>
                <w:lang w:eastAsia="en-NZ"/>
              </w:rPr>
              <w:t>2024</w:t>
            </w:r>
          </w:p>
        </w:tc>
      </w:tr>
      <w:tr w:rsidR="00E311B7" w:rsidRPr="00E311B7" w14:paraId="08B0079F" w14:textId="77777777" w:rsidTr="00BC2452">
        <w:trPr>
          <w:trHeight w:val="303"/>
        </w:trPr>
        <w:tc>
          <w:tcPr>
            <w:tcW w:w="5850" w:type="dxa"/>
            <w:gridSpan w:val="2"/>
            <w:noWrap/>
          </w:tcPr>
          <w:p w14:paraId="6828845C" w14:textId="77777777" w:rsidR="00E311B7" w:rsidRPr="00E311B7" w:rsidRDefault="00E311B7" w:rsidP="00A3443F">
            <w:pPr>
              <w:spacing w:after="0"/>
              <w:rPr>
                <w:rFonts w:eastAsia="Times New Roman"/>
                <w:bCs/>
                <w:sz w:val="32"/>
                <w:szCs w:val="32"/>
                <w:lang w:eastAsia="en-NZ"/>
              </w:rPr>
            </w:pPr>
          </w:p>
          <w:p w14:paraId="756ABB13" w14:textId="63B00730" w:rsidR="00E311B7" w:rsidRPr="00E311B7" w:rsidRDefault="00E311B7" w:rsidP="00A3443F">
            <w:pPr>
              <w:spacing w:after="0"/>
              <w:rPr>
                <w:rFonts w:eastAsia="Times New Roman"/>
                <w:bCs/>
                <w:sz w:val="32"/>
                <w:szCs w:val="32"/>
                <w:lang w:eastAsia="en-NZ"/>
              </w:rPr>
            </w:pPr>
            <w:r w:rsidRPr="00E311B7">
              <w:rPr>
                <w:rFonts w:eastAsia="Times New Roman"/>
                <w:bCs/>
                <w:sz w:val="32"/>
                <w:szCs w:val="32"/>
                <w:lang w:eastAsia="en-NZ"/>
              </w:rPr>
              <w:t>Unrealised gain/(loss) on fair</w:t>
            </w:r>
          </w:p>
          <w:p w14:paraId="1A97B932" w14:textId="454E19A0" w:rsidR="00E311B7" w:rsidRPr="00E311B7" w:rsidRDefault="00E311B7" w:rsidP="00E311B7">
            <w:pPr>
              <w:spacing w:after="0"/>
              <w:rPr>
                <w:rFonts w:eastAsia="Times New Roman"/>
                <w:bCs/>
                <w:sz w:val="32"/>
                <w:szCs w:val="32"/>
                <w:lang w:eastAsia="en-NZ"/>
              </w:rPr>
            </w:pPr>
            <w:r w:rsidRPr="00E311B7">
              <w:rPr>
                <w:rFonts w:eastAsia="Times New Roman"/>
                <w:bCs/>
                <w:sz w:val="32"/>
                <w:szCs w:val="32"/>
                <w:lang w:eastAsia="en-NZ"/>
              </w:rPr>
              <w:t>value change</w:t>
            </w:r>
          </w:p>
        </w:tc>
        <w:tc>
          <w:tcPr>
            <w:tcW w:w="2166" w:type="dxa"/>
            <w:noWrap/>
          </w:tcPr>
          <w:p w14:paraId="49A87F37" w14:textId="77777777" w:rsidR="00E311B7" w:rsidRPr="00E311B7" w:rsidRDefault="00E311B7" w:rsidP="00A3443F">
            <w:pPr>
              <w:spacing w:after="0"/>
              <w:jc w:val="right"/>
              <w:rPr>
                <w:rFonts w:eastAsia="Times New Roman"/>
                <w:bCs/>
                <w:sz w:val="32"/>
                <w:szCs w:val="32"/>
                <w:lang w:eastAsia="en-NZ"/>
              </w:rPr>
            </w:pPr>
          </w:p>
          <w:p w14:paraId="602548D4" w14:textId="77777777" w:rsidR="00E311B7" w:rsidRPr="00E311B7" w:rsidRDefault="00E311B7" w:rsidP="00E311B7">
            <w:pPr>
              <w:spacing w:after="0"/>
              <w:jc w:val="right"/>
              <w:rPr>
                <w:rFonts w:eastAsia="Times New Roman"/>
                <w:bCs/>
                <w:sz w:val="32"/>
                <w:szCs w:val="32"/>
                <w:lang w:eastAsia="en-NZ"/>
              </w:rPr>
            </w:pPr>
            <w:r w:rsidRPr="00E311B7">
              <w:rPr>
                <w:rFonts w:eastAsia="Times New Roman"/>
                <w:bCs/>
                <w:sz w:val="32"/>
                <w:szCs w:val="32"/>
                <w:lang w:eastAsia="en-NZ"/>
              </w:rPr>
              <w:t>67,633</w:t>
            </w:r>
          </w:p>
        </w:tc>
        <w:tc>
          <w:tcPr>
            <w:tcW w:w="1997" w:type="dxa"/>
            <w:noWrap/>
          </w:tcPr>
          <w:p w14:paraId="1167E3C8" w14:textId="77777777" w:rsidR="00E311B7" w:rsidRPr="00E311B7" w:rsidRDefault="00E311B7" w:rsidP="00A3443F">
            <w:pPr>
              <w:spacing w:after="0"/>
              <w:ind w:right="411"/>
              <w:jc w:val="right"/>
              <w:rPr>
                <w:rFonts w:eastAsia="Times New Roman"/>
                <w:bCs/>
                <w:sz w:val="32"/>
                <w:szCs w:val="32"/>
                <w:lang w:eastAsia="en-NZ"/>
              </w:rPr>
            </w:pPr>
          </w:p>
          <w:p w14:paraId="599A1F4F" w14:textId="77777777" w:rsidR="00E311B7" w:rsidRPr="00E311B7" w:rsidRDefault="00E311B7" w:rsidP="00E311B7">
            <w:pPr>
              <w:spacing w:after="0"/>
              <w:ind w:right="411"/>
              <w:jc w:val="right"/>
              <w:rPr>
                <w:rFonts w:eastAsia="Times New Roman"/>
                <w:bCs/>
                <w:sz w:val="32"/>
                <w:szCs w:val="32"/>
                <w:lang w:eastAsia="en-NZ"/>
              </w:rPr>
            </w:pPr>
            <w:r w:rsidRPr="00E311B7">
              <w:rPr>
                <w:rFonts w:eastAsia="Times New Roman"/>
                <w:bCs/>
                <w:sz w:val="32"/>
                <w:szCs w:val="32"/>
                <w:lang w:eastAsia="en-NZ"/>
              </w:rPr>
              <w:t>56,953</w:t>
            </w:r>
          </w:p>
        </w:tc>
      </w:tr>
      <w:tr w:rsidR="004C5DD7" w:rsidRPr="004C5DD7" w14:paraId="39B9E3B2" w14:textId="77777777" w:rsidTr="00BC2452">
        <w:trPr>
          <w:trHeight w:val="303"/>
        </w:trPr>
        <w:tc>
          <w:tcPr>
            <w:tcW w:w="5850" w:type="dxa"/>
            <w:gridSpan w:val="2"/>
            <w:noWrap/>
          </w:tcPr>
          <w:p w14:paraId="09642110" w14:textId="77777777" w:rsidR="00026AE5" w:rsidRDefault="00026AE5" w:rsidP="00EE1435">
            <w:pPr>
              <w:spacing w:after="0"/>
              <w:rPr>
                <w:rFonts w:eastAsia="Times New Roman"/>
                <w:bCs/>
                <w:sz w:val="32"/>
                <w:szCs w:val="32"/>
                <w:lang w:eastAsia="en-NZ"/>
              </w:rPr>
            </w:pPr>
          </w:p>
          <w:p w14:paraId="0081F45C" w14:textId="00DF1638" w:rsidR="004C5DD7" w:rsidRPr="004C5DD7" w:rsidRDefault="004C5DD7" w:rsidP="00A3443F">
            <w:pPr>
              <w:spacing w:after="0"/>
              <w:rPr>
                <w:rFonts w:eastAsia="Times New Roman"/>
                <w:bCs/>
                <w:sz w:val="32"/>
                <w:szCs w:val="32"/>
                <w:lang w:eastAsia="en-NZ"/>
              </w:rPr>
            </w:pPr>
            <w:r w:rsidRPr="004C5DD7">
              <w:rPr>
                <w:rFonts w:eastAsia="Times New Roman"/>
                <w:bCs/>
                <w:sz w:val="32"/>
                <w:szCs w:val="32"/>
                <w:lang w:eastAsia="en-NZ"/>
              </w:rPr>
              <w:t>Net surplus /(deficit) for the year</w:t>
            </w:r>
          </w:p>
        </w:tc>
        <w:tc>
          <w:tcPr>
            <w:tcW w:w="2166" w:type="dxa"/>
            <w:noWrap/>
          </w:tcPr>
          <w:p w14:paraId="14881F07" w14:textId="77777777" w:rsidR="004C5DD7" w:rsidRPr="004C5DD7" w:rsidRDefault="004C5DD7" w:rsidP="00A3443F">
            <w:pPr>
              <w:spacing w:after="0"/>
              <w:jc w:val="right"/>
              <w:rPr>
                <w:rFonts w:eastAsia="Times New Roman"/>
                <w:bCs/>
                <w:sz w:val="32"/>
                <w:szCs w:val="32"/>
                <w:lang w:eastAsia="en-NZ"/>
              </w:rPr>
            </w:pPr>
            <w:r w:rsidRPr="004C5DD7">
              <w:rPr>
                <w:rFonts w:eastAsia="Times New Roman"/>
                <w:bCs/>
                <w:sz w:val="32"/>
                <w:szCs w:val="32"/>
                <w:lang w:eastAsia="en-NZ"/>
              </w:rPr>
              <w:t>(63,678)</w:t>
            </w:r>
          </w:p>
        </w:tc>
        <w:tc>
          <w:tcPr>
            <w:tcW w:w="1997" w:type="dxa"/>
            <w:noWrap/>
          </w:tcPr>
          <w:p w14:paraId="451B0C76" w14:textId="77777777" w:rsidR="004C5DD7" w:rsidRPr="004C5DD7" w:rsidRDefault="004C5DD7" w:rsidP="00A3443F">
            <w:pPr>
              <w:spacing w:after="0"/>
              <w:ind w:right="411"/>
              <w:jc w:val="right"/>
              <w:rPr>
                <w:rFonts w:eastAsia="Times New Roman"/>
                <w:bCs/>
                <w:sz w:val="32"/>
                <w:szCs w:val="32"/>
                <w:lang w:eastAsia="en-NZ"/>
              </w:rPr>
            </w:pPr>
            <w:r w:rsidRPr="004C5DD7">
              <w:rPr>
                <w:rFonts w:eastAsia="Times New Roman"/>
                <w:bCs/>
                <w:sz w:val="32"/>
                <w:szCs w:val="32"/>
                <w:lang w:eastAsia="en-NZ"/>
              </w:rPr>
              <w:t>(43,907)</w:t>
            </w:r>
          </w:p>
        </w:tc>
      </w:tr>
      <w:tr w:rsidR="004C5DD7" w:rsidRPr="004C5DD7" w14:paraId="5A1B55E2" w14:textId="77777777" w:rsidTr="00BC2452">
        <w:trPr>
          <w:trHeight w:val="303"/>
        </w:trPr>
        <w:tc>
          <w:tcPr>
            <w:tcW w:w="5850" w:type="dxa"/>
            <w:gridSpan w:val="2"/>
            <w:noWrap/>
          </w:tcPr>
          <w:p w14:paraId="2B60F723" w14:textId="77777777" w:rsidR="004C5DD7" w:rsidRPr="004C5DD7" w:rsidRDefault="004C5DD7" w:rsidP="00A3443F">
            <w:pPr>
              <w:spacing w:after="0"/>
              <w:rPr>
                <w:rFonts w:eastAsia="Times New Roman"/>
                <w:bCs/>
                <w:sz w:val="32"/>
                <w:szCs w:val="32"/>
                <w:lang w:eastAsia="en-NZ"/>
              </w:rPr>
            </w:pPr>
          </w:p>
        </w:tc>
        <w:tc>
          <w:tcPr>
            <w:tcW w:w="2166" w:type="dxa"/>
            <w:noWrap/>
          </w:tcPr>
          <w:p w14:paraId="41F5BA87" w14:textId="77777777" w:rsidR="004C5DD7" w:rsidRPr="004C5DD7" w:rsidRDefault="004C5DD7" w:rsidP="00A3443F">
            <w:pPr>
              <w:spacing w:after="0"/>
              <w:jc w:val="right"/>
              <w:rPr>
                <w:rFonts w:eastAsia="Times New Roman"/>
                <w:bCs/>
                <w:sz w:val="32"/>
                <w:szCs w:val="32"/>
                <w:lang w:eastAsia="en-NZ"/>
              </w:rPr>
            </w:pPr>
          </w:p>
        </w:tc>
        <w:tc>
          <w:tcPr>
            <w:tcW w:w="1997" w:type="dxa"/>
            <w:noWrap/>
          </w:tcPr>
          <w:p w14:paraId="0B01AB75" w14:textId="77777777" w:rsidR="004C5DD7" w:rsidRPr="004C5DD7" w:rsidRDefault="004C5DD7" w:rsidP="00A3443F">
            <w:pPr>
              <w:spacing w:after="0"/>
              <w:ind w:right="411"/>
              <w:jc w:val="right"/>
              <w:rPr>
                <w:rFonts w:eastAsia="Times New Roman"/>
                <w:bCs/>
                <w:sz w:val="32"/>
                <w:szCs w:val="32"/>
                <w:lang w:eastAsia="en-NZ"/>
              </w:rPr>
            </w:pPr>
          </w:p>
        </w:tc>
      </w:tr>
    </w:tbl>
    <w:p w14:paraId="3BEB5CC0" w14:textId="74FA0701" w:rsidR="004D5B2F" w:rsidRPr="00E311B7" w:rsidRDefault="004D5B2F">
      <w:pPr>
        <w:spacing w:after="160" w:line="259" w:lineRule="auto"/>
        <w:rPr>
          <w:rFonts w:cs="Times New Roman"/>
          <w:color w:val="000000"/>
          <w:sz w:val="32"/>
          <w:szCs w:val="36"/>
        </w:rPr>
      </w:pPr>
      <w:r>
        <w:br w:type="page"/>
      </w:r>
    </w:p>
    <w:p w14:paraId="233162AA" w14:textId="1306CF24" w:rsidR="00C462B0" w:rsidRPr="00AB3DC7" w:rsidRDefault="00C462B0" w:rsidP="002560B7">
      <w:pPr>
        <w:pStyle w:val="NameTitle"/>
      </w:pPr>
      <w:r w:rsidRPr="00AB3DC7">
        <w:lastRenderedPageBreak/>
        <w:t>Association of Blind Citizens of New Zealand Incorporated – National Office Performance Report for the year ended 30 June 20</w:t>
      </w:r>
      <w:r w:rsidR="000A0BA7" w:rsidRPr="00AB3DC7">
        <w:t>2</w:t>
      </w:r>
      <w:r w:rsidR="00AA1CE1">
        <w:t>5</w:t>
      </w:r>
    </w:p>
    <w:p w14:paraId="25435BEE" w14:textId="0C80E972" w:rsidR="008F5F9D" w:rsidRPr="00AB3DC7" w:rsidRDefault="008F5F9D" w:rsidP="00676315">
      <w:pPr>
        <w:pStyle w:val="Heading2"/>
        <w:rPr>
          <w:rFonts w:hint="eastAsia"/>
          <w:szCs w:val="40"/>
        </w:rPr>
      </w:pPr>
      <w:r w:rsidRPr="00AB3DC7">
        <w:t>Statement of Financial Position</w:t>
      </w:r>
      <w:r w:rsidR="00852632" w:rsidRPr="00AB3DC7">
        <w:t xml:space="preserve"> </w:t>
      </w:r>
      <w:r w:rsidRPr="00AB3DC7">
        <w:rPr>
          <w:szCs w:val="40"/>
        </w:rPr>
        <w:t>as at 30 June 20</w:t>
      </w:r>
      <w:r w:rsidR="000A0BA7" w:rsidRPr="00AB3DC7">
        <w:rPr>
          <w:szCs w:val="40"/>
        </w:rPr>
        <w:t>2</w:t>
      </w:r>
      <w:r w:rsidR="00AA1CE1">
        <w:rPr>
          <w:szCs w:val="40"/>
        </w:rPr>
        <w:t>5</w:t>
      </w:r>
    </w:p>
    <w:tbl>
      <w:tblPr>
        <w:tblW w:w="9581" w:type="dxa"/>
        <w:tblLook w:val="04A0" w:firstRow="1" w:lastRow="0" w:firstColumn="1" w:lastColumn="0" w:noHBand="0" w:noVBand="1"/>
      </w:tblPr>
      <w:tblGrid>
        <w:gridCol w:w="4675"/>
        <w:gridCol w:w="1060"/>
        <w:gridCol w:w="2275"/>
        <w:gridCol w:w="1571"/>
      </w:tblGrid>
      <w:tr w:rsidR="000A619C" w:rsidRPr="00E563C9" w14:paraId="51AEA183" w14:textId="77777777" w:rsidTr="00615688">
        <w:trPr>
          <w:trHeight w:val="135"/>
        </w:trPr>
        <w:tc>
          <w:tcPr>
            <w:tcW w:w="5735" w:type="dxa"/>
            <w:gridSpan w:val="2"/>
            <w:vMerge w:val="restart"/>
            <w:noWrap/>
            <w:hideMark/>
          </w:tcPr>
          <w:p w14:paraId="137DDAE9" w14:textId="77777777" w:rsidR="000A619C" w:rsidRPr="00E563C9" w:rsidRDefault="000A619C" w:rsidP="00615688">
            <w:pPr>
              <w:pStyle w:val="Heading4"/>
              <w:rPr>
                <w:rFonts w:eastAsia="Times New Roman"/>
                <w:lang w:eastAsia="en-NZ"/>
              </w:rPr>
            </w:pPr>
            <w:r w:rsidRPr="00E563C9">
              <w:rPr>
                <w:rFonts w:eastAsia="Times New Roman"/>
                <w:lang w:eastAsia="en-NZ"/>
              </w:rPr>
              <w:t>Assets</w:t>
            </w:r>
          </w:p>
        </w:tc>
        <w:tc>
          <w:tcPr>
            <w:tcW w:w="2275" w:type="dxa"/>
            <w:noWrap/>
            <w:hideMark/>
          </w:tcPr>
          <w:p w14:paraId="5E43D357" w14:textId="77777777" w:rsidR="000A619C" w:rsidRPr="00E563C9" w:rsidRDefault="000A619C" w:rsidP="00615688">
            <w:pPr>
              <w:spacing w:after="0"/>
              <w:jc w:val="right"/>
              <w:rPr>
                <w:rFonts w:eastAsia="Times New Roman"/>
                <w:b/>
                <w:sz w:val="32"/>
                <w:szCs w:val="32"/>
                <w:lang w:eastAsia="en-NZ"/>
              </w:rPr>
            </w:pPr>
            <w:r>
              <w:rPr>
                <w:rFonts w:eastAsia="Times New Roman"/>
                <w:b/>
                <w:sz w:val="32"/>
                <w:szCs w:val="32"/>
                <w:lang w:eastAsia="en-NZ"/>
              </w:rPr>
              <w:t>2025</w:t>
            </w:r>
          </w:p>
        </w:tc>
        <w:tc>
          <w:tcPr>
            <w:tcW w:w="1571" w:type="dxa"/>
            <w:noWrap/>
            <w:hideMark/>
          </w:tcPr>
          <w:p w14:paraId="6B0FA15F" w14:textId="77777777" w:rsidR="000A619C" w:rsidRPr="00E563C9" w:rsidRDefault="000A619C" w:rsidP="00615688">
            <w:pPr>
              <w:spacing w:after="0"/>
              <w:jc w:val="right"/>
              <w:rPr>
                <w:rFonts w:eastAsia="Times New Roman"/>
                <w:b/>
                <w:sz w:val="32"/>
                <w:szCs w:val="32"/>
                <w:lang w:eastAsia="en-NZ"/>
              </w:rPr>
            </w:pPr>
            <w:r>
              <w:rPr>
                <w:rFonts w:eastAsia="Times New Roman"/>
                <w:b/>
                <w:sz w:val="32"/>
                <w:szCs w:val="32"/>
                <w:lang w:eastAsia="en-NZ"/>
              </w:rPr>
              <w:t>2024</w:t>
            </w:r>
          </w:p>
        </w:tc>
      </w:tr>
      <w:tr w:rsidR="000A619C" w:rsidRPr="00E563C9" w14:paraId="7A22D1FC" w14:textId="77777777" w:rsidTr="00615688">
        <w:trPr>
          <w:trHeight w:val="475"/>
        </w:trPr>
        <w:tc>
          <w:tcPr>
            <w:tcW w:w="5735" w:type="dxa"/>
            <w:gridSpan w:val="2"/>
            <w:vMerge/>
            <w:noWrap/>
            <w:hideMark/>
          </w:tcPr>
          <w:p w14:paraId="3376FCED" w14:textId="77777777" w:rsidR="000A619C" w:rsidRPr="00E563C9" w:rsidRDefault="000A619C" w:rsidP="00615688">
            <w:pPr>
              <w:spacing w:after="0"/>
              <w:rPr>
                <w:rFonts w:eastAsia="Times New Roman"/>
                <w:b/>
                <w:sz w:val="32"/>
                <w:szCs w:val="32"/>
                <w:lang w:eastAsia="en-NZ"/>
              </w:rPr>
            </w:pPr>
          </w:p>
        </w:tc>
        <w:tc>
          <w:tcPr>
            <w:tcW w:w="2275" w:type="dxa"/>
            <w:noWrap/>
            <w:hideMark/>
          </w:tcPr>
          <w:p w14:paraId="76D1DDDF" w14:textId="77777777" w:rsidR="000A619C" w:rsidRPr="00E563C9" w:rsidRDefault="000A619C" w:rsidP="00615688">
            <w:pPr>
              <w:spacing w:after="0"/>
              <w:jc w:val="right"/>
              <w:rPr>
                <w:rFonts w:eastAsia="Times New Roman"/>
                <w:b/>
                <w:sz w:val="32"/>
                <w:szCs w:val="32"/>
                <w:lang w:eastAsia="en-NZ"/>
              </w:rPr>
            </w:pPr>
            <w:r w:rsidRPr="00E563C9">
              <w:rPr>
                <w:rFonts w:eastAsia="Times New Roman"/>
                <w:b/>
                <w:sz w:val="32"/>
                <w:szCs w:val="32"/>
                <w:lang w:eastAsia="en-NZ"/>
              </w:rPr>
              <w:t>$</w:t>
            </w:r>
          </w:p>
        </w:tc>
        <w:tc>
          <w:tcPr>
            <w:tcW w:w="1571" w:type="dxa"/>
            <w:noWrap/>
            <w:hideMark/>
          </w:tcPr>
          <w:p w14:paraId="6C39A2AE" w14:textId="77777777" w:rsidR="000A619C" w:rsidRPr="00E563C9" w:rsidRDefault="000A619C" w:rsidP="00615688">
            <w:pPr>
              <w:spacing w:after="0"/>
              <w:jc w:val="right"/>
              <w:rPr>
                <w:rFonts w:eastAsia="Times New Roman"/>
                <w:b/>
                <w:sz w:val="32"/>
                <w:szCs w:val="32"/>
                <w:lang w:eastAsia="en-NZ"/>
              </w:rPr>
            </w:pPr>
            <w:r w:rsidRPr="00E563C9">
              <w:rPr>
                <w:rFonts w:eastAsia="Times New Roman"/>
                <w:b/>
                <w:sz w:val="32"/>
                <w:szCs w:val="32"/>
                <w:lang w:eastAsia="en-NZ"/>
              </w:rPr>
              <w:t>$</w:t>
            </w:r>
          </w:p>
        </w:tc>
      </w:tr>
      <w:tr w:rsidR="000A619C" w:rsidRPr="00E563C9" w14:paraId="0FF5B311" w14:textId="77777777" w:rsidTr="00615688">
        <w:trPr>
          <w:trHeight w:val="316"/>
        </w:trPr>
        <w:tc>
          <w:tcPr>
            <w:tcW w:w="9581" w:type="dxa"/>
            <w:gridSpan w:val="4"/>
            <w:noWrap/>
          </w:tcPr>
          <w:p w14:paraId="24DEBC97" w14:textId="77777777" w:rsidR="000A619C" w:rsidRPr="00E563C9" w:rsidRDefault="000A619C" w:rsidP="00615688">
            <w:pPr>
              <w:spacing w:after="0"/>
              <w:rPr>
                <w:rFonts w:eastAsia="Times New Roman"/>
                <w:b/>
                <w:sz w:val="32"/>
                <w:szCs w:val="32"/>
                <w:lang w:eastAsia="en-NZ"/>
              </w:rPr>
            </w:pPr>
            <w:r w:rsidRPr="00E563C9">
              <w:rPr>
                <w:rFonts w:eastAsia="Times New Roman"/>
                <w:b/>
                <w:sz w:val="32"/>
                <w:szCs w:val="32"/>
                <w:lang w:eastAsia="en-NZ"/>
              </w:rPr>
              <w:t>Current Assets</w:t>
            </w:r>
          </w:p>
        </w:tc>
      </w:tr>
      <w:tr w:rsidR="000A619C" w:rsidRPr="00E563C9" w14:paraId="4823264E" w14:textId="77777777" w:rsidTr="00615688">
        <w:trPr>
          <w:trHeight w:val="316"/>
        </w:trPr>
        <w:tc>
          <w:tcPr>
            <w:tcW w:w="4675" w:type="dxa"/>
            <w:noWrap/>
            <w:hideMark/>
          </w:tcPr>
          <w:p w14:paraId="5FE34E38" w14:textId="77777777" w:rsidR="000A619C" w:rsidRPr="00E563C9" w:rsidRDefault="000A619C" w:rsidP="00615688">
            <w:pPr>
              <w:spacing w:after="0"/>
              <w:rPr>
                <w:rFonts w:eastAsia="Times New Roman"/>
                <w:sz w:val="32"/>
                <w:szCs w:val="32"/>
                <w:lang w:eastAsia="en-NZ"/>
              </w:rPr>
            </w:pPr>
            <w:r w:rsidRPr="00E563C9">
              <w:rPr>
                <w:rFonts w:eastAsia="Times New Roman"/>
                <w:sz w:val="32"/>
                <w:szCs w:val="32"/>
                <w:lang w:eastAsia="en-NZ"/>
              </w:rPr>
              <w:t>Bank accounts and cash</w:t>
            </w:r>
          </w:p>
        </w:tc>
        <w:tc>
          <w:tcPr>
            <w:tcW w:w="1060" w:type="dxa"/>
            <w:noWrap/>
            <w:hideMark/>
          </w:tcPr>
          <w:p w14:paraId="2E3C9948" w14:textId="77777777" w:rsidR="000A619C" w:rsidRPr="00E563C9" w:rsidRDefault="000A619C" w:rsidP="00615688">
            <w:pPr>
              <w:spacing w:after="0"/>
              <w:jc w:val="center"/>
              <w:rPr>
                <w:rFonts w:eastAsia="Times New Roman"/>
                <w:sz w:val="32"/>
                <w:szCs w:val="32"/>
                <w:lang w:eastAsia="en-NZ"/>
              </w:rPr>
            </w:pPr>
            <w:r w:rsidRPr="00E563C9">
              <w:rPr>
                <w:rFonts w:eastAsia="Times New Roman"/>
                <w:sz w:val="32"/>
                <w:szCs w:val="32"/>
                <w:lang w:eastAsia="en-NZ"/>
              </w:rPr>
              <w:t>3</w:t>
            </w:r>
          </w:p>
        </w:tc>
        <w:tc>
          <w:tcPr>
            <w:tcW w:w="2275" w:type="dxa"/>
            <w:noWrap/>
          </w:tcPr>
          <w:p w14:paraId="65D117F3" w14:textId="77777777" w:rsidR="000A619C" w:rsidRPr="00E563C9" w:rsidRDefault="000A619C" w:rsidP="00615688">
            <w:pPr>
              <w:spacing w:after="0"/>
              <w:jc w:val="right"/>
              <w:rPr>
                <w:rFonts w:eastAsia="Times New Roman"/>
                <w:sz w:val="32"/>
                <w:szCs w:val="32"/>
                <w:lang w:eastAsia="en-NZ"/>
              </w:rPr>
            </w:pPr>
            <w:r>
              <w:rPr>
                <w:rFonts w:eastAsia="Times New Roman"/>
                <w:sz w:val="32"/>
                <w:szCs w:val="32"/>
                <w:lang w:eastAsia="en-NZ"/>
              </w:rPr>
              <w:t>447,696</w:t>
            </w:r>
          </w:p>
        </w:tc>
        <w:tc>
          <w:tcPr>
            <w:tcW w:w="1571" w:type="dxa"/>
            <w:noWrap/>
          </w:tcPr>
          <w:p w14:paraId="2190B958" w14:textId="77777777" w:rsidR="000A619C" w:rsidRPr="00E563C9" w:rsidRDefault="000A619C" w:rsidP="00615688">
            <w:pPr>
              <w:spacing w:after="0"/>
              <w:jc w:val="right"/>
              <w:rPr>
                <w:rFonts w:eastAsia="Times New Roman"/>
                <w:sz w:val="32"/>
                <w:szCs w:val="32"/>
                <w:lang w:eastAsia="en-NZ"/>
              </w:rPr>
            </w:pPr>
            <w:r>
              <w:rPr>
                <w:rFonts w:eastAsia="Times New Roman"/>
                <w:sz w:val="32"/>
                <w:szCs w:val="32"/>
                <w:lang w:eastAsia="en-NZ"/>
              </w:rPr>
              <w:t>525,933</w:t>
            </w:r>
          </w:p>
        </w:tc>
      </w:tr>
      <w:tr w:rsidR="000A619C" w:rsidRPr="00E563C9" w14:paraId="4D2FA83C" w14:textId="77777777" w:rsidTr="00615688">
        <w:trPr>
          <w:trHeight w:val="316"/>
        </w:trPr>
        <w:tc>
          <w:tcPr>
            <w:tcW w:w="4675" w:type="dxa"/>
            <w:noWrap/>
            <w:hideMark/>
          </w:tcPr>
          <w:p w14:paraId="0781672A" w14:textId="77777777" w:rsidR="000A619C" w:rsidRPr="00E563C9" w:rsidRDefault="000A619C" w:rsidP="00615688">
            <w:pPr>
              <w:spacing w:after="0"/>
              <w:rPr>
                <w:rFonts w:eastAsia="Times New Roman"/>
                <w:sz w:val="32"/>
                <w:szCs w:val="32"/>
                <w:lang w:eastAsia="en-NZ"/>
              </w:rPr>
            </w:pPr>
            <w:r w:rsidRPr="00E563C9">
              <w:rPr>
                <w:rFonts w:eastAsia="Times New Roman"/>
                <w:sz w:val="32"/>
                <w:szCs w:val="32"/>
                <w:lang w:eastAsia="en-NZ"/>
              </w:rPr>
              <w:t>Debtors and prepayments</w:t>
            </w:r>
          </w:p>
        </w:tc>
        <w:tc>
          <w:tcPr>
            <w:tcW w:w="1060" w:type="dxa"/>
            <w:noWrap/>
            <w:hideMark/>
          </w:tcPr>
          <w:p w14:paraId="0A5F6E28" w14:textId="77777777" w:rsidR="000A619C" w:rsidRPr="00E563C9" w:rsidRDefault="000A619C" w:rsidP="00615688">
            <w:pPr>
              <w:spacing w:after="0"/>
              <w:jc w:val="center"/>
              <w:rPr>
                <w:rFonts w:eastAsia="Times New Roman"/>
                <w:sz w:val="32"/>
                <w:szCs w:val="32"/>
                <w:lang w:eastAsia="en-NZ"/>
              </w:rPr>
            </w:pPr>
            <w:r w:rsidRPr="00E563C9">
              <w:rPr>
                <w:rFonts w:eastAsia="Times New Roman"/>
                <w:sz w:val="32"/>
                <w:szCs w:val="32"/>
                <w:lang w:eastAsia="en-NZ"/>
              </w:rPr>
              <w:t>3</w:t>
            </w:r>
          </w:p>
        </w:tc>
        <w:tc>
          <w:tcPr>
            <w:tcW w:w="2275" w:type="dxa"/>
            <w:noWrap/>
          </w:tcPr>
          <w:p w14:paraId="0A11BB58" w14:textId="77777777" w:rsidR="000A619C" w:rsidRPr="00E563C9" w:rsidRDefault="000A619C" w:rsidP="00615688">
            <w:pPr>
              <w:spacing w:after="0"/>
              <w:jc w:val="right"/>
              <w:rPr>
                <w:rFonts w:eastAsia="Times New Roman"/>
                <w:sz w:val="32"/>
                <w:szCs w:val="32"/>
                <w:lang w:eastAsia="en-NZ"/>
              </w:rPr>
            </w:pPr>
            <w:r>
              <w:rPr>
                <w:rFonts w:eastAsia="Times New Roman"/>
                <w:sz w:val="32"/>
                <w:szCs w:val="32"/>
                <w:lang w:eastAsia="en-NZ"/>
              </w:rPr>
              <w:t>26,818</w:t>
            </w:r>
          </w:p>
        </w:tc>
        <w:tc>
          <w:tcPr>
            <w:tcW w:w="1571" w:type="dxa"/>
            <w:noWrap/>
          </w:tcPr>
          <w:p w14:paraId="654CC508" w14:textId="77777777" w:rsidR="000A619C" w:rsidRPr="00E563C9" w:rsidRDefault="000A619C" w:rsidP="00615688">
            <w:pPr>
              <w:spacing w:after="0"/>
              <w:jc w:val="right"/>
              <w:rPr>
                <w:rFonts w:eastAsia="Times New Roman"/>
                <w:sz w:val="32"/>
                <w:szCs w:val="32"/>
                <w:lang w:eastAsia="en-NZ"/>
              </w:rPr>
            </w:pPr>
            <w:r>
              <w:rPr>
                <w:rFonts w:eastAsia="Times New Roman"/>
                <w:sz w:val="32"/>
                <w:szCs w:val="32"/>
                <w:lang w:eastAsia="en-NZ"/>
              </w:rPr>
              <w:t>35,091</w:t>
            </w:r>
          </w:p>
        </w:tc>
      </w:tr>
      <w:tr w:rsidR="000A619C" w:rsidRPr="00E563C9" w14:paraId="1907D9BC" w14:textId="77777777" w:rsidTr="00615688">
        <w:trPr>
          <w:trHeight w:val="454"/>
        </w:trPr>
        <w:tc>
          <w:tcPr>
            <w:tcW w:w="4675" w:type="dxa"/>
            <w:noWrap/>
            <w:hideMark/>
          </w:tcPr>
          <w:p w14:paraId="3855E7F4" w14:textId="77777777" w:rsidR="000A619C" w:rsidRPr="00E563C9" w:rsidRDefault="000A619C" w:rsidP="00615688">
            <w:pPr>
              <w:spacing w:after="0"/>
              <w:rPr>
                <w:rFonts w:eastAsia="Times New Roman"/>
                <w:b/>
                <w:bCs/>
                <w:sz w:val="32"/>
                <w:szCs w:val="32"/>
                <w:lang w:eastAsia="en-NZ"/>
              </w:rPr>
            </w:pPr>
            <w:r w:rsidRPr="00E563C9">
              <w:rPr>
                <w:rFonts w:eastAsia="Times New Roman"/>
                <w:b/>
                <w:bCs/>
                <w:sz w:val="32"/>
                <w:szCs w:val="32"/>
                <w:lang w:eastAsia="en-NZ"/>
              </w:rPr>
              <w:t>Total Current Assets</w:t>
            </w:r>
          </w:p>
        </w:tc>
        <w:tc>
          <w:tcPr>
            <w:tcW w:w="1060" w:type="dxa"/>
            <w:noWrap/>
            <w:hideMark/>
          </w:tcPr>
          <w:p w14:paraId="52B05388" w14:textId="77777777" w:rsidR="000A619C" w:rsidRPr="00E563C9" w:rsidRDefault="000A619C" w:rsidP="00615688">
            <w:pPr>
              <w:spacing w:after="0"/>
              <w:jc w:val="center"/>
              <w:rPr>
                <w:rFonts w:eastAsia="Times New Roman"/>
                <w:sz w:val="32"/>
                <w:szCs w:val="32"/>
                <w:lang w:eastAsia="en-NZ"/>
              </w:rPr>
            </w:pPr>
            <w:r w:rsidRPr="00E563C9">
              <w:rPr>
                <w:rFonts w:eastAsia="Times New Roman"/>
                <w:sz w:val="32"/>
                <w:szCs w:val="32"/>
                <w:lang w:eastAsia="en-NZ"/>
              </w:rPr>
              <w:t> </w:t>
            </w:r>
          </w:p>
        </w:tc>
        <w:tc>
          <w:tcPr>
            <w:tcW w:w="2275" w:type="dxa"/>
            <w:noWrap/>
          </w:tcPr>
          <w:p w14:paraId="518164B8" w14:textId="77777777" w:rsidR="000A619C" w:rsidRPr="00E563C9" w:rsidRDefault="000A619C" w:rsidP="00615688">
            <w:pPr>
              <w:spacing w:after="0"/>
              <w:jc w:val="right"/>
              <w:rPr>
                <w:rFonts w:eastAsia="Times New Roman"/>
                <w:b/>
                <w:bCs/>
                <w:sz w:val="32"/>
                <w:szCs w:val="32"/>
                <w:lang w:eastAsia="en-NZ"/>
              </w:rPr>
            </w:pPr>
            <w:r>
              <w:rPr>
                <w:rFonts w:eastAsia="Times New Roman"/>
                <w:b/>
                <w:bCs/>
                <w:sz w:val="32"/>
                <w:szCs w:val="32"/>
                <w:lang w:eastAsia="en-NZ"/>
              </w:rPr>
              <w:t>474,514</w:t>
            </w:r>
          </w:p>
        </w:tc>
        <w:tc>
          <w:tcPr>
            <w:tcW w:w="1571" w:type="dxa"/>
            <w:noWrap/>
          </w:tcPr>
          <w:p w14:paraId="6C01B84A" w14:textId="77777777" w:rsidR="000A619C" w:rsidRPr="00E563C9" w:rsidRDefault="000A619C" w:rsidP="00615688">
            <w:pPr>
              <w:spacing w:after="0"/>
              <w:jc w:val="right"/>
              <w:rPr>
                <w:rFonts w:eastAsia="Times New Roman"/>
                <w:b/>
                <w:bCs/>
                <w:sz w:val="32"/>
                <w:szCs w:val="32"/>
                <w:lang w:eastAsia="en-NZ"/>
              </w:rPr>
            </w:pPr>
            <w:r>
              <w:rPr>
                <w:rFonts w:eastAsia="Times New Roman"/>
                <w:b/>
                <w:bCs/>
                <w:sz w:val="32"/>
                <w:szCs w:val="32"/>
                <w:lang w:eastAsia="en-NZ"/>
              </w:rPr>
              <w:t>561,024</w:t>
            </w:r>
          </w:p>
        </w:tc>
      </w:tr>
    </w:tbl>
    <w:p w14:paraId="0AC14A3D" w14:textId="77777777" w:rsidR="00AE7680" w:rsidRDefault="00AE7680" w:rsidP="000A0BA7">
      <w:pPr>
        <w:spacing w:after="160" w:line="259" w:lineRule="auto"/>
        <w:rPr>
          <w:sz w:val="24"/>
          <w:szCs w:val="24"/>
        </w:rPr>
      </w:pPr>
    </w:p>
    <w:tbl>
      <w:tblPr>
        <w:tblW w:w="9645" w:type="dxa"/>
        <w:tblLook w:val="04A0" w:firstRow="1" w:lastRow="0" w:firstColumn="1" w:lastColumn="0" w:noHBand="0" w:noVBand="1"/>
      </w:tblPr>
      <w:tblGrid>
        <w:gridCol w:w="4646"/>
        <w:gridCol w:w="25"/>
        <w:gridCol w:w="1084"/>
        <w:gridCol w:w="2231"/>
        <w:gridCol w:w="19"/>
        <w:gridCol w:w="1621"/>
        <w:gridCol w:w="19"/>
      </w:tblGrid>
      <w:tr w:rsidR="00C95600" w:rsidRPr="00E563C9" w14:paraId="0CF1C138" w14:textId="77777777" w:rsidTr="00615688">
        <w:trPr>
          <w:trHeight w:val="323"/>
        </w:trPr>
        <w:tc>
          <w:tcPr>
            <w:tcW w:w="4646" w:type="dxa"/>
            <w:noWrap/>
            <w:hideMark/>
          </w:tcPr>
          <w:p w14:paraId="50A0E0BB" w14:textId="77777777" w:rsidR="00C95600" w:rsidRPr="00E563C9" w:rsidRDefault="00C95600" w:rsidP="00615688">
            <w:pPr>
              <w:spacing w:after="0"/>
              <w:rPr>
                <w:rFonts w:eastAsia="Times New Roman"/>
                <w:b/>
                <w:bCs/>
                <w:sz w:val="32"/>
                <w:szCs w:val="32"/>
                <w:lang w:eastAsia="en-NZ"/>
              </w:rPr>
            </w:pPr>
            <w:r w:rsidRPr="00E563C9">
              <w:rPr>
                <w:rFonts w:eastAsia="Times New Roman"/>
                <w:b/>
                <w:bCs/>
                <w:sz w:val="32"/>
                <w:szCs w:val="32"/>
                <w:lang w:eastAsia="en-NZ"/>
              </w:rPr>
              <w:t>Non-Current Assets</w:t>
            </w:r>
          </w:p>
        </w:tc>
        <w:tc>
          <w:tcPr>
            <w:tcW w:w="1109" w:type="dxa"/>
            <w:gridSpan w:val="2"/>
            <w:noWrap/>
            <w:hideMark/>
          </w:tcPr>
          <w:p w14:paraId="46DA5401" w14:textId="77777777" w:rsidR="00C95600" w:rsidRPr="00E563C9" w:rsidRDefault="00C95600" w:rsidP="00615688">
            <w:pPr>
              <w:spacing w:after="0"/>
              <w:jc w:val="center"/>
              <w:rPr>
                <w:rFonts w:eastAsia="Times New Roman"/>
                <w:sz w:val="32"/>
                <w:szCs w:val="32"/>
                <w:lang w:eastAsia="en-NZ"/>
              </w:rPr>
            </w:pPr>
            <w:r w:rsidRPr="00E563C9">
              <w:rPr>
                <w:rFonts w:eastAsia="Times New Roman"/>
                <w:sz w:val="32"/>
                <w:szCs w:val="32"/>
                <w:lang w:eastAsia="en-NZ"/>
              </w:rPr>
              <w:t> </w:t>
            </w:r>
          </w:p>
        </w:tc>
        <w:tc>
          <w:tcPr>
            <w:tcW w:w="2250" w:type="dxa"/>
            <w:gridSpan w:val="2"/>
            <w:noWrap/>
            <w:hideMark/>
          </w:tcPr>
          <w:p w14:paraId="40D57DAF" w14:textId="77777777" w:rsidR="00C95600" w:rsidRPr="00E563C9" w:rsidRDefault="00C95600" w:rsidP="00615688">
            <w:pPr>
              <w:spacing w:after="0"/>
              <w:ind w:left="720"/>
              <w:jc w:val="right"/>
              <w:rPr>
                <w:rFonts w:eastAsia="Times New Roman"/>
                <w:b/>
                <w:sz w:val="32"/>
                <w:szCs w:val="32"/>
                <w:lang w:eastAsia="en-NZ"/>
              </w:rPr>
            </w:pPr>
            <w:r>
              <w:rPr>
                <w:rFonts w:eastAsia="Times New Roman"/>
                <w:b/>
                <w:sz w:val="32"/>
                <w:szCs w:val="32"/>
                <w:lang w:eastAsia="en-NZ"/>
              </w:rPr>
              <w:t>2025</w:t>
            </w:r>
          </w:p>
        </w:tc>
        <w:tc>
          <w:tcPr>
            <w:tcW w:w="1640" w:type="dxa"/>
            <w:gridSpan w:val="2"/>
            <w:noWrap/>
            <w:hideMark/>
          </w:tcPr>
          <w:p w14:paraId="59437BD0" w14:textId="77777777" w:rsidR="00C95600" w:rsidRPr="00E563C9" w:rsidRDefault="00C95600" w:rsidP="00615688">
            <w:pPr>
              <w:spacing w:after="0"/>
              <w:jc w:val="right"/>
              <w:rPr>
                <w:rFonts w:eastAsia="Times New Roman"/>
                <w:b/>
                <w:sz w:val="32"/>
                <w:szCs w:val="32"/>
                <w:lang w:eastAsia="en-NZ"/>
              </w:rPr>
            </w:pPr>
            <w:r>
              <w:rPr>
                <w:rFonts w:eastAsia="Times New Roman"/>
                <w:b/>
                <w:sz w:val="32"/>
                <w:szCs w:val="32"/>
                <w:lang w:eastAsia="en-NZ"/>
              </w:rPr>
              <w:t>2024</w:t>
            </w:r>
          </w:p>
        </w:tc>
      </w:tr>
      <w:tr w:rsidR="00C95600" w:rsidRPr="00E563C9" w14:paraId="7AEC4D5C" w14:textId="77777777" w:rsidTr="00615688">
        <w:trPr>
          <w:trHeight w:val="323"/>
        </w:trPr>
        <w:tc>
          <w:tcPr>
            <w:tcW w:w="4646" w:type="dxa"/>
            <w:noWrap/>
            <w:hideMark/>
          </w:tcPr>
          <w:p w14:paraId="318E2EFA" w14:textId="77777777" w:rsidR="00C95600" w:rsidRPr="00A54CF6" w:rsidRDefault="00C95600" w:rsidP="00615688">
            <w:pPr>
              <w:spacing w:after="0"/>
              <w:rPr>
                <w:rFonts w:eastAsia="Times New Roman"/>
                <w:sz w:val="32"/>
                <w:szCs w:val="32"/>
                <w:lang w:eastAsia="en-NZ"/>
              </w:rPr>
            </w:pPr>
          </w:p>
        </w:tc>
        <w:tc>
          <w:tcPr>
            <w:tcW w:w="1109" w:type="dxa"/>
            <w:gridSpan w:val="2"/>
            <w:noWrap/>
            <w:hideMark/>
          </w:tcPr>
          <w:p w14:paraId="36ACF80D" w14:textId="77777777" w:rsidR="00C95600" w:rsidRPr="00E563C9" w:rsidRDefault="00C95600" w:rsidP="00615688">
            <w:pPr>
              <w:spacing w:after="0"/>
              <w:jc w:val="center"/>
              <w:rPr>
                <w:rFonts w:eastAsia="Times New Roman"/>
                <w:sz w:val="32"/>
                <w:szCs w:val="32"/>
                <w:lang w:eastAsia="en-NZ"/>
              </w:rPr>
            </w:pPr>
          </w:p>
        </w:tc>
        <w:tc>
          <w:tcPr>
            <w:tcW w:w="2250" w:type="dxa"/>
            <w:gridSpan w:val="2"/>
            <w:noWrap/>
            <w:hideMark/>
          </w:tcPr>
          <w:p w14:paraId="24B4CC49" w14:textId="77777777" w:rsidR="00C95600" w:rsidRPr="00E563C9" w:rsidRDefault="00C95600" w:rsidP="00615688">
            <w:pPr>
              <w:spacing w:after="0"/>
              <w:ind w:left="720"/>
              <w:jc w:val="right"/>
              <w:rPr>
                <w:rFonts w:eastAsia="Times New Roman"/>
                <w:b/>
                <w:sz w:val="32"/>
                <w:szCs w:val="32"/>
                <w:lang w:eastAsia="en-NZ"/>
              </w:rPr>
            </w:pPr>
            <w:r w:rsidRPr="00E563C9">
              <w:rPr>
                <w:rFonts w:eastAsia="Times New Roman"/>
                <w:b/>
                <w:sz w:val="32"/>
                <w:szCs w:val="32"/>
                <w:lang w:eastAsia="en-NZ"/>
              </w:rPr>
              <w:t>$</w:t>
            </w:r>
          </w:p>
        </w:tc>
        <w:tc>
          <w:tcPr>
            <w:tcW w:w="1640" w:type="dxa"/>
            <w:gridSpan w:val="2"/>
            <w:noWrap/>
            <w:hideMark/>
          </w:tcPr>
          <w:p w14:paraId="470DE3E3" w14:textId="77777777" w:rsidR="00C95600" w:rsidRPr="00E563C9" w:rsidRDefault="00C95600" w:rsidP="00615688">
            <w:pPr>
              <w:spacing w:after="0"/>
              <w:jc w:val="right"/>
              <w:rPr>
                <w:rFonts w:eastAsia="Times New Roman"/>
                <w:b/>
                <w:sz w:val="32"/>
                <w:szCs w:val="32"/>
                <w:lang w:eastAsia="en-NZ"/>
              </w:rPr>
            </w:pPr>
            <w:r w:rsidRPr="00E563C9">
              <w:rPr>
                <w:rFonts w:eastAsia="Times New Roman"/>
                <w:b/>
                <w:sz w:val="32"/>
                <w:szCs w:val="32"/>
                <w:lang w:eastAsia="en-NZ"/>
              </w:rPr>
              <w:t>$</w:t>
            </w:r>
          </w:p>
        </w:tc>
      </w:tr>
      <w:tr w:rsidR="00C95600" w:rsidRPr="00E563C9" w14:paraId="07788236" w14:textId="77777777" w:rsidTr="00615688">
        <w:trPr>
          <w:trHeight w:val="323"/>
        </w:trPr>
        <w:tc>
          <w:tcPr>
            <w:tcW w:w="4646" w:type="dxa"/>
            <w:noWrap/>
          </w:tcPr>
          <w:p w14:paraId="5660B0B7" w14:textId="77777777" w:rsidR="00C95600" w:rsidRPr="00E563C9" w:rsidRDefault="00C95600" w:rsidP="00615688">
            <w:pPr>
              <w:spacing w:after="0"/>
              <w:rPr>
                <w:rFonts w:eastAsia="Times New Roman"/>
                <w:sz w:val="32"/>
                <w:szCs w:val="32"/>
                <w:lang w:eastAsia="en-NZ"/>
              </w:rPr>
            </w:pPr>
            <w:r w:rsidRPr="00A54CF6">
              <w:rPr>
                <w:rFonts w:eastAsia="Times New Roman"/>
                <w:sz w:val="32"/>
                <w:szCs w:val="32"/>
                <w:lang w:eastAsia="en-NZ"/>
              </w:rPr>
              <w:t>Property, plant and equipment</w:t>
            </w:r>
          </w:p>
        </w:tc>
        <w:tc>
          <w:tcPr>
            <w:tcW w:w="1109" w:type="dxa"/>
            <w:gridSpan w:val="2"/>
            <w:noWrap/>
          </w:tcPr>
          <w:p w14:paraId="566844B4" w14:textId="77777777" w:rsidR="00C95600" w:rsidRPr="00E563C9" w:rsidRDefault="00C95600" w:rsidP="00615688">
            <w:pPr>
              <w:spacing w:after="0"/>
              <w:jc w:val="center"/>
              <w:rPr>
                <w:rFonts w:eastAsia="Times New Roman"/>
                <w:sz w:val="32"/>
                <w:szCs w:val="32"/>
                <w:lang w:eastAsia="en-NZ"/>
              </w:rPr>
            </w:pPr>
            <w:r w:rsidRPr="00E563C9">
              <w:rPr>
                <w:rFonts w:eastAsia="Times New Roman"/>
                <w:sz w:val="32"/>
                <w:szCs w:val="32"/>
                <w:lang w:eastAsia="en-NZ"/>
              </w:rPr>
              <w:t>4</w:t>
            </w:r>
          </w:p>
        </w:tc>
        <w:tc>
          <w:tcPr>
            <w:tcW w:w="2250" w:type="dxa"/>
            <w:gridSpan w:val="2"/>
            <w:noWrap/>
          </w:tcPr>
          <w:p w14:paraId="7920A0A1" w14:textId="77777777" w:rsidR="00C95600" w:rsidRPr="00E563C9" w:rsidRDefault="00C95600" w:rsidP="00615688">
            <w:pPr>
              <w:spacing w:after="0"/>
              <w:jc w:val="right"/>
              <w:rPr>
                <w:rFonts w:eastAsia="Times New Roman"/>
                <w:sz w:val="32"/>
                <w:szCs w:val="32"/>
                <w:lang w:eastAsia="en-NZ"/>
              </w:rPr>
            </w:pPr>
            <w:r>
              <w:rPr>
                <w:rFonts w:eastAsia="Times New Roman"/>
                <w:sz w:val="32"/>
                <w:szCs w:val="32"/>
                <w:lang w:eastAsia="en-NZ"/>
              </w:rPr>
              <w:t>4,583</w:t>
            </w:r>
          </w:p>
        </w:tc>
        <w:tc>
          <w:tcPr>
            <w:tcW w:w="1640" w:type="dxa"/>
            <w:gridSpan w:val="2"/>
            <w:noWrap/>
          </w:tcPr>
          <w:p w14:paraId="73BF2843" w14:textId="77777777" w:rsidR="00C95600" w:rsidRPr="00E563C9" w:rsidRDefault="00C95600" w:rsidP="00615688">
            <w:pPr>
              <w:spacing w:after="0"/>
              <w:jc w:val="right"/>
              <w:rPr>
                <w:rFonts w:eastAsia="Times New Roman"/>
                <w:sz w:val="32"/>
                <w:szCs w:val="32"/>
                <w:lang w:eastAsia="en-NZ"/>
              </w:rPr>
            </w:pPr>
            <w:r>
              <w:rPr>
                <w:rFonts w:eastAsia="Times New Roman"/>
                <w:sz w:val="32"/>
                <w:szCs w:val="32"/>
                <w:lang w:eastAsia="en-NZ"/>
              </w:rPr>
              <w:t>6,053</w:t>
            </w:r>
          </w:p>
        </w:tc>
      </w:tr>
      <w:tr w:rsidR="00C95600" w:rsidRPr="00E563C9" w14:paraId="189F9175" w14:textId="77777777" w:rsidTr="00615688">
        <w:trPr>
          <w:trHeight w:val="323"/>
        </w:trPr>
        <w:tc>
          <w:tcPr>
            <w:tcW w:w="4646" w:type="dxa"/>
            <w:noWrap/>
            <w:hideMark/>
          </w:tcPr>
          <w:p w14:paraId="35280C70" w14:textId="77777777" w:rsidR="00C95600" w:rsidRPr="00E563C9" w:rsidRDefault="00C95600" w:rsidP="00615688">
            <w:pPr>
              <w:spacing w:after="0"/>
              <w:rPr>
                <w:rFonts w:eastAsia="Times New Roman"/>
                <w:sz w:val="32"/>
                <w:szCs w:val="32"/>
                <w:lang w:eastAsia="en-NZ"/>
              </w:rPr>
            </w:pPr>
            <w:r w:rsidRPr="00E563C9">
              <w:rPr>
                <w:rFonts w:eastAsia="Times New Roman"/>
                <w:sz w:val="32"/>
                <w:szCs w:val="32"/>
                <w:lang w:eastAsia="en-NZ"/>
              </w:rPr>
              <w:t>Investments</w:t>
            </w:r>
          </w:p>
        </w:tc>
        <w:tc>
          <w:tcPr>
            <w:tcW w:w="1109" w:type="dxa"/>
            <w:gridSpan w:val="2"/>
            <w:noWrap/>
            <w:hideMark/>
          </w:tcPr>
          <w:p w14:paraId="5C71EEB7" w14:textId="77777777" w:rsidR="00C95600" w:rsidRPr="00E563C9" w:rsidRDefault="00C95600" w:rsidP="00615688">
            <w:pPr>
              <w:spacing w:after="0"/>
              <w:jc w:val="center"/>
              <w:rPr>
                <w:rFonts w:eastAsia="Times New Roman"/>
                <w:sz w:val="32"/>
                <w:szCs w:val="32"/>
                <w:lang w:eastAsia="en-NZ"/>
              </w:rPr>
            </w:pPr>
            <w:r w:rsidRPr="00E563C9">
              <w:rPr>
                <w:rFonts w:eastAsia="Times New Roman"/>
                <w:sz w:val="32"/>
                <w:szCs w:val="32"/>
                <w:lang w:eastAsia="en-NZ"/>
              </w:rPr>
              <w:t>3</w:t>
            </w:r>
          </w:p>
        </w:tc>
        <w:tc>
          <w:tcPr>
            <w:tcW w:w="2250" w:type="dxa"/>
            <w:gridSpan w:val="2"/>
            <w:noWrap/>
          </w:tcPr>
          <w:p w14:paraId="19DFCE01" w14:textId="77777777" w:rsidR="00C95600" w:rsidRPr="00B25D51" w:rsidRDefault="00C95600" w:rsidP="00615688">
            <w:pPr>
              <w:spacing w:after="0"/>
              <w:jc w:val="right"/>
              <w:rPr>
                <w:rFonts w:eastAsia="Times New Roman"/>
                <w:sz w:val="32"/>
                <w:szCs w:val="32"/>
                <w:lang w:eastAsia="en-NZ"/>
              </w:rPr>
            </w:pPr>
            <w:r>
              <w:rPr>
                <w:rFonts w:eastAsia="Times New Roman"/>
                <w:sz w:val="32"/>
                <w:szCs w:val="32"/>
                <w:lang w:eastAsia="en-NZ"/>
              </w:rPr>
              <w:t>1,149,312</w:t>
            </w:r>
          </w:p>
        </w:tc>
        <w:tc>
          <w:tcPr>
            <w:tcW w:w="1640" w:type="dxa"/>
            <w:gridSpan w:val="2"/>
            <w:noWrap/>
          </w:tcPr>
          <w:p w14:paraId="39EEC8F1" w14:textId="77777777" w:rsidR="00C95600" w:rsidRPr="00B25D51" w:rsidRDefault="00C95600" w:rsidP="00615688">
            <w:pPr>
              <w:spacing w:after="0"/>
              <w:jc w:val="right"/>
              <w:rPr>
                <w:rFonts w:eastAsia="Times New Roman"/>
                <w:sz w:val="32"/>
                <w:szCs w:val="32"/>
                <w:lang w:eastAsia="en-NZ"/>
              </w:rPr>
            </w:pPr>
            <w:r>
              <w:rPr>
                <w:rFonts w:eastAsia="Times New Roman"/>
                <w:sz w:val="32"/>
                <w:szCs w:val="32"/>
                <w:lang w:eastAsia="en-NZ"/>
              </w:rPr>
              <w:t>1,083,744</w:t>
            </w:r>
          </w:p>
        </w:tc>
      </w:tr>
      <w:tr w:rsidR="00C95600" w:rsidRPr="00E563C9" w14:paraId="01DB57FD" w14:textId="77777777" w:rsidTr="00615688">
        <w:trPr>
          <w:trHeight w:val="323"/>
        </w:trPr>
        <w:tc>
          <w:tcPr>
            <w:tcW w:w="4646" w:type="dxa"/>
            <w:noWrap/>
            <w:hideMark/>
          </w:tcPr>
          <w:p w14:paraId="3C9BE90E" w14:textId="77777777" w:rsidR="00C95600" w:rsidRPr="00E563C9" w:rsidRDefault="00C95600" w:rsidP="00615688">
            <w:pPr>
              <w:spacing w:after="0"/>
              <w:rPr>
                <w:rFonts w:eastAsia="Times New Roman"/>
                <w:b/>
                <w:bCs/>
                <w:sz w:val="32"/>
                <w:szCs w:val="32"/>
                <w:lang w:eastAsia="en-NZ"/>
              </w:rPr>
            </w:pPr>
            <w:r w:rsidRPr="00E563C9">
              <w:rPr>
                <w:rFonts w:eastAsia="Times New Roman"/>
                <w:b/>
                <w:bCs/>
                <w:sz w:val="32"/>
                <w:szCs w:val="32"/>
                <w:lang w:eastAsia="en-NZ"/>
              </w:rPr>
              <w:t>Total Non-Current Assets</w:t>
            </w:r>
          </w:p>
        </w:tc>
        <w:tc>
          <w:tcPr>
            <w:tcW w:w="1109" w:type="dxa"/>
            <w:gridSpan w:val="2"/>
            <w:noWrap/>
            <w:hideMark/>
          </w:tcPr>
          <w:p w14:paraId="444896BA" w14:textId="77777777" w:rsidR="00C95600" w:rsidRPr="00E563C9" w:rsidRDefault="00C95600" w:rsidP="00615688">
            <w:pPr>
              <w:spacing w:after="0"/>
              <w:jc w:val="center"/>
              <w:rPr>
                <w:rFonts w:eastAsia="Times New Roman"/>
                <w:sz w:val="32"/>
                <w:szCs w:val="32"/>
                <w:lang w:eastAsia="en-NZ"/>
              </w:rPr>
            </w:pPr>
            <w:r w:rsidRPr="00E563C9">
              <w:rPr>
                <w:rFonts w:eastAsia="Times New Roman"/>
                <w:sz w:val="32"/>
                <w:szCs w:val="32"/>
                <w:lang w:eastAsia="en-NZ"/>
              </w:rPr>
              <w:t> </w:t>
            </w:r>
          </w:p>
        </w:tc>
        <w:tc>
          <w:tcPr>
            <w:tcW w:w="2250" w:type="dxa"/>
            <w:gridSpan w:val="2"/>
            <w:noWrap/>
          </w:tcPr>
          <w:p w14:paraId="2FCB32D7" w14:textId="77777777" w:rsidR="00C95600" w:rsidRPr="00B25D51" w:rsidRDefault="00C95600" w:rsidP="00615688">
            <w:pPr>
              <w:spacing w:after="0"/>
              <w:jc w:val="right"/>
              <w:rPr>
                <w:rFonts w:eastAsia="Times New Roman"/>
                <w:b/>
                <w:bCs/>
                <w:sz w:val="32"/>
                <w:szCs w:val="32"/>
                <w:lang w:eastAsia="en-NZ"/>
              </w:rPr>
            </w:pPr>
            <w:r>
              <w:rPr>
                <w:rFonts w:eastAsia="Times New Roman"/>
                <w:b/>
                <w:bCs/>
                <w:sz w:val="32"/>
                <w:szCs w:val="32"/>
                <w:lang w:eastAsia="en-NZ"/>
              </w:rPr>
              <w:t>1,153,895</w:t>
            </w:r>
          </w:p>
        </w:tc>
        <w:tc>
          <w:tcPr>
            <w:tcW w:w="1640" w:type="dxa"/>
            <w:gridSpan w:val="2"/>
            <w:noWrap/>
          </w:tcPr>
          <w:p w14:paraId="216A30B5" w14:textId="77777777" w:rsidR="00C95600" w:rsidRPr="00B25D51" w:rsidRDefault="00C95600" w:rsidP="00615688">
            <w:pPr>
              <w:spacing w:after="0"/>
              <w:jc w:val="right"/>
              <w:rPr>
                <w:rFonts w:eastAsia="Times New Roman"/>
                <w:b/>
                <w:bCs/>
                <w:sz w:val="32"/>
                <w:szCs w:val="32"/>
                <w:lang w:eastAsia="en-NZ"/>
              </w:rPr>
            </w:pPr>
            <w:r>
              <w:rPr>
                <w:rFonts w:eastAsia="Times New Roman"/>
                <w:b/>
                <w:bCs/>
                <w:sz w:val="32"/>
                <w:szCs w:val="32"/>
                <w:lang w:eastAsia="en-NZ"/>
              </w:rPr>
              <w:t>1,089,797</w:t>
            </w:r>
          </w:p>
        </w:tc>
      </w:tr>
      <w:tr w:rsidR="00C95600" w:rsidRPr="00E563C9" w14:paraId="5CE9E838" w14:textId="77777777" w:rsidTr="00615688">
        <w:trPr>
          <w:trHeight w:val="323"/>
        </w:trPr>
        <w:tc>
          <w:tcPr>
            <w:tcW w:w="4646" w:type="dxa"/>
            <w:noWrap/>
            <w:hideMark/>
          </w:tcPr>
          <w:p w14:paraId="56CB3C48" w14:textId="77777777" w:rsidR="00C95600" w:rsidRPr="00E563C9" w:rsidRDefault="00C95600" w:rsidP="00615688">
            <w:pPr>
              <w:spacing w:after="0"/>
              <w:rPr>
                <w:rFonts w:eastAsia="Times New Roman"/>
                <w:b/>
                <w:bCs/>
                <w:sz w:val="32"/>
                <w:szCs w:val="32"/>
                <w:lang w:eastAsia="en-NZ"/>
              </w:rPr>
            </w:pPr>
            <w:r w:rsidRPr="00E563C9">
              <w:rPr>
                <w:rFonts w:eastAsia="Times New Roman"/>
                <w:b/>
                <w:bCs/>
                <w:sz w:val="32"/>
                <w:szCs w:val="32"/>
                <w:lang w:eastAsia="en-NZ"/>
              </w:rPr>
              <w:t>Total Assets</w:t>
            </w:r>
          </w:p>
        </w:tc>
        <w:tc>
          <w:tcPr>
            <w:tcW w:w="1109" w:type="dxa"/>
            <w:gridSpan w:val="2"/>
            <w:noWrap/>
            <w:hideMark/>
          </w:tcPr>
          <w:p w14:paraId="4DD478EA" w14:textId="77777777" w:rsidR="00C95600" w:rsidRPr="00E563C9" w:rsidRDefault="00C95600" w:rsidP="00615688">
            <w:pPr>
              <w:spacing w:after="0"/>
              <w:jc w:val="center"/>
              <w:rPr>
                <w:rFonts w:eastAsia="Times New Roman"/>
                <w:sz w:val="32"/>
                <w:szCs w:val="32"/>
                <w:lang w:eastAsia="en-NZ"/>
              </w:rPr>
            </w:pPr>
            <w:r w:rsidRPr="00E563C9">
              <w:rPr>
                <w:rFonts w:eastAsia="Times New Roman"/>
                <w:sz w:val="32"/>
                <w:szCs w:val="32"/>
                <w:lang w:eastAsia="en-NZ"/>
              </w:rPr>
              <w:t> </w:t>
            </w:r>
          </w:p>
        </w:tc>
        <w:tc>
          <w:tcPr>
            <w:tcW w:w="2250" w:type="dxa"/>
            <w:gridSpan w:val="2"/>
            <w:noWrap/>
          </w:tcPr>
          <w:p w14:paraId="6B2F82EB" w14:textId="77777777" w:rsidR="00C95600" w:rsidRPr="00B25D51" w:rsidRDefault="00C95600" w:rsidP="00615688">
            <w:pPr>
              <w:spacing w:after="0"/>
              <w:jc w:val="right"/>
              <w:rPr>
                <w:rFonts w:eastAsia="Times New Roman"/>
                <w:b/>
                <w:bCs/>
                <w:sz w:val="32"/>
                <w:szCs w:val="32"/>
                <w:lang w:eastAsia="en-NZ"/>
              </w:rPr>
            </w:pPr>
            <w:r>
              <w:rPr>
                <w:rFonts w:eastAsia="Times New Roman"/>
                <w:b/>
                <w:bCs/>
                <w:sz w:val="32"/>
                <w:szCs w:val="32"/>
                <w:lang w:eastAsia="en-NZ"/>
              </w:rPr>
              <w:t>1,628,409</w:t>
            </w:r>
          </w:p>
        </w:tc>
        <w:tc>
          <w:tcPr>
            <w:tcW w:w="1640" w:type="dxa"/>
            <w:gridSpan w:val="2"/>
            <w:noWrap/>
          </w:tcPr>
          <w:p w14:paraId="18BE7061" w14:textId="77777777" w:rsidR="00C95600" w:rsidRPr="00B25D51" w:rsidRDefault="00C95600" w:rsidP="00615688">
            <w:pPr>
              <w:spacing w:after="0"/>
              <w:jc w:val="right"/>
              <w:rPr>
                <w:rFonts w:eastAsia="Times New Roman"/>
                <w:b/>
                <w:bCs/>
                <w:sz w:val="32"/>
                <w:szCs w:val="32"/>
                <w:lang w:eastAsia="en-NZ"/>
              </w:rPr>
            </w:pPr>
            <w:r>
              <w:rPr>
                <w:rFonts w:eastAsia="Times New Roman"/>
                <w:b/>
                <w:bCs/>
                <w:sz w:val="32"/>
                <w:szCs w:val="32"/>
                <w:lang w:eastAsia="en-NZ"/>
              </w:rPr>
              <w:t>1,650,821</w:t>
            </w:r>
          </w:p>
        </w:tc>
      </w:tr>
      <w:tr w:rsidR="00C95600" w:rsidRPr="00E563C9" w14:paraId="0F2CD00A" w14:textId="77777777" w:rsidTr="00615688">
        <w:trPr>
          <w:trHeight w:val="323"/>
        </w:trPr>
        <w:tc>
          <w:tcPr>
            <w:tcW w:w="4646" w:type="dxa"/>
            <w:noWrap/>
          </w:tcPr>
          <w:p w14:paraId="147E81EA" w14:textId="77777777" w:rsidR="00C95600" w:rsidRPr="00E563C9" w:rsidRDefault="00C95600" w:rsidP="00615688">
            <w:pPr>
              <w:spacing w:after="0"/>
              <w:rPr>
                <w:rFonts w:eastAsia="Times New Roman"/>
                <w:b/>
                <w:bCs/>
                <w:sz w:val="32"/>
                <w:szCs w:val="32"/>
                <w:lang w:eastAsia="en-NZ"/>
              </w:rPr>
            </w:pPr>
          </w:p>
        </w:tc>
        <w:tc>
          <w:tcPr>
            <w:tcW w:w="1109" w:type="dxa"/>
            <w:gridSpan w:val="2"/>
            <w:noWrap/>
          </w:tcPr>
          <w:p w14:paraId="544AB21E" w14:textId="77777777" w:rsidR="00C95600" w:rsidRPr="00E563C9" w:rsidRDefault="00C95600" w:rsidP="00615688">
            <w:pPr>
              <w:spacing w:after="0"/>
              <w:jc w:val="center"/>
              <w:rPr>
                <w:rFonts w:eastAsia="Times New Roman"/>
                <w:sz w:val="32"/>
                <w:szCs w:val="32"/>
                <w:lang w:eastAsia="en-NZ"/>
              </w:rPr>
            </w:pPr>
          </w:p>
        </w:tc>
        <w:tc>
          <w:tcPr>
            <w:tcW w:w="2250" w:type="dxa"/>
            <w:gridSpan w:val="2"/>
            <w:noWrap/>
          </w:tcPr>
          <w:p w14:paraId="50A00702" w14:textId="77777777" w:rsidR="00C95600" w:rsidRPr="00B25D51" w:rsidRDefault="00C95600" w:rsidP="00615688">
            <w:pPr>
              <w:spacing w:after="0"/>
              <w:jc w:val="right"/>
              <w:rPr>
                <w:rFonts w:eastAsia="Times New Roman"/>
                <w:b/>
                <w:bCs/>
                <w:sz w:val="32"/>
                <w:szCs w:val="32"/>
                <w:lang w:eastAsia="en-NZ"/>
              </w:rPr>
            </w:pPr>
          </w:p>
        </w:tc>
        <w:tc>
          <w:tcPr>
            <w:tcW w:w="1640" w:type="dxa"/>
            <w:gridSpan w:val="2"/>
            <w:noWrap/>
          </w:tcPr>
          <w:p w14:paraId="2639B6F6" w14:textId="77777777" w:rsidR="00C95600" w:rsidRPr="00B25D51" w:rsidRDefault="00C95600" w:rsidP="00615688">
            <w:pPr>
              <w:spacing w:after="0"/>
              <w:jc w:val="right"/>
              <w:rPr>
                <w:rFonts w:eastAsia="Times New Roman"/>
                <w:b/>
                <w:bCs/>
                <w:sz w:val="32"/>
                <w:szCs w:val="32"/>
                <w:lang w:eastAsia="en-NZ"/>
              </w:rPr>
            </w:pPr>
          </w:p>
        </w:tc>
      </w:tr>
      <w:tr w:rsidR="00C95600" w:rsidRPr="00E563C9" w14:paraId="31E63AAD" w14:textId="77777777" w:rsidTr="00615688">
        <w:trPr>
          <w:gridAfter w:val="1"/>
          <w:wAfter w:w="19" w:type="dxa"/>
          <w:trHeight w:val="99"/>
        </w:trPr>
        <w:tc>
          <w:tcPr>
            <w:tcW w:w="5755" w:type="dxa"/>
            <w:gridSpan w:val="3"/>
            <w:vMerge w:val="restart"/>
            <w:noWrap/>
            <w:hideMark/>
          </w:tcPr>
          <w:p w14:paraId="4535CCD9" w14:textId="77777777" w:rsidR="00C95600" w:rsidRPr="00C7268B" w:rsidRDefault="00C95600" w:rsidP="00C7268B">
            <w:pPr>
              <w:pStyle w:val="Heading4"/>
              <w:spacing w:before="0" w:after="0"/>
              <w:rPr>
                <w:rFonts w:eastAsia="Times New Roman"/>
                <w:sz w:val="32"/>
                <w:szCs w:val="32"/>
                <w:lang w:eastAsia="en-NZ"/>
              </w:rPr>
            </w:pPr>
          </w:p>
          <w:p w14:paraId="3C008A08" w14:textId="77777777" w:rsidR="00C95600" w:rsidRPr="00E563C9" w:rsidRDefault="00C95600" w:rsidP="008D2AD6">
            <w:pPr>
              <w:pStyle w:val="Heading4"/>
              <w:spacing w:before="0" w:after="0"/>
              <w:rPr>
                <w:rFonts w:eastAsia="Times New Roman"/>
                <w:lang w:eastAsia="en-NZ"/>
              </w:rPr>
            </w:pPr>
            <w:r w:rsidRPr="00E563C9">
              <w:rPr>
                <w:rFonts w:eastAsia="Times New Roman"/>
                <w:lang w:eastAsia="en-NZ"/>
              </w:rPr>
              <w:t>Liabilities</w:t>
            </w:r>
          </w:p>
        </w:tc>
        <w:tc>
          <w:tcPr>
            <w:tcW w:w="2231" w:type="dxa"/>
            <w:noWrap/>
            <w:hideMark/>
          </w:tcPr>
          <w:p w14:paraId="7BBC2FA4" w14:textId="77777777" w:rsidR="00C95600" w:rsidRPr="00B25D51" w:rsidRDefault="00C95600" w:rsidP="00615688">
            <w:pPr>
              <w:spacing w:after="0"/>
              <w:ind w:left="720"/>
              <w:jc w:val="right"/>
              <w:rPr>
                <w:rFonts w:eastAsia="Times New Roman"/>
                <w:b/>
                <w:sz w:val="32"/>
                <w:szCs w:val="32"/>
                <w:lang w:eastAsia="en-NZ"/>
              </w:rPr>
            </w:pPr>
            <w:r w:rsidRPr="00B25D51">
              <w:rPr>
                <w:rFonts w:eastAsia="Times New Roman"/>
                <w:b/>
                <w:sz w:val="32"/>
                <w:szCs w:val="32"/>
                <w:lang w:eastAsia="en-NZ"/>
              </w:rPr>
              <w:t>202</w:t>
            </w:r>
            <w:r>
              <w:rPr>
                <w:rFonts w:eastAsia="Times New Roman"/>
                <w:b/>
                <w:sz w:val="32"/>
                <w:szCs w:val="32"/>
                <w:lang w:eastAsia="en-NZ"/>
              </w:rPr>
              <w:t>5</w:t>
            </w:r>
          </w:p>
        </w:tc>
        <w:tc>
          <w:tcPr>
            <w:tcW w:w="1640" w:type="dxa"/>
            <w:gridSpan w:val="2"/>
            <w:noWrap/>
            <w:hideMark/>
          </w:tcPr>
          <w:p w14:paraId="7D7CA581" w14:textId="77777777" w:rsidR="00C95600" w:rsidRPr="00B25D51" w:rsidRDefault="00C95600" w:rsidP="00615688">
            <w:pPr>
              <w:spacing w:after="0"/>
              <w:jc w:val="right"/>
              <w:rPr>
                <w:rFonts w:eastAsia="Times New Roman"/>
                <w:b/>
                <w:sz w:val="32"/>
                <w:szCs w:val="32"/>
                <w:lang w:eastAsia="en-NZ"/>
              </w:rPr>
            </w:pPr>
            <w:r w:rsidRPr="00B25D51">
              <w:rPr>
                <w:rFonts w:eastAsia="Times New Roman"/>
                <w:b/>
                <w:sz w:val="32"/>
                <w:szCs w:val="32"/>
                <w:lang w:eastAsia="en-NZ"/>
              </w:rPr>
              <w:t>202</w:t>
            </w:r>
            <w:r>
              <w:rPr>
                <w:rFonts w:eastAsia="Times New Roman"/>
                <w:b/>
                <w:sz w:val="32"/>
                <w:szCs w:val="32"/>
                <w:lang w:eastAsia="en-NZ"/>
              </w:rPr>
              <w:t>4</w:t>
            </w:r>
          </w:p>
        </w:tc>
      </w:tr>
      <w:tr w:rsidR="00C95600" w:rsidRPr="00E563C9" w14:paraId="79F0C9B0" w14:textId="77777777" w:rsidTr="00615688">
        <w:trPr>
          <w:gridAfter w:val="1"/>
          <w:wAfter w:w="19" w:type="dxa"/>
          <w:trHeight w:val="316"/>
        </w:trPr>
        <w:tc>
          <w:tcPr>
            <w:tcW w:w="5755" w:type="dxa"/>
            <w:gridSpan w:val="3"/>
            <w:vMerge/>
            <w:noWrap/>
            <w:hideMark/>
          </w:tcPr>
          <w:p w14:paraId="6865DF94" w14:textId="77777777" w:rsidR="00C95600" w:rsidRPr="00E563C9" w:rsidRDefault="00C95600" w:rsidP="00615688">
            <w:pPr>
              <w:spacing w:after="0"/>
              <w:jc w:val="center"/>
              <w:rPr>
                <w:rFonts w:eastAsia="Times New Roman"/>
                <w:sz w:val="32"/>
                <w:szCs w:val="32"/>
                <w:lang w:eastAsia="en-NZ"/>
              </w:rPr>
            </w:pPr>
          </w:p>
        </w:tc>
        <w:tc>
          <w:tcPr>
            <w:tcW w:w="2231" w:type="dxa"/>
            <w:noWrap/>
            <w:hideMark/>
          </w:tcPr>
          <w:p w14:paraId="273F1DB7" w14:textId="77777777" w:rsidR="00C95600" w:rsidRPr="00B25D51" w:rsidRDefault="00C95600" w:rsidP="00615688">
            <w:pPr>
              <w:spacing w:after="0"/>
              <w:ind w:left="720"/>
              <w:jc w:val="right"/>
              <w:rPr>
                <w:rFonts w:eastAsia="Times New Roman"/>
                <w:b/>
                <w:sz w:val="32"/>
                <w:szCs w:val="32"/>
                <w:lang w:eastAsia="en-NZ"/>
              </w:rPr>
            </w:pPr>
            <w:r w:rsidRPr="00B25D51">
              <w:rPr>
                <w:rFonts w:eastAsia="Times New Roman"/>
                <w:b/>
                <w:sz w:val="32"/>
                <w:szCs w:val="32"/>
                <w:lang w:eastAsia="en-NZ"/>
              </w:rPr>
              <w:t>$</w:t>
            </w:r>
          </w:p>
        </w:tc>
        <w:tc>
          <w:tcPr>
            <w:tcW w:w="1640" w:type="dxa"/>
            <w:gridSpan w:val="2"/>
            <w:noWrap/>
            <w:hideMark/>
          </w:tcPr>
          <w:p w14:paraId="3B63AD01" w14:textId="77777777" w:rsidR="00C95600" w:rsidRPr="00B25D51" w:rsidRDefault="00C95600" w:rsidP="00615688">
            <w:pPr>
              <w:spacing w:after="0"/>
              <w:jc w:val="right"/>
              <w:rPr>
                <w:rFonts w:eastAsia="Times New Roman"/>
                <w:b/>
                <w:sz w:val="32"/>
                <w:szCs w:val="32"/>
                <w:lang w:eastAsia="en-NZ"/>
              </w:rPr>
            </w:pPr>
            <w:r w:rsidRPr="00B25D51">
              <w:rPr>
                <w:rFonts w:eastAsia="Times New Roman"/>
                <w:b/>
                <w:sz w:val="32"/>
                <w:szCs w:val="32"/>
                <w:lang w:eastAsia="en-NZ"/>
              </w:rPr>
              <w:t>$</w:t>
            </w:r>
          </w:p>
        </w:tc>
      </w:tr>
      <w:tr w:rsidR="00C95600" w:rsidRPr="00E563C9" w14:paraId="4B26DB69" w14:textId="77777777" w:rsidTr="00615688">
        <w:trPr>
          <w:gridAfter w:val="1"/>
          <w:wAfter w:w="19" w:type="dxa"/>
          <w:trHeight w:val="316"/>
        </w:trPr>
        <w:tc>
          <w:tcPr>
            <w:tcW w:w="9626" w:type="dxa"/>
            <w:gridSpan w:val="6"/>
            <w:noWrap/>
          </w:tcPr>
          <w:p w14:paraId="25766C56" w14:textId="77777777" w:rsidR="00C95600" w:rsidRPr="00B25D51" w:rsidRDefault="00C95600" w:rsidP="00615688">
            <w:pPr>
              <w:spacing w:after="0"/>
              <w:rPr>
                <w:rFonts w:eastAsia="Times New Roman"/>
                <w:sz w:val="32"/>
                <w:szCs w:val="32"/>
                <w:lang w:eastAsia="en-NZ"/>
              </w:rPr>
            </w:pPr>
            <w:r w:rsidRPr="00B25D51">
              <w:rPr>
                <w:rFonts w:eastAsia="Times New Roman"/>
                <w:b/>
                <w:bCs/>
                <w:sz w:val="32"/>
                <w:szCs w:val="32"/>
                <w:lang w:eastAsia="en-NZ"/>
              </w:rPr>
              <w:t>Current Liabilities</w:t>
            </w:r>
          </w:p>
        </w:tc>
      </w:tr>
      <w:tr w:rsidR="00C95600" w:rsidRPr="00E563C9" w14:paraId="32727A92" w14:textId="77777777" w:rsidTr="00615688">
        <w:trPr>
          <w:gridAfter w:val="1"/>
          <w:wAfter w:w="19" w:type="dxa"/>
          <w:trHeight w:val="316"/>
        </w:trPr>
        <w:tc>
          <w:tcPr>
            <w:tcW w:w="4671" w:type="dxa"/>
            <w:gridSpan w:val="2"/>
            <w:noWrap/>
            <w:hideMark/>
          </w:tcPr>
          <w:p w14:paraId="2CBC1F84" w14:textId="77777777" w:rsidR="00C95600" w:rsidRPr="00E563C9" w:rsidRDefault="00C95600" w:rsidP="00615688">
            <w:pPr>
              <w:spacing w:after="0"/>
              <w:rPr>
                <w:rFonts w:eastAsia="Times New Roman"/>
                <w:sz w:val="32"/>
                <w:szCs w:val="32"/>
                <w:lang w:eastAsia="en-NZ"/>
              </w:rPr>
            </w:pPr>
            <w:r w:rsidRPr="00E563C9">
              <w:rPr>
                <w:rFonts w:eastAsia="Times New Roman"/>
                <w:sz w:val="32"/>
                <w:szCs w:val="32"/>
                <w:lang w:eastAsia="en-NZ"/>
              </w:rPr>
              <w:t>Creditors and accrued expenses</w:t>
            </w:r>
          </w:p>
        </w:tc>
        <w:tc>
          <w:tcPr>
            <w:tcW w:w="1084" w:type="dxa"/>
            <w:noWrap/>
            <w:hideMark/>
          </w:tcPr>
          <w:p w14:paraId="4811D2A9" w14:textId="77777777" w:rsidR="00C95600" w:rsidRPr="00E563C9" w:rsidRDefault="00C95600" w:rsidP="00615688">
            <w:pPr>
              <w:spacing w:after="0"/>
              <w:jc w:val="center"/>
              <w:rPr>
                <w:rFonts w:eastAsia="Times New Roman"/>
                <w:sz w:val="32"/>
                <w:szCs w:val="32"/>
                <w:lang w:eastAsia="en-NZ"/>
              </w:rPr>
            </w:pPr>
            <w:r w:rsidRPr="00E563C9">
              <w:rPr>
                <w:rFonts w:eastAsia="Times New Roman"/>
                <w:sz w:val="32"/>
                <w:szCs w:val="32"/>
                <w:lang w:eastAsia="en-NZ"/>
              </w:rPr>
              <w:t>3</w:t>
            </w:r>
          </w:p>
        </w:tc>
        <w:tc>
          <w:tcPr>
            <w:tcW w:w="2231" w:type="dxa"/>
            <w:noWrap/>
          </w:tcPr>
          <w:p w14:paraId="6ECB70B6" w14:textId="77777777" w:rsidR="00C95600" w:rsidRPr="00B25D51" w:rsidRDefault="00C95600" w:rsidP="00615688">
            <w:pPr>
              <w:spacing w:after="0"/>
              <w:jc w:val="right"/>
              <w:rPr>
                <w:rFonts w:eastAsia="Times New Roman"/>
                <w:sz w:val="32"/>
                <w:szCs w:val="32"/>
                <w:lang w:eastAsia="en-NZ"/>
              </w:rPr>
            </w:pPr>
            <w:r>
              <w:rPr>
                <w:rFonts w:eastAsia="Times New Roman"/>
                <w:sz w:val="32"/>
                <w:szCs w:val="32"/>
                <w:lang w:eastAsia="en-NZ"/>
              </w:rPr>
              <w:t>95,010</w:t>
            </w:r>
          </w:p>
        </w:tc>
        <w:tc>
          <w:tcPr>
            <w:tcW w:w="1640" w:type="dxa"/>
            <w:gridSpan w:val="2"/>
            <w:noWrap/>
          </w:tcPr>
          <w:p w14:paraId="0DAFF5B9" w14:textId="77777777" w:rsidR="00C95600" w:rsidRPr="00B25D51" w:rsidRDefault="00C95600" w:rsidP="00615688">
            <w:pPr>
              <w:spacing w:after="0"/>
              <w:jc w:val="right"/>
              <w:rPr>
                <w:rFonts w:eastAsia="Times New Roman"/>
                <w:sz w:val="32"/>
                <w:szCs w:val="32"/>
                <w:lang w:eastAsia="en-NZ"/>
              </w:rPr>
            </w:pPr>
            <w:r>
              <w:rPr>
                <w:rFonts w:eastAsia="Times New Roman"/>
                <w:sz w:val="32"/>
                <w:szCs w:val="32"/>
                <w:lang w:eastAsia="en-NZ"/>
              </w:rPr>
              <w:t>61,711</w:t>
            </w:r>
          </w:p>
        </w:tc>
      </w:tr>
      <w:tr w:rsidR="00C95600" w:rsidRPr="00E563C9" w14:paraId="28C561D1" w14:textId="77777777" w:rsidTr="00615688">
        <w:trPr>
          <w:gridAfter w:val="1"/>
          <w:wAfter w:w="19" w:type="dxa"/>
          <w:trHeight w:val="316"/>
        </w:trPr>
        <w:tc>
          <w:tcPr>
            <w:tcW w:w="4671" w:type="dxa"/>
            <w:gridSpan w:val="2"/>
            <w:noWrap/>
            <w:hideMark/>
          </w:tcPr>
          <w:p w14:paraId="6CD50E00" w14:textId="77777777" w:rsidR="00C95600" w:rsidRPr="00E563C9" w:rsidRDefault="00C95600" w:rsidP="00615688">
            <w:pPr>
              <w:spacing w:after="0"/>
              <w:rPr>
                <w:rFonts w:eastAsia="Times New Roman"/>
                <w:sz w:val="32"/>
                <w:szCs w:val="32"/>
                <w:lang w:eastAsia="en-NZ"/>
              </w:rPr>
            </w:pPr>
            <w:r w:rsidRPr="00E563C9">
              <w:rPr>
                <w:rFonts w:eastAsia="Times New Roman"/>
                <w:sz w:val="32"/>
                <w:szCs w:val="32"/>
                <w:lang w:eastAsia="en-NZ"/>
              </w:rPr>
              <w:t>Employee costs payable</w:t>
            </w:r>
          </w:p>
        </w:tc>
        <w:tc>
          <w:tcPr>
            <w:tcW w:w="1084" w:type="dxa"/>
            <w:noWrap/>
            <w:hideMark/>
          </w:tcPr>
          <w:p w14:paraId="44870378" w14:textId="77777777" w:rsidR="00C95600" w:rsidRPr="00E563C9" w:rsidRDefault="00C95600" w:rsidP="00615688">
            <w:pPr>
              <w:spacing w:after="0"/>
              <w:jc w:val="center"/>
              <w:rPr>
                <w:rFonts w:eastAsia="Times New Roman"/>
                <w:sz w:val="32"/>
                <w:szCs w:val="32"/>
                <w:lang w:eastAsia="en-NZ"/>
              </w:rPr>
            </w:pPr>
            <w:r w:rsidRPr="00E563C9">
              <w:rPr>
                <w:rFonts w:eastAsia="Times New Roman"/>
                <w:sz w:val="32"/>
                <w:szCs w:val="32"/>
                <w:lang w:eastAsia="en-NZ"/>
              </w:rPr>
              <w:t>3</w:t>
            </w:r>
          </w:p>
        </w:tc>
        <w:tc>
          <w:tcPr>
            <w:tcW w:w="2231" w:type="dxa"/>
            <w:noWrap/>
          </w:tcPr>
          <w:p w14:paraId="0A9CFAF9" w14:textId="77777777" w:rsidR="00C95600" w:rsidRPr="00B25D51" w:rsidRDefault="00C95600" w:rsidP="00615688">
            <w:pPr>
              <w:spacing w:after="0"/>
              <w:jc w:val="right"/>
              <w:rPr>
                <w:rFonts w:eastAsia="Times New Roman"/>
                <w:sz w:val="32"/>
                <w:szCs w:val="32"/>
                <w:lang w:eastAsia="en-NZ"/>
              </w:rPr>
            </w:pPr>
            <w:r>
              <w:rPr>
                <w:rFonts w:eastAsia="Times New Roman"/>
                <w:sz w:val="32"/>
                <w:szCs w:val="32"/>
                <w:lang w:eastAsia="en-NZ"/>
              </w:rPr>
              <w:t>21,650</w:t>
            </w:r>
          </w:p>
        </w:tc>
        <w:tc>
          <w:tcPr>
            <w:tcW w:w="1640" w:type="dxa"/>
            <w:gridSpan w:val="2"/>
            <w:noWrap/>
          </w:tcPr>
          <w:p w14:paraId="4354D6E8" w14:textId="77777777" w:rsidR="00C95600" w:rsidRPr="00B25D51" w:rsidRDefault="00C95600" w:rsidP="00615688">
            <w:pPr>
              <w:spacing w:after="0"/>
              <w:jc w:val="right"/>
              <w:rPr>
                <w:rFonts w:eastAsia="Times New Roman"/>
                <w:sz w:val="32"/>
                <w:szCs w:val="32"/>
                <w:lang w:eastAsia="en-NZ"/>
              </w:rPr>
            </w:pPr>
            <w:r>
              <w:rPr>
                <w:rFonts w:eastAsia="Times New Roman"/>
                <w:sz w:val="32"/>
                <w:szCs w:val="32"/>
                <w:lang w:eastAsia="en-NZ"/>
              </w:rPr>
              <w:t>18,908</w:t>
            </w:r>
          </w:p>
        </w:tc>
      </w:tr>
      <w:tr w:rsidR="00C95600" w:rsidRPr="00E563C9" w14:paraId="0626DE99" w14:textId="77777777" w:rsidTr="00615688">
        <w:trPr>
          <w:gridAfter w:val="1"/>
          <w:wAfter w:w="19" w:type="dxa"/>
          <w:trHeight w:val="316"/>
        </w:trPr>
        <w:tc>
          <w:tcPr>
            <w:tcW w:w="4671" w:type="dxa"/>
            <w:gridSpan w:val="2"/>
            <w:noWrap/>
            <w:hideMark/>
          </w:tcPr>
          <w:p w14:paraId="3746591B" w14:textId="77777777" w:rsidR="00C95600" w:rsidRPr="00E563C9" w:rsidRDefault="00C95600" w:rsidP="00615688">
            <w:pPr>
              <w:spacing w:after="0"/>
              <w:rPr>
                <w:rFonts w:eastAsia="Times New Roman"/>
                <w:sz w:val="32"/>
                <w:szCs w:val="32"/>
                <w:lang w:eastAsia="en-NZ"/>
              </w:rPr>
            </w:pPr>
            <w:r w:rsidRPr="00E563C9">
              <w:rPr>
                <w:rFonts w:eastAsia="Times New Roman"/>
                <w:sz w:val="32"/>
                <w:szCs w:val="32"/>
                <w:lang w:eastAsia="en-NZ"/>
              </w:rPr>
              <w:t>Other current liabilities</w:t>
            </w:r>
          </w:p>
        </w:tc>
        <w:tc>
          <w:tcPr>
            <w:tcW w:w="1084" w:type="dxa"/>
            <w:noWrap/>
            <w:hideMark/>
          </w:tcPr>
          <w:p w14:paraId="20D533E8" w14:textId="77777777" w:rsidR="00C95600" w:rsidRPr="00E563C9" w:rsidRDefault="00C95600" w:rsidP="00615688">
            <w:pPr>
              <w:spacing w:after="0"/>
              <w:jc w:val="center"/>
              <w:rPr>
                <w:rFonts w:eastAsia="Times New Roman"/>
                <w:sz w:val="32"/>
                <w:szCs w:val="32"/>
                <w:lang w:eastAsia="en-NZ"/>
              </w:rPr>
            </w:pPr>
            <w:r w:rsidRPr="00E563C9">
              <w:rPr>
                <w:rFonts w:eastAsia="Times New Roman"/>
                <w:sz w:val="32"/>
                <w:szCs w:val="32"/>
                <w:lang w:eastAsia="en-NZ"/>
              </w:rPr>
              <w:t>3</w:t>
            </w:r>
          </w:p>
        </w:tc>
        <w:tc>
          <w:tcPr>
            <w:tcW w:w="2231" w:type="dxa"/>
            <w:noWrap/>
          </w:tcPr>
          <w:p w14:paraId="2E350F9E" w14:textId="77777777" w:rsidR="00C95600" w:rsidRPr="00B25D51" w:rsidRDefault="00C95600" w:rsidP="00615688">
            <w:pPr>
              <w:spacing w:after="0"/>
              <w:jc w:val="right"/>
              <w:rPr>
                <w:rFonts w:eastAsia="Times New Roman"/>
                <w:sz w:val="32"/>
                <w:szCs w:val="32"/>
                <w:lang w:eastAsia="en-NZ"/>
              </w:rPr>
            </w:pPr>
            <w:r>
              <w:rPr>
                <w:rFonts w:eastAsia="Times New Roman"/>
                <w:sz w:val="32"/>
                <w:szCs w:val="32"/>
                <w:lang w:eastAsia="en-NZ"/>
              </w:rPr>
              <w:t>7,404</w:t>
            </w:r>
          </w:p>
        </w:tc>
        <w:tc>
          <w:tcPr>
            <w:tcW w:w="1640" w:type="dxa"/>
            <w:gridSpan w:val="2"/>
            <w:noWrap/>
          </w:tcPr>
          <w:p w14:paraId="44A4ED0D" w14:textId="77777777" w:rsidR="00C95600" w:rsidRPr="00B25D51" w:rsidRDefault="00C95600" w:rsidP="00615688">
            <w:pPr>
              <w:spacing w:after="0"/>
              <w:jc w:val="right"/>
              <w:rPr>
                <w:rFonts w:eastAsia="Times New Roman"/>
                <w:sz w:val="32"/>
                <w:szCs w:val="32"/>
                <w:lang w:eastAsia="en-NZ"/>
              </w:rPr>
            </w:pPr>
            <w:r>
              <w:rPr>
                <w:rFonts w:eastAsia="Times New Roman"/>
                <w:sz w:val="32"/>
                <w:szCs w:val="32"/>
                <w:lang w:eastAsia="en-NZ"/>
              </w:rPr>
              <w:t>16,742</w:t>
            </w:r>
          </w:p>
        </w:tc>
      </w:tr>
      <w:tr w:rsidR="00C95600" w:rsidRPr="00E563C9" w14:paraId="6AADED04" w14:textId="77777777" w:rsidTr="00615688">
        <w:trPr>
          <w:gridAfter w:val="1"/>
          <w:wAfter w:w="19" w:type="dxa"/>
          <w:trHeight w:val="316"/>
        </w:trPr>
        <w:tc>
          <w:tcPr>
            <w:tcW w:w="4671" w:type="dxa"/>
            <w:gridSpan w:val="2"/>
            <w:noWrap/>
            <w:hideMark/>
          </w:tcPr>
          <w:p w14:paraId="1C364304" w14:textId="77777777" w:rsidR="00C95600" w:rsidRPr="00E563C9" w:rsidRDefault="00C95600" w:rsidP="00615688">
            <w:pPr>
              <w:spacing w:after="0"/>
              <w:rPr>
                <w:rFonts w:eastAsia="Times New Roman"/>
                <w:b/>
                <w:bCs/>
                <w:sz w:val="32"/>
                <w:szCs w:val="32"/>
                <w:lang w:eastAsia="en-NZ"/>
              </w:rPr>
            </w:pPr>
            <w:r w:rsidRPr="00E563C9">
              <w:rPr>
                <w:rFonts w:eastAsia="Times New Roman"/>
                <w:b/>
                <w:bCs/>
                <w:sz w:val="32"/>
                <w:szCs w:val="32"/>
                <w:lang w:eastAsia="en-NZ"/>
              </w:rPr>
              <w:t>Total Current Liabilities</w:t>
            </w:r>
          </w:p>
        </w:tc>
        <w:tc>
          <w:tcPr>
            <w:tcW w:w="1084" w:type="dxa"/>
            <w:noWrap/>
            <w:hideMark/>
          </w:tcPr>
          <w:p w14:paraId="68B5A31A" w14:textId="77777777" w:rsidR="00C95600" w:rsidRPr="00E563C9" w:rsidRDefault="00C95600" w:rsidP="00615688">
            <w:pPr>
              <w:spacing w:after="0"/>
              <w:jc w:val="center"/>
              <w:rPr>
                <w:rFonts w:eastAsia="Times New Roman"/>
                <w:sz w:val="32"/>
                <w:szCs w:val="32"/>
                <w:lang w:eastAsia="en-NZ"/>
              </w:rPr>
            </w:pPr>
            <w:r w:rsidRPr="00E563C9">
              <w:rPr>
                <w:rFonts w:eastAsia="Times New Roman"/>
                <w:sz w:val="32"/>
                <w:szCs w:val="32"/>
                <w:lang w:eastAsia="en-NZ"/>
              </w:rPr>
              <w:t> </w:t>
            </w:r>
          </w:p>
        </w:tc>
        <w:tc>
          <w:tcPr>
            <w:tcW w:w="2231" w:type="dxa"/>
            <w:noWrap/>
          </w:tcPr>
          <w:p w14:paraId="1B3F148F" w14:textId="77777777" w:rsidR="00C95600" w:rsidRPr="00B25D51" w:rsidRDefault="00C95600" w:rsidP="00615688">
            <w:pPr>
              <w:spacing w:after="0"/>
              <w:jc w:val="right"/>
              <w:rPr>
                <w:rFonts w:eastAsia="Times New Roman"/>
                <w:b/>
                <w:bCs/>
                <w:sz w:val="32"/>
                <w:szCs w:val="32"/>
                <w:lang w:eastAsia="en-NZ"/>
              </w:rPr>
            </w:pPr>
            <w:r>
              <w:rPr>
                <w:rFonts w:eastAsia="Times New Roman"/>
                <w:b/>
                <w:bCs/>
                <w:sz w:val="32"/>
                <w:szCs w:val="32"/>
                <w:lang w:eastAsia="en-NZ"/>
              </w:rPr>
              <w:t>124,064</w:t>
            </w:r>
          </w:p>
        </w:tc>
        <w:tc>
          <w:tcPr>
            <w:tcW w:w="1640" w:type="dxa"/>
            <w:gridSpan w:val="2"/>
            <w:noWrap/>
          </w:tcPr>
          <w:p w14:paraId="5E046BF1" w14:textId="77777777" w:rsidR="00C95600" w:rsidRPr="00B25D51" w:rsidRDefault="00C95600" w:rsidP="00615688">
            <w:pPr>
              <w:spacing w:after="0"/>
              <w:jc w:val="right"/>
              <w:rPr>
                <w:rFonts w:eastAsia="Times New Roman"/>
                <w:b/>
                <w:bCs/>
                <w:sz w:val="32"/>
                <w:szCs w:val="32"/>
                <w:lang w:eastAsia="en-NZ"/>
              </w:rPr>
            </w:pPr>
            <w:r>
              <w:rPr>
                <w:rFonts w:eastAsia="Times New Roman"/>
                <w:b/>
                <w:bCs/>
                <w:sz w:val="32"/>
                <w:szCs w:val="32"/>
                <w:lang w:eastAsia="en-NZ"/>
              </w:rPr>
              <w:t>97,361</w:t>
            </w:r>
          </w:p>
        </w:tc>
      </w:tr>
      <w:tr w:rsidR="00C95600" w:rsidRPr="00E563C9" w14:paraId="4E5D8D12" w14:textId="77777777" w:rsidTr="00615688">
        <w:trPr>
          <w:gridAfter w:val="1"/>
          <w:wAfter w:w="19" w:type="dxa"/>
          <w:trHeight w:val="316"/>
        </w:trPr>
        <w:tc>
          <w:tcPr>
            <w:tcW w:w="4671" w:type="dxa"/>
            <w:gridSpan w:val="2"/>
            <w:noWrap/>
            <w:hideMark/>
          </w:tcPr>
          <w:p w14:paraId="2D6AA4F2" w14:textId="77777777" w:rsidR="00C95600" w:rsidRPr="00E563C9" w:rsidRDefault="00C95600" w:rsidP="00615688">
            <w:pPr>
              <w:spacing w:after="0"/>
              <w:rPr>
                <w:rFonts w:eastAsia="Times New Roman"/>
                <w:b/>
                <w:bCs/>
                <w:sz w:val="32"/>
                <w:szCs w:val="32"/>
                <w:lang w:eastAsia="en-NZ"/>
              </w:rPr>
            </w:pPr>
            <w:r w:rsidRPr="00E563C9">
              <w:rPr>
                <w:rFonts w:eastAsia="Times New Roman"/>
                <w:b/>
                <w:bCs/>
                <w:sz w:val="32"/>
                <w:szCs w:val="32"/>
                <w:lang w:eastAsia="en-NZ"/>
              </w:rPr>
              <w:t>Total Liabilities</w:t>
            </w:r>
          </w:p>
        </w:tc>
        <w:tc>
          <w:tcPr>
            <w:tcW w:w="1084" w:type="dxa"/>
            <w:noWrap/>
            <w:hideMark/>
          </w:tcPr>
          <w:p w14:paraId="6F46A05E" w14:textId="77777777" w:rsidR="00C95600" w:rsidRPr="00E563C9" w:rsidRDefault="00C95600" w:rsidP="00615688">
            <w:pPr>
              <w:spacing w:after="0"/>
              <w:jc w:val="center"/>
              <w:rPr>
                <w:rFonts w:eastAsia="Times New Roman"/>
                <w:sz w:val="32"/>
                <w:szCs w:val="32"/>
                <w:lang w:eastAsia="en-NZ"/>
              </w:rPr>
            </w:pPr>
            <w:r w:rsidRPr="00E563C9">
              <w:rPr>
                <w:rFonts w:eastAsia="Times New Roman"/>
                <w:sz w:val="32"/>
                <w:szCs w:val="32"/>
                <w:lang w:eastAsia="en-NZ"/>
              </w:rPr>
              <w:t> </w:t>
            </w:r>
          </w:p>
        </w:tc>
        <w:tc>
          <w:tcPr>
            <w:tcW w:w="2231" w:type="dxa"/>
            <w:noWrap/>
          </w:tcPr>
          <w:p w14:paraId="038328CB" w14:textId="77777777" w:rsidR="00C95600" w:rsidRPr="00B25D51" w:rsidRDefault="00C95600" w:rsidP="00615688">
            <w:pPr>
              <w:spacing w:after="0"/>
              <w:jc w:val="right"/>
              <w:rPr>
                <w:rFonts w:eastAsia="Times New Roman"/>
                <w:b/>
                <w:bCs/>
                <w:sz w:val="32"/>
                <w:szCs w:val="32"/>
                <w:lang w:eastAsia="en-NZ"/>
              </w:rPr>
            </w:pPr>
            <w:r>
              <w:rPr>
                <w:rFonts w:eastAsia="Times New Roman"/>
                <w:b/>
                <w:bCs/>
                <w:sz w:val="32"/>
                <w:szCs w:val="32"/>
                <w:lang w:eastAsia="en-NZ"/>
              </w:rPr>
              <w:t>124,064</w:t>
            </w:r>
          </w:p>
        </w:tc>
        <w:tc>
          <w:tcPr>
            <w:tcW w:w="1640" w:type="dxa"/>
            <w:gridSpan w:val="2"/>
            <w:noWrap/>
          </w:tcPr>
          <w:p w14:paraId="59C0A3EC" w14:textId="77777777" w:rsidR="00C95600" w:rsidRPr="00B25D51" w:rsidRDefault="00C95600" w:rsidP="00615688">
            <w:pPr>
              <w:spacing w:after="0"/>
              <w:jc w:val="right"/>
              <w:rPr>
                <w:rFonts w:eastAsia="Times New Roman"/>
                <w:b/>
                <w:bCs/>
                <w:sz w:val="32"/>
                <w:szCs w:val="32"/>
                <w:lang w:eastAsia="en-NZ"/>
              </w:rPr>
            </w:pPr>
            <w:r>
              <w:rPr>
                <w:rFonts w:eastAsia="Times New Roman"/>
                <w:b/>
                <w:bCs/>
                <w:sz w:val="32"/>
                <w:szCs w:val="32"/>
                <w:lang w:eastAsia="en-NZ"/>
              </w:rPr>
              <w:t>97,361</w:t>
            </w:r>
          </w:p>
        </w:tc>
      </w:tr>
      <w:tr w:rsidR="00C95600" w:rsidRPr="00E563C9" w14:paraId="0126C378" w14:textId="77777777" w:rsidTr="00615688">
        <w:trPr>
          <w:gridAfter w:val="1"/>
          <w:wAfter w:w="19" w:type="dxa"/>
          <w:trHeight w:val="316"/>
        </w:trPr>
        <w:tc>
          <w:tcPr>
            <w:tcW w:w="4671" w:type="dxa"/>
            <w:gridSpan w:val="2"/>
            <w:noWrap/>
            <w:hideMark/>
          </w:tcPr>
          <w:p w14:paraId="75F9BA70" w14:textId="77777777" w:rsidR="00C95600" w:rsidRDefault="00C95600" w:rsidP="00615688">
            <w:pPr>
              <w:spacing w:after="0"/>
              <w:rPr>
                <w:rFonts w:eastAsia="Times New Roman"/>
                <w:b/>
                <w:bCs/>
                <w:sz w:val="32"/>
                <w:szCs w:val="32"/>
                <w:lang w:eastAsia="en-NZ"/>
              </w:rPr>
            </w:pPr>
            <w:r w:rsidRPr="00E563C9">
              <w:rPr>
                <w:rFonts w:eastAsia="Times New Roman"/>
                <w:b/>
                <w:bCs/>
                <w:sz w:val="32"/>
                <w:szCs w:val="32"/>
                <w:lang w:eastAsia="en-NZ"/>
              </w:rPr>
              <w:t>Total Assets less Total Liabilities (Net Assets)</w:t>
            </w:r>
          </w:p>
          <w:p w14:paraId="08723ECC" w14:textId="77777777" w:rsidR="00C95600" w:rsidRPr="00E563C9" w:rsidRDefault="00C95600" w:rsidP="00615688">
            <w:pPr>
              <w:spacing w:after="0"/>
              <w:rPr>
                <w:rFonts w:eastAsia="Times New Roman"/>
                <w:b/>
                <w:bCs/>
                <w:sz w:val="32"/>
                <w:szCs w:val="32"/>
                <w:lang w:eastAsia="en-NZ"/>
              </w:rPr>
            </w:pPr>
          </w:p>
        </w:tc>
        <w:tc>
          <w:tcPr>
            <w:tcW w:w="1084" w:type="dxa"/>
            <w:noWrap/>
            <w:hideMark/>
          </w:tcPr>
          <w:p w14:paraId="21DFBF00" w14:textId="77777777" w:rsidR="00C95600" w:rsidRPr="00E563C9" w:rsidRDefault="00C95600" w:rsidP="00615688">
            <w:pPr>
              <w:spacing w:after="0"/>
              <w:jc w:val="center"/>
              <w:rPr>
                <w:rFonts w:eastAsia="Times New Roman"/>
                <w:sz w:val="32"/>
                <w:szCs w:val="32"/>
                <w:lang w:eastAsia="en-NZ"/>
              </w:rPr>
            </w:pPr>
            <w:r w:rsidRPr="00E563C9">
              <w:rPr>
                <w:rFonts w:eastAsia="Times New Roman"/>
                <w:sz w:val="32"/>
                <w:szCs w:val="32"/>
                <w:lang w:eastAsia="en-NZ"/>
              </w:rPr>
              <w:t> </w:t>
            </w:r>
          </w:p>
        </w:tc>
        <w:tc>
          <w:tcPr>
            <w:tcW w:w="2231" w:type="dxa"/>
            <w:noWrap/>
          </w:tcPr>
          <w:p w14:paraId="1FAF20E5" w14:textId="77777777" w:rsidR="00C95600" w:rsidRPr="00B25D51" w:rsidRDefault="00C95600" w:rsidP="00615688">
            <w:pPr>
              <w:spacing w:after="0"/>
              <w:jc w:val="right"/>
              <w:rPr>
                <w:rFonts w:eastAsia="Times New Roman"/>
                <w:b/>
                <w:bCs/>
                <w:sz w:val="32"/>
                <w:szCs w:val="32"/>
                <w:lang w:eastAsia="en-NZ"/>
              </w:rPr>
            </w:pPr>
            <w:r>
              <w:rPr>
                <w:rFonts w:eastAsia="Times New Roman"/>
                <w:b/>
                <w:bCs/>
                <w:sz w:val="32"/>
                <w:szCs w:val="32"/>
                <w:lang w:eastAsia="en-NZ"/>
              </w:rPr>
              <w:t>1,504,345</w:t>
            </w:r>
          </w:p>
        </w:tc>
        <w:tc>
          <w:tcPr>
            <w:tcW w:w="1640" w:type="dxa"/>
            <w:gridSpan w:val="2"/>
            <w:noWrap/>
          </w:tcPr>
          <w:p w14:paraId="1C8DA605" w14:textId="77777777" w:rsidR="00C95600" w:rsidRPr="00B25D51" w:rsidRDefault="00C95600" w:rsidP="00615688">
            <w:pPr>
              <w:spacing w:after="0"/>
              <w:jc w:val="right"/>
              <w:rPr>
                <w:rFonts w:eastAsia="Times New Roman"/>
                <w:b/>
                <w:bCs/>
                <w:sz w:val="32"/>
                <w:szCs w:val="32"/>
                <w:lang w:eastAsia="en-NZ"/>
              </w:rPr>
            </w:pPr>
            <w:r>
              <w:rPr>
                <w:rFonts w:eastAsia="Times New Roman"/>
                <w:b/>
                <w:bCs/>
                <w:sz w:val="32"/>
                <w:szCs w:val="32"/>
                <w:lang w:eastAsia="en-NZ"/>
              </w:rPr>
              <w:t>1,553,460</w:t>
            </w:r>
          </w:p>
        </w:tc>
      </w:tr>
    </w:tbl>
    <w:p w14:paraId="0E7BE919" w14:textId="77777777" w:rsidR="00933B7F" w:rsidRPr="00AB3DC7" w:rsidRDefault="00933B7F" w:rsidP="000A0BA7">
      <w:pPr>
        <w:spacing w:after="160" w:line="259" w:lineRule="auto"/>
        <w:rPr>
          <w:sz w:val="24"/>
          <w:szCs w:val="24"/>
        </w:rPr>
      </w:pPr>
    </w:p>
    <w:p w14:paraId="0897C9A8" w14:textId="15DF7096" w:rsidR="00410A63" w:rsidRPr="00AB3DC7" w:rsidRDefault="006A2E9D" w:rsidP="00B6014B">
      <w:pPr>
        <w:rPr>
          <w:rFonts w:ascii="Arial Bold" w:eastAsiaTheme="majorEastAsia" w:hAnsi="Arial Bold" w:hint="eastAsia"/>
          <w:b/>
          <w:bCs/>
          <w:sz w:val="32"/>
          <w:szCs w:val="32"/>
        </w:rPr>
      </w:pPr>
      <w:r w:rsidRPr="00AB3DC7">
        <w:br w:type="page"/>
      </w:r>
      <w:r w:rsidR="00410A63" w:rsidRPr="00AB3DC7">
        <w:rPr>
          <w:b/>
          <w:bCs/>
          <w:sz w:val="32"/>
          <w:szCs w:val="32"/>
        </w:rPr>
        <w:lastRenderedPageBreak/>
        <w:t>Association of Blind Citizens of New Zealand Incorporated – National Office Performance Report for the year ended 30 June 202</w:t>
      </w:r>
      <w:r w:rsidR="001C737E">
        <w:rPr>
          <w:b/>
          <w:bCs/>
          <w:sz w:val="32"/>
          <w:szCs w:val="32"/>
        </w:rPr>
        <w:t>5</w:t>
      </w:r>
    </w:p>
    <w:p w14:paraId="592585F8" w14:textId="64F0E04B" w:rsidR="008F5F9D" w:rsidRDefault="008F5F9D" w:rsidP="00676315">
      <w:pPr>
        <w:pStyle w:val="Heading2"/>
        <w:rPr>
          <w:rFonts w:hint="eastAsia"/>
          <w:szCs w:val="40"/>
        </w:rPr>
      </w:pPr>
      <w:r w:rsidRPr="00AB3DC7">
        <w:t>Statement of Financial Position</w:t>
      </w:r>
      <w:r w:rsidR="00852632" w:rsidRPr="00AB3DC7">
        <w:t xml:space="preserve"> </w:t>
      </w:r>
      <w:r w:rsidRPr="00AB3DC7">
        <w:rPr>
          <w:szCs w:val="40"/>
        </w:rPr>
        <w:t>as at 30 June 202</w:t>
      </w:r>
      <w:r w:rsidR="001C737E">
        <w:rPr>
          <w:szCs w:val="40"/>
        </w:rPr>
        <w:t>5</w:t>
      </w:r>
    </w:p>
    <w:p w14:paraId="1E19E059" w14:textId="77777777" w:rsidR="000C7CBB" w:rsidRPr="000C7CBB" w:rsidRDefault="000C7CBB" w:rsidP="000C7CBB"/>
    <w:tbl>
      <w:tblPr>
        <w:tblW w:w="9645" w:type="dxa"/>
        <w:tblLook w:val="04A0" w:firstRow="1" w:lastRow="0" w:firstColumn="1" w:lastColumn="0" w:noHBand="0" w:noVBand="1"/>
      </w:tblPr>
      <w:tblGrid>
        <w:gridCol w:w="4765"/>
        <w:gridCol w:w="892"/>
        <w:gridCol w:w="2348"/>
        <w:gridCol w:w="1640"/>
      </w:tblGrid>
      <w:tr w:rsidR="00645B28" w:rsidRPr="00E563C9" w14:paraId="0B884864" w14:textId="77777777" w:rsidTr="00615688">
        <w:trPr>
          <w:trHeight w:val="339"/>
        </w:trPr>
        <w:tc>
          <w:tcPr>
            <w:tcW w:w="4765" w:type="dxa"/>
            <w:vMerge w:val="restart"/>
            <w:noWrap/>
          </w:tcPr>
          <w:p w14:paraId="22C805EA" w14:textId="77777777" w:rsidR="00645B28" w:rsidRPr="00E563C9" w:rsidRDefault="00645B28" w:rsidP="00615688">
            <w:pPr>
              <w:spacing w:after="0"/>
              <w:rPr>
                <w:rFonts w:eastAsia="Times New Roman"/>
                <w:b/>
                <w:bCs/>
                <w:sz w:val="32"/>
                <w:szCs w:val="32"/>
                <w:lang w:eastAsia="en-NZ"/>
              </w:rPr>
            </w:pPr>
            <w:r w:rsidRPr="00E563C9">
              <w:rPr>
                <w:rFonts w:eastAsia="Times New Roman"/>
                <w:b/>
                <w:bCs/>
                <w:sz w:val="32"/>
                <w:szCs w:val="32"/>
                <w:lang w:eastAsia="en-NZ"/>
              </w:rPr>
              <w:t>Accumulated Funds</w:t>
            </w:r>
          </w:p>
        </w:tc>
        <w:tc>
          <w:tcPr>
            <w:tcW w:w="892" w:type="dxa"/>
            <w:vMerge w:val="restart"/>
            <w:noWrap/>
          </w:tcPr>
          <w:p w14:paraId="6E979615" w14:textId="77777777" w:rsidR="00645B28" w:rsidRPr="00E563C9" w:rsidRDefault="00645B28" w:rsidP="00615688">
            <w:pPr>
              <w:spacing w:after="0"/>
              <w:jc w:val="center"/>
              <w:rPr>
                <w:rFonts w:eastAsia="Times New Roman"/>
                <w:sz w:val="32"/>
                <w:szCs w:val="32"/>
                <w:lang w:eastAsia="en-NZ"/>
              </w:rPr>
            </w:pPr>
            <w:r w:rsidRPr="00E563C9">
              <w:rPr>
                <w:rFonts w:eastAsia="Times New Roman"/>
                <w:sz w:val="32"/>
                <w:szCs w:val="32"/>
                <w:lang w:eastAsia="en-NZ"/>
              </w:rPr>
              <w:t>Note</w:t>
            </w:r>
          </w:p>
        </w:tc>
        <w:tc>
          <w:tcPr>
            <w:tcW w:w="2348" w:type="dxa"/>
            <w:noWrap/>
          </w:tcPr>
          <w:p w14:paraId="486586AF" w14:textId="77777777" w:rsidR="00645B28" w:rsidRPr="00E563C9" w:rsidRDefault="00645B28" w:rsidP="00615688">
            <w:pPr>
              <w:spacing w:after="0"/>
              <w:jc w:val="right"/>
              <w:rPr>
                <w:rFonts w:eastAsia="Times New Roman"/>
                <w:b/>
                <w:sz w:val="32"/>
                <w:szCs w:val="32"/>
                <w:lang w:eastAsia="en-NZ"/>
              </w:rPr>
            </w:pPr>
            <w:r>
              <w:rPr>
                <w:rFonts w:eastAsia="Times New Roman"/>
                <w:b/>
                <w:sz w:val="32"/>
                <w:szCs w:val="32"/>
                <w:lang w:eastAsia="en-NZ"/>
              </w:rPr>
              <w:t>2025</w:t>
            </w:r>
          </w:p>
        </w:tc>
        <w:tc>
          <w:tcPr>
            <w:tcW w:w="1640" w:type="dxa"/>
            <w:noWrap/>
          </w:tcPr>
          <w:p w14:paraId="79ECC681" w14:textId="77777777" w:rsidR="00645B28" w:rsidRPr="00E563C9" w:rsidRDefault="00645B28" w:rsidP="00615688">
            <w:pPr>
              <w:spacing w:after="0"/>
              <w:jc w:val="right"/>
              <w:rPr>
                <w:rFonts w:eastAsia="Times New Roman"/>
                <w:b/>
                <w:sz w:val="32"/>
                <w:szCs w:val="32"/>
                <w:lang w:eastAsia="en-NZ"/>
              </w:rPr>
            </w:pPr>
            <w:r>
              <w:rPr>
                <w:rFonts w:eastAsia="Times New Roman"/>
                <w:b/>
                <w:sz w:val="32"/>
                <w:szCs w:val="32"/>
                <w:lang w:eastAsia="en-NZ"/>
              </w:rPr>
              <w:t>2024</w:t>
            </w:r>
          </w:p>
        </w:tc>
      </w:tr>
      <w:tr w:rsidR="00645B28" w:rsidRPr="00E563C9" w14:paraId="23F1A4B6" w14:textId="77777777" w:rsidTr="00615688">
        <w:trPr>
          <w:trHeight w:val="339"/>
        </w:trPr>
        <w:tc>
          <w:tcPr>
            <w:tcW w:w="4765" w:type="dxa"/>
            <w:vMerge/>
            <w:noWrap/>
          </w:tcPr>
          <w:p w14:paraId="064DCBD2" w14:textId="77777777" w:rsidR="00645B28" w:rsidRPr="00E563C9" w:rsidRDefault="00645B28" w:rsidP="00615688">
            <w:pPr>
              <w:spacing w:after="0"/>
              <w:rPr>
                <w:rFonts w:eastAsia="Times New Roman"/>
                <w:sz w:val="32"/>
                <w:szCs w:val="32"/>
                <w:lang w:eastAsia="en-NZ"/>
              </w:rPr>
            </w:pPr>
          </w:p>
        </w:tc>
        <w:tc>
          <w:tcPr>
            <w:tcW w:w="892" w:type="dxa"/>
            <w:vMerge/>
            <w:noWrap/>
          </w:tcPr>
          <w:p w14:paraId="7190E032" w14:textId="77777777" w:rsidR="00645B28" w:rsidRPr="00E563C9" w:rsidRDefault="00645B28" w:rsidP="00615688">
            <w:pPr>
              <w:spacing w:after="0"/>
              <w:jc w:val="center"/>
              <w:rPr>
                <w:rFonts w:eastAsia="Times New Roman"/>
                <w:sz w:val="32"/>
                <w:szCs w:val="32"/>
                <w:lang w:eastAsia="en-NZ"/>
              </w:rPr>
            </w:pPr>
          </w:p>
        </w:tc>
        <w:tc>
          <w:tcPr>
            <w:tcW w:w="2348" w:type="dxa"/>
            <w:noWrap/>
          </w:tcPr>
          <w:p w14:paraId="5DF5E51C" w14:textId="77777777" w:rsidR="00645B28" w:rsidRPr="00E563C9" w:rsidRDefault="00645B28" w:rsidP="00615688">
            <w:pPr>
              <w:spacing w:after="0"/>
              <w:ind w:left="720"/>
              <w:jc w:val="right"/>
              <w:rPr>
                <w:rFonts w:eastAsia="Times New Roman"/>
                <w:b/>
                <w:sz w:val="32"/>
                <w:szCs w:val="32"/>
                <w:lang w:eastAsia="en-NZ"/>
              </w:rPr>
            </w:pPr>
            <w:r w:rsidRPr="00E563C9">
              <w:rPr>
                <w:rFonts w:eastAsia="Times New Roman"/>
                <w:b/>
                <w:sz w:val="32"/>
                <w:szCs w:val="32"/>
                <w:lang w:eastAsia="en-NZ"/>
              </w:rPr>
              <w:t>$</w:t>
            </w:r>
          </w:p>
        </w:tc>
        <w:tc>
          <w:tcPr>
            <w:tcW w:w="1640" w:type="dxa"/>
            <w:noWrap/>
          </w:tcPr>
          <w:p w14:paraId="3D634242" w14:textId="77777777" w:rsidR="00645B28" w:rsidRPr="00E563C9" w:rsidRDefault="00645B28" w:rsidP="00615688">
            <w:pPr>
              <w:spacing w:after="0"/>
              <w:jc w:val="right"/>
              <w:rPr>
                <w:rFonts w:eastAsia="Times New Roman"/>
                <w:b/>
                <w:sz w:val="32"/>
                <w:szCs w:val="32"/>
                <w:lang w:eastAsia="en-NZ"/>
              </w:rPr>
            </w:pPr>
            <w:r w:rsidRPr="00E563C9">
              <w:rPr>
                <w:rFonts w:eastAsia="Times New Roman"/>
                <w:b/>
                <w:sz w:val="32"/>
                <w:szCs w:val="32"/>
                <w:lang w:eastAsia="en-NZ"/>
              </w:rPr>
              <w:t>$</w:t>
            </w:r>
          </w:p>
        </w:tc>
      </w:tr>
      <w:tr w:rsidR="00645B28" w:rsidRPr="00E563C9" w14:paraId="0A51F85B" w14:textId="77777777" w:rsidTr="00615688">
        <w:trPr>
          <w:trHeight w:val="339"/>
        </w:trPr>
        <w:tc>
          <w:tcPr>
            <w:tcW w:w="4765" w:type="dxa"/>
            <w:noWrap/>
            <w:hideMark/>
          </w:tcPr>
          <w:p w14:paraId="08489F94" w14:textId="77777777" w:rsidR="00645B28" w:rsidRPr="00E563C9" w:rsidRDefault="00645B28" w:rsidP="00615688">
            <w:pPr>
              <w:spacing w:after="0"/>
              <w:rPr>
                <w:rFonts w:eastAsia="Times New Roman"/>
                <w:sz w:val="32"/>
                <w:szCs w:val="32"/>
                <w:lang w:eastAsia="en-NZ"/>
              </w:rPr>
            </w:pPr>
            <w:r w:rsidRPr="00E563C9">
              <w:rPr>
                <w:rFonts w:eastAsia="Times New Roman"/>
                <w:sz w:val="32"/>
                <w:szCs w:val="32"/>
                <w:lang w:eastAsia="en-NZ"/>
              </w:rPr>
              <w:t>Accumulated surpluses or (deficits)</w:t>
            </w:r>
          </w:p>
        </w:tc>
        <w:tc>
          <w:tcPr>
            <w:tcW w:w="892" w:type="dxa"/>
            <w:noWrap/>
            <w:hideMark/>
          </w:tcPr>
          <w:p w14:paraId="651EB2DA" w14:textId="77777777" w:rsidR="00645B28" w:rsidRPr="00E563C9" w:rsidRDefault="00645B28" w:rsidP="00615688">
            <w:pPr>
              <w:spacing w:after="0"/>
              <w:jc w:val="center"/>
              <w:rPr>
                <w:rFonts w:eastAsia="Times New Roman"/>
                <w:sz w:val="32"/>
                <w:szCs w:val="32"/>
                <w:lang w:eastAsia="en-NZ"/>
              </w:rPr>
            </w:pPr>
            <w:r w:rsidRPr="00E563C9">
              <w:rPr>
                <w:rFonts w:eastAsia="Times New Roman"/>
                <w:sz w:val="32"/>
                <w:szCs w:val="32"/>
                <w:lang w:eastAsia="en-NZ"/>
              </w:rPr>
              <w:t>5</w:t>
            </w:r>
          </w:p>
        </w:tc>
        <w:tc>
          <w:tcPr>
            <w:tcW w:w="2348" w:type="dxa"/>
            <w:noWrap/>
          </w:tcPr>
          <w:p w14:paraId="65C036FA" w14:textId="77777777" w:rsidR="00645B28" w:rsidRPr="00E563C9" w:rsidRDefault="00645B28" w:rsidP="00615688">
            <w:pPr>
              <w:spacing w:after="0"/>
              <w:jc w:val="right"/>
              <w:rPr>
                <w:rFonts w:eastAsia="Times New Roman"/>
                <w:sz w:val="32"/>
                <w:szCs w:val="32"/>
                <w:lang w:eastAsia="en-NZ"/>
              </w:rPr>
            </w:pPr>
            <w:r>
              <w:rPr>
                <w:rFonts w:eastAsia="Times New Roman"/>
                <w:sz w:val="32"/>
                <w:szCs w:val="32"/>
                <w:lang w:eastAsia="en-NZ"/>
              </w:rPr>
              <w:t>195,194</w:t>
            </w:r>
          </w:p>
        </w:tc>
        <w:tc>
          <w:tcPr>
            <w:tcW w:w="1640" w:type="dxa"/>
            <w:noWrap/>
          </w:tcPr>
          <w:p w14:paraId="1A09F03C" w14:textId="77777777" w:rsidR="00645B28" w:rsidRPr="00E563C9" w:rsidRDefault="00645B28" w:rsidP="00615688">
            <w:pPr>
              <w:spacing w:after="0"/>
              <w:jc w:val="right"/>
              <w:rPr>
                <w:rFonts w:eastAsia="Times New Roman"/>
                <w:sz w:val="32"/>
                <w:szCs w:val="32"/>
                <w:lang w:eastAsia="en-NZ"/>
              </w:rPr>
            </w:pPr>
            <w:r>
              <w:rPr>
                <w:rFonts w:eastAsia="Times New Roman"/>
                <w:sz w:val="32"/>
                <w:szCs w:val="32"/>
                <w:lang w:eastAsia="en-NZ"/>
              </w:rPr>
              <w:t>314,378</w:t>
            </w:r>
          </w:p>
        </w:tc>
      </w:tr>
      <w:tr w:rsidR="00645B28" w:rsidRPr="00E563C9" w14:paraId="0B35759C" w14:textId="77777777" w:rsidTr="00615688">
        <w:trPr>
          <w:trHeight w:val="424"/>
        </w:trPr>
        <w:tc>
          <w:tcPr>
            <w:tcW w:w="4765" w:type="dxa"/>
            <w:noWrap/>
            <w:hideMark/>
          </w:tcPr>
          <w:p w14:paraId="05B16446" w14:textId="77777777" w:rsidR="00645B28" w:rsidRPr="00E563C9" w:rsidRDefault="00645B28" w:rsidP="00615688">
            <w:pPr>
              <w:spacing w:after="0"/>
              <w:rPr>
                <w:rFonts w:eastAsia="Times New Roman"/>
                <w:sz w:val="32"/>
                <w:szCs w:val="32"/>
                <w:lang w:eastAsia="en-NZ"/>
              </w:rPr>
            </w:pPr>
            <w:r w:rsidRPr="00E563C9">
              <w:rPr>
                <w:rFonts w:eastAsia="Times New Roman"/>
                <w:sz w:val="32"/>
                <w:szCs w:val="32"/>
                <w:lang w:eastAsia="en-NZ"/>
              </w:rPr>
              <w:t>Reserves</w:t>
            </w:r>
          </w:p>
        </w:tc>
        <w:tc>
          <w:tcPr>
            <w:tcW w:w="892" w:type="dxa"/>
            <w:noWrap/>
            <w:hideMark/>
          </w:tcPr>
          <w:p w14:paraId="0160812A" w14:textId="77777777" w:rsidR="00645B28" w:rsidRPr="00E563C9" w:rsidRDefault="00645B28" w:rsidP="00615688">
            <w:pPr>
              <w:spacing w:after="0"/>
              <w:jc w:val="center"/>
              <w:rPr>
                <w:rFonts w:eastAsia="Times New Roman"/>
                <w:sz w:val="32"/>
                <w:szCs w:val="32"/>
                <w:lang w:eastAsia="en-NZ"/>
              </w:rPr>
            </w:pPr>
            <w:r w:rsidRPr="00E563C9">
              <w:rPr>
                <w:rFonts w:eastAsia="Times New Roman"/>
                <w:sz w:val="32"/>
                <w:szCs w:val="32"/>
                <w:lang w:eastAsia="en-NZ"/>
              </w:rPr>
              <w:t>5</w:t>
            </w:r>
          </w:p>
        </w:tc>
        <w:tc>
          <w:tcPr>
            <w:tcW w:w="2348" w:type="dxa"/>
            <w:noWrap/>
          </w:tcPr>
          <w:p w14:paraId="6E47D06B" w14:textId="77777777" w:rsidR="00645B28" w:rsidRPr="00E563C9" w:rsidRDefault="00645B28" w:rsidP="00615688">
            <w:pPr>
              <w:spacing w:after="0"/>
              <w:jc w:val="right"/>
              <w:rPr>
                <w:rFonts w:eastAsia="Times New Roman"/>
                <w:sz w:val="32"/>
                <w:szCs w:val="32"/>
                <w:lang w:eastAsia="en-NZ"/>
              </w:rPr>
            </w:pPr>
            <w:r>
              <w:rPr>
                <w:rFonts w:eastAsia="Times New Roman"/>
                <w:sz w:val="32"/>
                <w:szCs w:val="32"/>
                <w:lang w:eastAsia="en-NZ"/>
              </w:rPr>
              <w:t>1,309,151</w:t>
            </w:r>
          </w:p>
        </w:tc>
        <w:tc>
          <w:tcPr>
            <w:tcW w:w="1640" w:type="dxa"/>
            <w:noWrap/>
          </w:tcPr>
          <w:p w14:paraId="5413807F" w14:textId="77777777" w:rsidR="00645B28" w:rsidRPr="00E563C9" w:rsidRDefault="00645B28" w:rsidP="00615688">
            <w:pPr>
              <w:spacing w:after="0"/>
              <w:jc w:val="right"/>
              <w:rPr>
                <w:rFonts w:eastAsia="Times New Roman"/>
                <w:sz w:val="32"/>
                <w:szCs w:val="32"/>
                <w:lang w:eastAsia="en-NZ"/>
              </w:rPr>
            </w:pPr>
            <w:r>
              <w:rPr>
                <w:rFonts w:eastAsia="Times New Roman"/>
                <w:sz w:val="32"/>
                <w:szCs w:val="32"/>
                <w:lang w:eastAsia="en-NZ"/>
              </w:rPr>
              <w:t>1,239,082</w:t>
            </w:r>
          </w:p>
        </w:tc>
      </w:tr>
      <w:tr w:rsidR="00645B28" w:rsidRPr="00E563C9" w14:paraId="1C4FBAF1" w14:textId="77777777" w:rsidTr="00615688">
        <w:trPr>
          <w:trHeight w:val="339"/>
        </w:trPr>
        <w:tc>
          <w:tcPr>
            <w:tcW w:w="4765" w:type="dxa"/>
            <w:noWrap/>
            <w:hideMark/>
          </w:tcPr>
          <w:p w14:paraId="1CEDA39C" w14:textId="77777777" w:rsidR="00645B28" w:rsidRPr="00E563C9" w:rsidRDefault="00645B28" w:rsidP="00615688">
            <w:pPr>
              <w:spacing w:after="0"/>
              <w:rPr>
                <w:rFonts w:eastAsia="Times New Roman"/>
                <w:b/>
                <w:bCs/>
                <w:sz w:val="32"/>
                <w:szCs w:val="32"/>
                <w:lang w:eastAsia="en-NZ"/>
              </w:rPr>
            </w:pPr>
            <w:r w:rsidRPr="00E563C9">
              <w:rPr>
                <w:rFonts w:eastAsia="Times New Roman"/>
                <w:b/>
                <w:bCs/>
                <w:sz w:val="32"/>
                <w:szCs w:val="32"/>
                <w:lang w:eastAsia="en-NZ"/>
              </w:rPr>
              <w:t>Total Accumulated Funds</w:t>
            </w:r>
          </w:p>
        </w:tc>
        <w:tc>
          <w:tcPr>
            <w:tcW w:w="892" w:type="dxa"/>
            <w:noWrap/>
            <w:hideMark/>
          </w:tcPr>
          <w:p w14:paraId="63AA6B84" w14:textId="77777777" w:rsidR="00645B28" w:rsidRPr="00E563C9" w:rsidRDefault="00645B28" w:rsidP="00615688">
            <w:pPr>
              <w:spacing w:after="0"/>
              <w:jc w:val="center"/>
              <w:rPr>
                <w:rFonts w:eastAsia="Times New Roman"/>
                <w:sz w:val="32"/>
                <w:szCs w:val="32"/>
                <w:lang w:eastAsia="en-NZ"/>
              </w:rPr>
            </w:pPr>
            <w:r w:rsidRPr="00E563C9">
              <w:rPr>
                <w:rFonts w:eastAsia="Times New Roman"/>
                <w:sz w:val="32"/>
                <w:szCs w:val="32"/>
                <w:lang w:eastAsia="en-NZ"/>
              </w:rPr>
              <w:t> </w:t>
            </w:r>
          </w:p>
        </w:tc>
        <w:tc>
          <w:tcPr>
            <w:tcW w:w="2348" w:type="dxa"/>
            <w:noWrap/>
          </w:tcPr>
          <w:p w14:paraId="1BEB8A9C" w14:textId="77777777" w:rsidR="00645B28" w:rsidRPr="00E563C9" w:rsidRDefault="00645B28" w:rsidP="00615688">
            <w:pPr>
              <w:spacing w:after="0"/>
              <w:jc w:val="right"/>
              <w:rPr>
                <w:rFonts w:eastAsia="Times New Roman"/>
                <w:b/>
                <w:bCs/>
                <w:sz w:val="32"/>
                <w:szCs w:val="32"/>
                <w:lang w:eastAsia="en-NZ"/>
              </w:rPr>
            </w:pPr>
            <w:r>
              <w:rPr>
                <w:rFonts w:eastAsia="Times New Roman"/>
                <w:b/>
                <w:bCs/>
                <w:sz w:val="32"/>
                <w:szCs w:val="32"/>
                <w:lang w:eastAsia="en-NZ"/>
              </w:rPr>
              <w:t>1,504,345</w:t>
            </w:r>
          </w:p>
        </w:tc>
        <w:tc>
          <w:tcPr>
            <w:tcW w:w="1640" w:type="dxa"/>
            <w:noWrap/>
          </w:tcPr>
          <w:p w14:paraId="36314C7A" w14:textId="77777777" w:rsidR="00645B28" w:rsidRPr="00E563C9" w:rsidRDefault="00645B28" w:rsidP="00615688">
            <w:pPr>
              <w:spacing w:after="0"/>
              <w:jc w:val="right"/>
              <w:rPr>
                <w:rFonts w:eastAsia="Times New Roman"/>
                <w:b/>
                <w:bCs/>
                <w:sz w:val="32"/>
                <w:szCs w:val="32"/>
                <w:lang w:eastAsia="en-NZ"/>
              </w:rPr>
            </w:pPr>
            <w:r>
              <w:rPr>
                <w:rFonts w:eastAsia="Times New Roman"/>
                <w:b/>
                <w:bCs/>
                <w:sz w:val="32"/>
                <w:szCs w:val="32"/>
                <w:lang w:eastAsia="en-NZ"/>
              </w:rPr>
              <w:t>1,553,460</w:t>
            </w:r>
          </w:p>
        </w:tc>
      </w:tr>
    </w:tbl>
    <w:p w14:paraId="6C7FFD71" w14:textId="77777777" w:rsidR="000A0BA7" w:rsidRPr="00AB3DC7" w:rsidRDefault="000A0BA7" w:rsidP="000A0BA7">
      <w:pPr>
        <w:spacing w:after="160"/>
        <w:rPr>
          <w:sz w:val="32"/>
          <w:szCs w:val="32"/>
        </w:rPr>
      </w:pPr>
    </w:p>
    <w:p w14:paraId="2012A6DE" w14:textId="77777777" w:rsidR="000A0BA7" w:rsidRPr="00AB3DC7" w:rsidRDefault="000A0BA7" w:rsidP="000A0BA7">
      <w:pPr>
        <w:spacing w:after="0" w:line="259" w:lineRule="auto"/>
        <w:rPr>
          <w:rFonts w:cs="Times New Roman"/>
          <w:sz w:val="32"/>
          <w:szCs w:val="22"/>
        </w:rPr>
      </w:pPr>
      <w:bookmarkStart w:id="7" w:name="_Hlk178613678"/>
      <w:r w:rsidRPr="00AB3DC7">
        <w:rPr>
          <w:rFonts w:ascii="Calibri" w:hAnsi="Calibri" w:cs="Times New Roman"/>
          <w:noProof/>
          <w:sz w:val="22"/>
          <w:szCs w:val="22"/>
        </w:rPr>
        <w:drawing>
          <wp:inline distT="0" distB="0" distL="0" distR="0" wp14:anchorId="65E9122D" wp14:editId="396B41CF">
            <wp:extent cx="1657350" cy="714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350" cy="714375"/>
                    </a:xfrm>
                    <a:prstGeom prst="rect">
                      <a:avLst/>
                    </a:prstGeom>
                    <a:noFill/>
                    <a:ln>
                      <a:noFill/>
                    </a:ln>
                  </pic:spPr>
                </pic:pic>
              </a:graphicData>
            </a:graphic>
          </wp:inline>
        </w:drawing>
      </w:r>
      <w:r w:rsidRPr="00AB3DC7">
        <w:rPr>
          <w:rFonts w:cs="Times New Roman"/>
          <w:sz w:val="32"/>
          <w:szCs w:val="22"/>
        </w:rPr>
        <w:tab/>
      </w:r>
      <w:r w:rsidRPr="00AB3DC7">
        <w:rPr>
          <w:rFonts w:cs="Times New Roman"/>
          <w:sz w:val="32"/>
          <w:szCs w:val="22"/>
        </w:rPr>
        <w:tab/>
      </w:r>
      <w:r w:rsidRPr="00AB3DC7">
        <w:rPr>
          <w:rFonts w:cs="Times New Roman"/>
          <w:sz w:val="32"/>
          <w:szCs w:val="22"/>
        </w:rPr>
        <w:tab/>
      </w:r>
      <w:r w:rsidRPr="00AB3DC7">
        <w:rPr>
          <w:rFonts w:cs="Times New Roman"/>
          <w:sz w:val="32"/>
          <w:szCs w:val="22"/>
        </w:rPr>
        <w:tab/>
      </w:r>
      <w:r w:rsidRPr="00AB3DC7">
        <w:rPr>
          <w:rFonts w:cs="Times New Roman"/>
          <w:sz w:val="32"/>
          <w:szCs w:val="22"/>
        </w:rPr>
        <w:tab/>
      </w:r>
      <w:r w:rsidRPr="00AB3DC7">
        <w:rPr>
          <w:rFonts w:ascii="Calibri" w:hAnsi="Calibri" w:cs="Times New Roman"/>
          <w:noProof/>
          <w:sz w:val="22"/>
          <w:szCs w:val="22"/>
        </w:rPr>
        <w:drawing>
          <wp:inline distT="0" distB="0" distL="0" distR="0" wp14:anchorId="62C86688" wp14:editId="3D12626C">
            <wp:extent cx="1285875" cy="7810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5875" cy="781050"/>
                    </a:xfrm>
                    <a:prstGeom prst="rect">
                      <a:avLst/>
                    </a:prstGeom>
                    <a:noFill/>
                    <a:ln>
                      <a:noFill/>
                    </a:ln>
                  </pic:spPr>
                </pic:pic>
              </a:graphicData>
            </a:graphic>
          </wp:inline>
        </w:drawing>
      </w:r>
    </w:p>
    <w:p w14:paraId="06985DCE" w14:textId="77777777" w:rsidR="00EF6F01" w:rsidRPr="00AB3DC7" w:rsidRDefault="00EF6F01" w:rsidP="000A0BA7">
      <w:pPr>
        <w:spacing w:after="0" w:line="259" w:lineRule="auto"/>
        <w:rPr>
          <w:rFonts w:cs="Times New Roman"/>
          <w:sz w:val="32"/>
          <w:szCs w:val="22"/>
        </w:rPr>
      </w:pPr>
      <w:r w:rsidRPr="00AB3DC7">
        <w:rPr>
          <w:rFonts w:cs="Times New Roman"/>
          <w:sz w:val="32"/>
          <w:szCs w:val="22"/>
        </w:rPr>
        <w:t>Jonathan Godfrey</w:t>
      </w:r>
      <w:r w:rsidRPr="00AB3DC7">
        <w:rPr>
          <w:rFonts w:cs="Times New Roman"/>
          <w:sz w:val="32"/>
          <w:szCs w:val="22"/>
        </w:rPr>
        <w:tab/>
      </w:r>
      <w:r w:rsidRPr="00AB3DC7">
        <w:rPr>
          <w:rFonts w:cs="Times New Roman"/>
          <w:sz w:val="32"/>
          <w:szCs w:val="22"/>
        </w:rPr>
        <w:tab/>
      </w:r>
      <w:r w:rsidRPr="00AB3DC7">
        <w:rPr>
          <w:rFonts w:cs="Times New Roman"/>
          <w:sz w:val="32"/>
          <w:szCs w:val="22"/>
        </w:rPr>
        <w:tab/>
      </w:r>
      <w:r w:rsidRPr="00AB3DC7">
        <w:rPr>
          <w:rFonts w:cs="Times New Roman"/>
          <w:sz w:val="32"/>
          <w:szCs w:val="22"/>
        </w:rPr>
        <w:tab/>
      </w:r>
      <w:r w:rsidRPr="00AB3DC7">
        <w:rPr>
          <w:rFonts w:cs="Times New Roman"/>
          <w:sz w:val="32"/>
          <w:szCs w:val="22"/>
        </w:rPr>
        <w:tab/>
        <w:t>Christine Fern</w:t>
      </w:r>
    </w:p>
    <w:p w14:paraId="1E53626F" w14:textId="77777777" w:rsidR="00EF6F01" w:rsidRPr="00AB3DC7" w:rsidRDefault="00EF6F01" w:rsidP="000A0BA7">
      <w:pPr>
        <w:spacing w:after="0" w:line="259" w:lineRule="auto"/>
        <w:rPr>
          <w:rFonts w:cs="Times New Roman"/>
          <w:b/>
          <w:sz w:val="32"/>
          <w:szCs w:val="22"/>
        </w:rPr>
      </w:pPr>
      <w:r w:rsidRPr="00AB3DC7">
        <w:rPr>
          <w:rFonts w:cs="Times New Roman"/>
          <w:b/>
          <w:sz w:val="32"/>
          <w:szCs w:val="22"/>
        </w:rPr>
        <w:t>National President</w:t>
      </w:r>
      <w:r w:rsidRPr="00AB3DC7">
        <w:rPr>
          <w:rFonts w:cs="Times New Roman"/>
          <w:b/>
          <w:sz w:val="32"/>
          <w:szCs w:val="22"/>
        </w:rPr>
        <w:tab/>
      </w:r>
      <w:r w:rsidRPr="00AB3DC7">
        <w:rPr>
          <w:rFonts w:cs="Times New Roman"/>
          <w:b/>
          <w:sz w:val="32"/>
          <w:szCs w:val="22"/>
        </w:rPr>
        <w:tab/>
      </w:r>
      <w:r w:rsidRPr="00AB3DC7">
        <w:rPr>
          <w:rFonts w:cs="Times New Roman"/>
          <w:b/>
          <w:sz w:val="32"/>
          <w:szCs w:val="22"/>
        </w:rPr>
        <w:tab/>
      </w:r>
      <w:r w:rsidRPr="00AB3DC7">
        <w:rPr>
          <w:rFonts w:cs="Times New Roman"/>
          <w:b/>
          <w:sz w:val="32"/>
          <w:szCs w:val="22"/>
        </w:rPr>
        <w:tab/>
      </w:r>
      <w:r w:rsidRPr="00AB3DC7">
        <w:rPr>
          <w:rFonts w:cs="Times New Roman"/>
          <w:b/>
          <w:sz w:val="32"/>
          <w:szCs w:val="22"/>
        </w:rPr>
        <w:tab/>
        <w:t>Board Member</w:t>
      </w:r>
    </w:p>
    <w:bookmarkEnd w:id="7"/>
    <w:p w14:paraId="7FF3F172" w14:textId="77777777" w:rsidR="00EF6F01" w:rsidRPr="00AB3DC7" w:rsidRDefault="00EF6F01" w:rsidP="000A0BA7">
      <w:pPr>
        <w:spacing w:after="0" w:line="259" w:lineRule="auto"/>
        <w:rPr>
          <w:rFonts w:cs="Times New Roman"/>
          <w:b/>
          <w:sz w:val="32"/>
          <w:szCs w:val="22"/>
        </w:rPr>
      </w:pPr>
    </w:p>
    <w:p w14:paraId="4C829A4D" w14:textId="77777777" w:rsidR="000A0BA7" w:rsidRPr="00AB3DC7" w:rsidRDefault="000A0BA7" w:rsidP="000A0BA7">
      <w:pPr>
        <w:spacing w:after="0" w:line="259" w:lineRule="auto"/>
        <w:rPr>
          <w:rFonts w:cs="Times New Roman"/>
          <w:b/>
          <w:sz w:val="32"/>
          <w:szCs w:val="22"/>
        </w:rPr>
      </w:pPr>
    </w:p>
    <w:p w14:paraId="4966476D" w14:textId="5CA7E101" w:rsidR="000A0BA7" w:rsidRPr="00AB3DC7" w:rsidRDefault="000A0BA7" w:rsidP="000A0BA7">
      <w:pPr>
        <w:spacing w:after="0" w:line="259" w:lineRule="auto"/>
        <w:rPr>
          <w:rFonts w:cs="Times New Roman"/>
          <w:sz w:val="32"/>
          <w:szCs w:val="22"/>
        </w:rPr>
      </w:pPr>
      <w:r w:rsidRPr="00AB3DC7">
        <w:rPr>
          <w:rFonts w:cs="Times New Roman"/>
          <w:b/>
          <w:sz w:val="32"/>
          <w:szCs w:val="22"/>
        </w:rPr>
        <w:t>Dated</w:t>
      </w:r>
      <w:r w:rsidRPr="00AB3DC7">
        <w:rPr>
          <w:rFonts w:cs="Times New Roman"/>
          <w:sz w:val="32"/>
          <w:szCs w:val="22"/>
        </w:rPr>
        <w:t xml:space="preserve">: </w:t>
      </w:r>
      <w:r w:rsidR="00622A20">
        <w:rPr>
          <w:rFonts w:cs="Times New Roman"/>
          <w:sz w:val="32"/>
          <w:szCs w:val="22"/>
        </w:rPr>
        <w:t>22</w:t>
      </w:r>
      <w:r w:rsidRPr="00AB3DC7">
        <w:rPr>
          <w:rFonts w:cs="Times New Roman"/>
          <w:sz w:val="32"/>
          <w:szCs w:val="22"/>
        </w:rPr>
        <w:t xml:space="preserve"> September 202</w:t>
      </w:r>
      <w:r w:rsidR="00622A20">
        <w:rPr>
          <w:rFonts w:cs="Times New Roman"/>
          <w:sz w:val="32"/>
          <w:szCs w:val="22"/>
        </w:rPr>
        <w:t>5</w:t>
      </w:r>
    </w:p>
    <w:p w14:paraId="7AFE704F" w14:textId="77777777" w:rsidR="00EF6F01" w:rsidRPr="00AB3DC7" w:rsidRDefault="00EF6F01" w:rsidP="008F5F9D"/>
    <w:p w14:paraId="1AC5DC64" w14:textId="77777777" w:rsidR="00EF6F01" w:rsidRPr="00AB3DC7" w:rsidRDefault="00EF6F01" w:rsidP="008F5F9D"/>
    <w:p w14:paraId="4507720C" w14:textId="0E277526" w:rsidR="008F5F9D" w:rsidRPr="00AB3DC7" w:rsidRDefault="008F5F9D" w:rsidP="008F5F9D">
      <w:r w:rsidRPr="00AB3DC7">
        <w:br w:type="page"/>
      </w:r>
    </w:p>
    <w:p w14:paraId="17D3A598" w14:textId="302780CA" w:rsidR="00410A63" w:rsidRPr="00AB3DC7" w:rsidRDefault="00410A63" w:rsidP="002560B7">
      <w:pPr>
        <w:pStyle w:val="NameTitle"/>
      </w:pPr>
      <w:r w:rsidRPr="00AB3DC7">
        <w:lastRenderedPageBreak/>
        <w:t>Association of Blind Citizens of New Zealand Incorporated – National Office Performance Report for the year ended 30 June 202</w:t>
      </w:r>
      <w:r w:rsidR="006F6F8D">
        <w:t>5</w:t>
      </w:r>
    </w:p>
    <w:p w14:paraId="5C1305F0" w14:textId="57089475" w:rsidR="008F5F9D" w:rsidRPr="00AB3DC7" w:rsidRDefault="008F5F9D" w:rsidP="00676315">
      <w:pPr>
        <w:pStyle w:val="Heading2"/>
        <w:rPr>
          <w:rFonts w:hint="eastAsia"/>
        </w:rPr>
      </w:pPr>
      <w:r w:rsidRPr="00AB3DC7">
        <w:t>Statement of Cash Flows</w:t>
      </w:r>
      <w:r w:rsidR="00852632" w:rsidRPr="00AB3DC7">
        <w:t xml:space="preserve"> </w:t>
      </w:r>
      <w:r w:rsidRPr="00AB3DC7">
        <w:t>for the year ended 30 June 202</w:t>
      </w:r>
      <w:r w:rsidR="006F6F8D">
        <w:t>5</w:t>
      </w:r>
    </w:p>
    <w:tbl>
      <w:tblPr>
        <w:tblW w:w="9625" w:type="dxa"/>
        <w:tblLook w:val="04A0" w:firstRow="1" w:lastRow="0" w:firstColumn="1" w:lastColumn="0" w:noHBand="0" w:noVBand="1"/>
      </w:tblPr>
      <w:tblGrid>
        <w:gridCol w:w="5638"/>
        <w:gridCol w:w="27"/>
        <w:gridCol w:w="2250"/>
        <w:gridCol w:w="90"/>
        <w:gridCol w:w="90"/>
        <w:gridCol w:w="1530"/>
      </w:tblGrid>
      <w:tr w:rsidR="00B571E2" w:rsidRPr="00B571E2" w14:paraId="3FD549D5" w14:textId="77777777" w:rsidTr="00615688">
        <w:trPr>
          <w:trHeight w:val="301"/>
        </w:trPr>
        <w:tc>
          <w:tcPr>
            <w:tcW w:w="5665" w:type="dxa"/>
            <w:gridSpan w:val="2"/>
            <w:vMerge w:val="restart"/>
            <w:noWrap/>
            <w:hideMark/>
          </w:tcPr>
          <w:p w14:paraId="38918319" w14:textId="77777777" w:rsidR="00B571E2" w:rsidRPr="00B571E2" w:rsidRDefault="00B571E2" w:rsidP="00B571E2">
            <w:pPr>
              <w:spacing w:after="0"/>
              <w:rPr>
                <w:rFonts w:eastAsia="Times New Roman"/>
                <w:sz w:val="32"/>
                <w:szCs w:val="32"/>
                <w:lang w:eastAsia="en-NZ"/>
              </w:rPr>
            </w:pPr>
          </w:p>
        </w:tc>
        <w:tc>
          <w:tcPr>
            <w:tcW w:w="2340" w:type="dxa"/>
            <w:gridSpan w:val="2"/>
            <w:noWrap/>
            <w:hideMark/>
          </w:tcPr>
          <w:p w14:paraId="415F182B" w14:textId="77777777" w:rsidR="00B571E2" w:rsidRPr="00B571E2" w:rsidRDefault="00B571E2" w:rsidP="00B571E2">
            <w:pPr>
              <w:spacing w:after="0"/>
              <w:jc w:val="right"/>
              <w:rPr>
                <w:rFonts w:eastAsia="Times New Roman"/>
                <w:b/>
                <w:sz w:val="32"/>
                <w:szCs w:val="32"/>
                <w:lang w:eastAsia="en-NZ"/>
              </w:rPr>
            </w:pPr>
            <w:r w:rsidRPr="00B571E2">
              <w:rPr>
                <w:rFonts w:eastAsia="Times New Roman"/>
                <w:b/>
                <w:sz w:val="32"/>
                <w:szCs w:val="32"/>
                <w:lang w:eastAsia="en-NZ"/>
              </w:rPr>
              <w:t>2025</w:t>
            </w:r>
          </w:p>
        </w:tc>
        <w:tc>
          <w:tcPr>
            <w:tcW w:w="1620" w:type="dxa"/>
            <w:gridSpan w:val="2"/>
            <w:noWrap/>
            <w:hideMark/>
          </w:tcPr>
          <w:p w14:paraId="782F0B66" w14:textId="77777777" w:rsidR="00B571E2" w:rsidRPr="00B571E2" w:rsidRDefault="00B571E2" w:rsidP="00B571E2">
            <w:pPr>
              <w:spacing w:after="0"/>
              <w:jc w:val="right"/>
              <w:rPr>
                <w:rFonts w:eastAsia="Times New Roman"/>
                <w:b/>
                <w:sz w:val="32"/>
                <w:szCs w:val="32"/>
                <w:lang w:eastAsia="en-NZ"/>
              </w:rPr>
            </w:pPr>
            <w:r w:rsidRPr="00B571E2">
              <w:rPr>
                <w:rFonts w:eastAsia="Times New Roman"/>
                <w:b/>
                <w:sz w:val="32"/>
                <w:szCs w:val="32"/>
                <w:lang w:eastAsia="en-NZ"/>
              </w:rPr>
              <w:t>2024</w:t>
            </w:r>
          </w:p>
        </w:tc>
      </w:tr>
      <w:tr w:rsidR="00B571E2" w:rsidRPr="00B571E2" w14:paraId="71FE4511" w14:textId="77777777" w:rsidTr="00615688">
        <w:trPr>
          <w:trHeight w:val="301"/>
        </w:trPr>
        <w:tc>
          <w:tcPr>
            <w:tcW w:w="5665" w:type="dxa"/>
            <w:gridSpan w:val="2"/>
            <w:vMerge/>
            <w:noWrap/>
            <w:hideMark/>
          </w:tcPr>
          <w:p w14:paraId="747E3AEE" w14:textId="77777777" w:rsidR="00B571E2" w:rsidRPr="00B571E2" w:rsidRDefault="00B571E2" w:rsidP="00B571E2">
            <w:pPr>
              <w:spacing w:after="0"/>
              <w:rPr>
                <w:rFonts w:eastAsia="Times New Roman"/>
                <w:sz w:val="32"/>
                <w:szCs w:val="32"/>
                <w:lang w:eastAsia="en-NZ"/>
              </w:rPr>
            </w:pPr>
          </w:p>
        </w:tc>
        <w:tc>
          <w:tcPr>
            <w:tcW w:w="2340" w:type="dxa"/>
            <w:gridSpan w:val="2"/>
            <w:noWrap/>
            <w:hideMark/>
          </w:tcPr>
          <w:p w14:paraId="29A7B266" w14:textId="77777777" w:rsidR="00B571E2" w:rsidRPr="00B571E2" w:rsidRDefault="00B571E2" w:rsidP="00B571E2">
            <w:pPr>
              <w:spacing w:after="0"/>
              <w:jc w:val="right"/>
              <w:rPr>
                <w:rFonts w:eastAsia="Times New Roman"/>
                <w:b/>
                <w:sz w:val="32"/>
                <w:szCs w:val="32"/>
                <w:lang w:eastAsia="en-NZ"/>
              </w:rPr>
            </w:pPr>
            <w:r w:rsidRPr="00B571E2">
              <w:rPr>
                <w:rFonts w:eastAsia="Times New Roman"/>
                <w:b/>
                <w:sz w:val="32"/>
                <w:szCs w:val="32"/>
                <w:lang w:eastAsia="en-NZ"/>
              </w:rPr>
              <w:t>$</w:t>
            </w:r>
          </w:p>
        </w:tc>
        <w:tc>
          <w:tcPr>
            <w:tcW w:w="1620" w:type="dxa"/>
            <w:gridSpan w:val="2"/>
            <w:noWrap/>
            <w:hideMark/>
          </w:tcPr>
          <w:p w14:paraId="2173C94D" w14:textId="77777777" w:rsidR="00B571E2" w:rsidRPr="00B571E2" w:rsidRDefault="00B571E2" w:rsidP="00B571E2">
            <w:pPr>
              <w:spacing w:after="0"/>
              <w:jc w:val="right"/>
              <w:rPr>
                <w:rFonts w:eastAsia="Times New Roman"/>
                <w:b/>
                <w:sz w:val="32"/>
                <w:szCs w:val="32"/>
                <w:lang w:eastAsia="en-NZ"/>
              </w:rPr>
            </w:pPr>
            <w:r w:rsidRPr="00B571E2">
              <w:rPr>
                <w:rFonts w:eastAsia="Times New Roman"/>
                <w:b/>
                <w:sz w:val="32"/>
                <w:szCs w:val="32"/>
                <w:lang w:eastAsia="en-NZ"/>
              </w:rPr>
              <w:t>$</w:t>
            </w:r>
          </w:p>
        </w:tc>
      </w:tr>
      <w:tr w:rsidR="00B571E2" w:rsidRPr="00B571E2" w14:paraId="73F31A69" w14:textId="77777777" w:rsidTr="00615688">
        <w:trPr>
          <w:trHeight w:val="301"/>
        </w:trPr>
        <w:tc>
          <w:tcPr>
            <w:tcW w:w="9625" w:type="dxa"/>
            <w:gridSpan w:val="6"/>
            <w:noWrap/>
            <w:hideMark/>
          </w:tcPr>
          <w:p w14:paraId="42ACA2EC" w14:textId="77777777" w:rsidR="00B571E2" w:rsidRPr="00B571E2" w:rsidRDefault="00B571E2" w:rsidP="00B571E2">
            <w:pPr>
              <w:keepNext/>
              <w:keepLines/>
              <w:spacing w:after="60" w:line="259" w:lineRule="auto"/>
              <w:outlineLvl w:val="3"/>
              <w:rPr>
                <w:rFonts w:eastAsia="Times New Roman"/>
                <w:b/>
                <w:iCs/>
                <w:sz w:val="32"/>
                <w:szCs w:val="32"/>
                <w:lang w:eastAsia="en-NZ"/>
              </w:rPr>
            </w:pPr>
            <w:r w:rsidRPr="00B571E2">
              <w:rPr>
                <w:rFonts w:eastAsia="Times New Roman"/>
                <w:b/>
                <w:iCs/>
                <w:sz w:val="32"/>
                <w:szCs w:val="32"/>
                <w:lang w:eastAsia="en-NZ"/>
              </w:rPr>
              <w:t>Cash Flows from Operating Activities</w:t>
            </w:r>
          </w:p>
        </w:tc>
      </w:tr>
      <w:tr w:rsidR="00B571E2" w:rsidRPr="00B571E2" w14:paraId="23C8AF64" w14:textId="77777777" w:rsidTr="00615688">
        <w:trPr>
          <w:trHeight w:val="301"/>
        </w:trPr>
        <w:tc>
          <w:tcPr>
            <w:tcW w:w="9625" w:type="dxa"/>
            <w:gridSpan w:val="6"/>
            <w:noWrap/>
            <w:hideMark/>
          </w:tcPr>
          <w:p w14:paraId="504936D0" w14:textId="77777777" w:rsidR="00B571E2" w:rsidRPr="00B571E2" w:rsidRDefault="00B571E2" w:rsidP="00B571E2">
            <w:pPr>
              <w:keepNext/>
              <w:keepLines/>
              <w:spacing w:after="60" w:line="259" w:lineRule="auto"/>
              <w:outlineLvl w:val="3"/>
              <w:rPr>
                <w:rFonts w:eastAsia="Times New Roman"/>
                <w:b/>
                <w:iCs/>
                <w:sz w:val="32"/>
                <w:szCs w:val="32"/>
                <w:lang w:eastAsia="en-NZ"/>
              </w:rPr>
            </w:pPr>
            <w:r w:rsidRPr="00B571E2">
              <w:rPr>
                <w:rFonts w:eastAsia="Times New Roman"/>
                <w:b/>
                <w:iCs/>
                <w:sz w:val="32"/>
                <w:szCs w:val="32"/>
                <w:lang w:eastAsia="en-NZ"/>
              </w:rPr>
              <w:t>Cash was received from:</w:t>
            </w:r>
          </w:p>
        </w:tc>
      </w:tr>
      <w:tr w:rsidR="00B571E2" w:rsidRPr="00B571E2" w14:paraId="7DC6C1D3" w14:textId="77777777" w:rsidTr="00615688">
        <w:trPr>
          <w:trHeight w:val="301"/>
        </w:trPr>
        <w:tc>
          <w:tcPr>
            <w:tcW w:w="5665" w:type="dxa"/>
            <w:gridSpan w:val="2"/>
            <w:noWrap/>
            <w:hideMark/>
          </w:tcPr>
          <w:p w14:paraId="64FD6365" w14:textId="77777777" w:rsidR="00B571E2" w:rsidRPr="00B571E2" w:rsidRDefault="00B571E2" w:rsidP="00B571E2">
            <w:pPr>
              <w:spacing w:after="0"/>
              <w:rPr>
                <w:rFonts w:eastAsia="Times New Roman"/>
                <w:sz w:val="32"/>
                <w:szCs w:val="32"/>
                <w:lang w:eastAsia="en-NZ"/>
              </w:rPr>
            </w:pPr>
            <w:r w:rsidRPr="00B571E2">
              <w:rPr>
                <w:rFonts w:eastAsia="Times New Roman"/>
                <w:sz w:val="32"/>
                <w:szCs w:val="32"/>
                <w:lang w:eastAsia="en-NZ"/>
              </w:rPr>
              <w:t xml:space="preserve">Donations, </w:t>
            </w:r>
            <w:proofErr w:type="spellStart"/>
            <w:r w:rsidRPr="00B571E2">
              <w:rPr>
                <w:rFonts w:eastAsia="Times New Roman"/>
                <w:sz w:val="32"/>
                <w:szCs w:val="32"/>
                <w:lang w:eastAsia="en-NZ"/>
              </w:rPr>
              <w:t>koha</w:t>
            </w:r>
            <w:proofErr w:type="spellEnd"/>
            <w:r w:rsidRPr="00B571E2">
              <w:rPr>
                <w:rFonts w:eastAsia="Times New Roman"/>
                <w:sz w:val="32"/>
                <w:szCs w:val="32"/>
                <w:lang w:eastAsia="en-NZ"/>
              </w:rPr>
              <w:t>, bequests and other fundraising activities</w:t>
            </w:r>
          </w:p>
        </w:tc>
        <w:tc>
          <w:tcPr>
            <w:tcW w:w="2340" w:type="dxa"/>
            <w:gridSpan w:val="2"/>
            <w:noWrap/>
          </w:tcPr>
          <w:p w14:paraId="67DB1240"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11,473</w:t>
            </w:r>
          </w:p>
        </w:tc>
        <w:tc>
          <w:tcPr>
            <w:tcW w:w="1620" w:type="dxa"/>
            <w:gridSpan w:val="2"/>
            <w:noWrap/>
          </w:tcPr>
          <w:p w14:paraId="5A58050E"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11,778</w:t>
            </w:r>
          </w:p>
        </w:tc>
      </w:tr>
      <w:tr w:rsidR="00B571E2" w:rsidRPr="00B571E2" w14:paraId="1783E3A3" w14:textId="77777777" w:rsidTr="00615688">
        <w:trPr>
          <w:trHeight w:val="301"/>
        </w:trPr>
        <w:tc>
          <w:tcPr>
            <w:tcW w:w="5665" w:type="dxa"/>
            <w:gridSpan w:val="2"/>
            <w:noWrap/>
            <w:hideMark/>
          </w:tcPr>
          <w:p w14:paraId="4D06B064" w14:textId="77777777" w:rsidR="00B571E2" w:rsidRPr="00B571E2" w:rsidRDefault="00B571E2" w:rsidP="00B571E2">
            <w:pPr>
              <w:spacing w:after="0"/>
              <w:rPr>
                <w:rFonts w:eastAsia="Times New Roman"/>
                <w:sz w:val="32"/>
                <w:szCs w:val="32"/>
                <w:lang w:eastAsia="en-NZ"/>
              </w:rPr>
            </w:pPr>
            <w:r w:rsidRPr="00B571E2">
              <w:rPr>
                <w:rFonts w:eastAsia="Times New Roman"/>
                <w:sz w:val="32"/>
                <w:szCs w:val="32"/>
                <w:lang w:eastAsia="en-NZ"/>
              </w:rPr>
              <w:t>General grants</w:t>
            </w:r>
          </w:p>
        </w:tc>
        <w:tc>
          <w:tcPr>
            <w:tcW w:w="2340" w:type="dxa"/>
            <w:gridSpan w:val="2"/>
            <w:noWrap/>
          </w:tcPr>
          <w:p w14:paraId="14A9C62C"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216,300</w:t>
            </w:r>
          </w:p>
        </w:tc>
        <w:tc>
          <w:tcPr>
            <w:tcW w:w="1620" w:type="dxa"/>
            <w:gridSpan w:val="2"/>
            <w:noWrap/>
          </w:tcPr>
          <w:p w14:paraId="5024314B"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210,000</w:t>
            </w:r>
          </w:p>
        </w:tc>
      </w:tr>
      <w:tr w:rsidR="00B571E2" w:rsidRPr="00B571E2" w14:paraId="59C15272" w14:textId="77777777" w:rsidTr="00615688">
        <w:trPr>
          <w:trHeight w:val="301"/>
        </w:trPr>
        <w:tc>
          <w:tcPr>
            <w:tcW w:w="5665" w:type="dxa"/>
            <w:gridSpan w:val="2"/>
            <w:noWrap/>
            <w:hideMark/>
          </w:tcPr>
          <w:p w14:paraId="39C0B271" w14:textId="77777777" w:rsidR="00B571E2" w:rsidRPr="00B571E2" w:rsidRDefault="00B571E2" w:rsidP="00B571E2">
            <w:pPr>
              <w:spacing w:after="0"/>
              <w:rPr>
                <w:rFonts w:eastAsia="Times New Roman"/>
                <w:sz w:val="32"/>
                <w:szCs w:val="32"/>
                <w:lang w:eastAsia="en-NZ"/>
              </w:rPr>
            </w:pPr>
            <w:r w:rsidRPr="00B571E2">
              <w:rPr>
                <w:rFonts w:eastAsia="Times New Roman"/>
                <w:sz w:val="32"/>
                <w:szCs w:val="32"/>
                <w:lang w:eastAsia="en-NZ"/>
              </w:rPr>
              <w:t>Government services delivery grants/contracts</w:t>
            </w:r>
          </w:p>
        </w:tc>
        <w:tc>
          <w:tcPr>
            <w:tcW w:w="2340" w:type="dxa"/>
            <w:gridSpan w:val="2"/>
            <w:noWrap/>
          </w:tcPr>
          <w:p w14:paraId="308A64CE"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141,473</w:t>
            </w:r>
          </w:p>
        </w:tc>
        <w:tc>
          <w:tcPr>
            <w:tcW w:w="1620" w:type="dxa"/>
            <w:gridSpan w:val="2"/>
            <w:noWrap/>
          </w:tcPr>
          <w:p w14:paraId="4849FED0"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120,669</w:t>
            </w:r>
          </w:p>
        </w:tc>
      </w:tr>
      <w:tr w:rsidR="00B571E2" w:rsidRPr="00B571E2" w14:paraId="63E86379" w14:textId="77777777" w:rsidTr="00615688">
        <w:trPr>
          <w:trHeight w:val="301"/>
        </w:trPr>
        <w:tc>
          <w:tcPr>
            <w:tcW w:w="5638" w:type="dxa"/>
            <w:noWrap/>
            <w:hideMark/>
          </w:tcPr>
          <w:p w14:paraId="6884B3EE" w14:textId="77777777" w:rsidR="00B571E2" w:rsidRPr="00B571E2" w:rsidRDefault="00B571E2" w:rsidP="00B571E2">
            <w:pPr>
              <w:spacing w:after="0"/>
              <w:rPr>
                <w:rFonts w:eastAsia="Times New Roman"/>
                <w:sz w:val="32"/>
                <w:szCs w:val="32"/>
                <w:lang w:eastAsia="en-NZ"/>
              </w:rPr>
            </w:pPr>
            <w:r w:rsidRPr="00B571E2">
              <w:rPr>
                <w:rFonts w:eastAsia="Times New Roman"/>
                <w:sz w:val="32"/>
                <w:szCs w:val="32"/>
                <w:lang w:eastAsia="en-NZ"/>
              </w:rPr>
              <w:t>Membership fees and subscriptions</w:t>
            </w:r>
          </w:p>
        </w:tc>
        <w:tc>
          <w:tcPr>
            <w:tcW w:w="2457" w:type="dxa"/>
            <w:gridSpan w:val="4"/>
            <w:noWrap/>
          </w:tcPr>
          <w:p w14:paraId="45F7AD78"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1,480</w:t>
            </w:r>
          </w:p>
        </w:tc>
        <w:tc>
          <w:tcPr>
            <w:tcW w:w="1530" w:type="dxa"/>
            <w:noWrap/>
          </w:tcPr>
          <w:p w14:paraId="49C69FAC"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1,124</w:t>
            </w:r>
          </w:p>
        </w:tc>
      </w:tr>
      <w:tr w:rsidR="00B571E2" w:rsidRPr="00B571E2" w14:paraId="1A25795A" w14:textId="77777777" w:rsidTr="00615688">
        <w:trPr>
          <w:trHeight w:val="301"/>
        </w:trPr>
        <w:tc>
          <w:tcPr>
            <w:tcW w:w="5638" w:type="dxa"/>
            <w:noWrap/>
          </w:tcPr>
          <w:p w14:paraId="653CF890" w14:textId="77777777" w:rsidR="00B571E2" w:rsidRPr="00B571E2" w:rsidRDefault="00B571E2" w:rsidP="00B571E2">
            <w:pPr>
              <w:spacing w:after="0"/>
              <w:rPr>
                <w:rFonts w:eastAsia="Times New Roman"/>
                <w:sz w:val="32"/>
                <w:szCs w:val="32"/>
                <w:lang w:eastAsia="en-NZ"/>
              </w:rPr>
            </w:pPr>
            <w:r w:rsidRPr="00B571E2">
              <w:rPr>
                <w:rFonts w:eastAsia="Times New Roman"/>
                <w:sz w:val="32"/>
                <w:szCs w:val="32"/>
                <w:lang w:eastAsia="en-NZ"/>
              </w:rPr>
              <w:t>Interest, dividends and other investment revenue</w:t>
            </w:r>
          </w:p>
        </w:tc>
        <w:tc>
          <w:tcPr>
            <w:tcW w:w="2457" w:type="dxa"/>
            <w:gridSpan w:val="4"/>
            <w:noWrap/>
          </w:tcPr>
          <w:p w14:paraId="6F18A3D2"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19,418</w:t>
            </w:r>
          </w:p>
        </w:tc>
        <w:tc>
          <w:tcPr>
            <w:tcW w:w="1530" w:type="dxa"/>
            <w:noWrap/>
          </w:tcPr>
          <w:p w14:paraId="1F51A4A1"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26,342</w:t>
            </w:r>
          </w:p>
        </w:tc>
      </w:tr>
      <w:tr w:rsidR="00B571E2" w:rsidRPr="00B571E2" w14:paraId="29D5BDF5" w14:textId="77777777" w:rsidTr="00615688">
        <w:trPr>
          <w:trHeight w:val="301"/>
        </w:trPr>
        <w:tc>
          <w:tcPr>
            <w:tcW w:w="5638" w:type="dxa"/>
            <w:noWrap/>
          </w:tcPr>
          <w:p w14:paraId="2AAD2266" w14:textId="77777777" w:rsidR="00B571E2" w:rsidRPr="00B571E2" w:rsidRDefault="00B571E2" w:rsidP="00B571E2">
            <w:pPr>
              <w:spacing w:after="0"/>
              <w:rPr>
                <w:rFonts w:eastAsia="Times New Roman"/>
                <w:sz w:val="32"/>
                <w:szCs w:val="32"/>
                <w:lang w:eastAsia="en-NZ"/>
              </w:rPr>
            </w:pPr>
            <w:r w:rsidRPr="00B571E2">
              <w:rPr>
                <w:rFonts w:eastAsia="Times New Roman"/>
                <w:sz w:val="32"/>
                <w:szCs w:val="32"/>
                <w:lang w:eastAsia="en-NZ"/>
              </w:rPr>
              <w:t>Other revenue</w:t>
            </w:r>
          </w:p>
        </w:tc>
        <w:tc>
          <w:tcPr>
            <w:tcW w:w="2457" w:type="dxa"/>
            <w:gridSpan w:val="4"/>
            <w:noWrap/>
          </w:tcPr>
          <w:p w14:paraId="4F0D7F71"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21,669</w:t>
            </w:r>
          </w:p>
        </w:tc>
        <w:tc>
          <w:tcPr>
            <w:tcW w:w="1530" w:type="dxa"/>
            <w:noWrap/>
          </w:tcPr>
          <w:p w14:paraId="53DEEA77"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11,590</w:t>
            </w:r>
          </w:p>
        </w:tc>
      </w:tr>
      <w:tr w:rsidR="00B571E2" w:rsidRPr="00B571E2" w14:paraId="172B1C37" w14:textId="77777777" w:rsidTr="00615688">
        <w:trPr>
          <w:trHeight w:val="301"/>
        </w:trPr>
        <w:tc>
          <w:tcPr>
            <w:tcW w:w="5638" w:type="dxa"/>
            <w:noWrap/>
            <w:hideMark/>
          </w:tcPr>
          <w:p w14:paraId="07E53AF8" w14:textId="77777777" w:rsidR="00B571E2" w:rsidRPr="00B571E2" w:rsidRDefault="00B571E2" w:rsidP="00B571E2">
            <w:pPr>
              <w:spacing w:after="0"/>
              <w:rPr>
                <w:rFonts w:eastAsia="Times New Roman"/>
                <w:sz w:val="32"/>
                <w:szCs w:val="32"/>
                <w:lang w:eastAsia="en-NZ"/>
              </w:rPr>
            </w:pPr>
            <w:r w:rsidRPr="00B571E2">
              <w:rPr>
                <w:rFonts w:eastAsia="Times New Roman"/>
                <w:sz w:val="32"/>
                <w:szCs w:val="32"/>
                <w:lang w:eastAsia="en-NZ"/>
              </w:rPr>
              <w:t>Net GST</w:t>
            </w:r>
          </w:p>
          <w:p w14:paraId="00140334" w14:textId="77777777" w:rsidR="00B571E2" w:rsidRPr="00B571E2" w:rsidRDefault="00B571E2" w:rsidP="00B571E2">
            <w:pPr>
              <w:spacing w:after="0"/>
              <w:rPr>
                <w:rFonts w:eastAsia="Times New Roman"/>
                <w:sz w:val="32"/>
                <w:szCs w:val="32"/>
                <w:lang w:eastAsia="en-NZ"/>
              </w:rPr>
            </w:pPr>
          </w:p>
        </w:tc>
        <w:tc>
          <w:tcPr>
            <w:tcW w:w="2457" w:type="dxa"/>
            <w:gridSpan w:val="4"/>
            <w:noWrap/>
          </w:tcPr>
          <w:p w14:paraId="1ACBA3D5"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10,152</w:t>
            </w:r>
          </w:p>
        </w:tc>
        <w:tc>
          <w:tcPr>
            <w:tcW w:w="1530" w:type="dxa"/>
            <w:noWrap/>
          </w:tcPr>
          <w:p w14:paraId="1158CFDD"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(46,631)</w:t>
            </w:r>
          </w:p>
        </w:tc>
      </w:tr>
      <w:tr w:rsidR="00B571E2" w:rsidRPr="00B571E2" w14:paraId="79B3B8C1" w14:textId="77777777" w:rsidTr="00615688">
        <w:trPr>
          <w:trHeight w:val="301"/>
        </w:trPr>
        <w:tc>
          <w:tcPr>
            <w:tcW w:w="9625" w:type="dxa"/>
            <w:gridSpan w:val="6"/>
            <w:noWrap/>
            <w:hideMark/>
          </w:tcPr>
          <w:p w14:paraId="6BE63608" w14:textId="77777777" w:rsidR="00B571E2" w:rsidRPr="00B571E2" w:rsidRDefault="00B571E2" w:rsidP="00B571E2">
            <w:pPr>
              <w:keepNext/>
              <w:keepLines/>
              <w:spacing w:after="60" w:line="259" w:lineRule="auto"/>
              <w:outlineLvl w:val="3"/>
              <w:rPr>
                <w:rFonts w:eastAsia="Times New Roman"/>
                <w:b/>
                <w:iCs/>
                <w:sz w:val="32"/>
                <w:szCs w:val="32"/>
                <w:lang w:eastAsia="en-NZ"/>
              </w:rPr>
            </w:pPr>
            <w:r w:rsidRPr="00B571E2">
              <w:rPr>
                <w:rFonts w:eastAsia="Times New Roman"/>
                <w:b/>
                <w:iCs/>
                <w:sz w:val="32"/>
                <w:szCs w:val="32"/>
                <w:lang w:eastAsia="en-NZ"/>
              </w:rPr>
              <w:t>Cash was applied to:</w:t>
            </w:r>
          </w:p>
        </w:tc>
      </w:tr>
      <w:tr w:rsidR="00B571E2" w:rsidRPr="00B571E2" w14:paraId="3174C9CD" w14:textId="77777777" w:rsidTr="00615688">
        <w:trPr>
          <w:trHeight w:val="301"/>
        </w:trPr>
        <w:tc>
          <w:tcPr>
            <w:tcW w:w="5638" w:type="dxa"/>
            <w:noWrap/>
          </w:tcPr>
          <w:p w14:paraId="7EC3BB05" w14:textId="77777777" w:rsidR="00B571E2" w:rsidRPr="00B571E2" w:rsidRDefault="00B571E2" w:rsidP="00B571E2">
            <w:pPr>
              <w:spacing w:after="0"/>
              <w:rPr>
                <w:rFonts w:eastAsia="Times New Roman"/>
                <w:sz w:val="32"/>
                <w:szCs w:val="32"/>
                <w:lang w:eastAsia="en-NZ"/>
              </w:rPr>
            </w:pPr>
            <w:r w:rsidRPr="00B571E2">
              <w:rPr>
                <w:rFonts w:eastAsia="Times New Roman"/>
                <w:sz w:val="32"/>
                <w:szCs w:val="32"/>
                <w:lang w:eastAsia="en-NZ"/>
              </w:rPr>
              <w:t>Payments related to fundraising</w:t>
            </w:r>
          </w:p>
        </w:tc>
        <w:tc>
          <w:tcPr>
            <w:tcW w:w="2277" w:type="dxa"/>
            <w:gridSpan w:val="2"/>
            <w:noWrap/>
          </w:tcPr>
          <w:p w14:paraId="35EAB936"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660</w:t>
            </w:r>
          </w:p>
        </w:tc>
        <w:tc>
          <w:tcPr>
            <w:tcW w:w="1710" w:type="dxa"/>
            <w:gridSpan w:val="3"/>
            <w:noWrap/>
          </w:tcPr>
          <w:p w14:paraId="08D012FB"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662</w:t>
            </w:r>
          </w:p>
        </w:tc>
      </w:tr>
      <w:tr w:rsidR="00B571E2" w:rsidRPr="00B571E2" w14:paraId="32F787B9" w14:textId="77777777" w:rsidTr="00615688">
        <w:trPr>
          <w:trHeight w:val="301"/>
        </w:trPr>
        <w:tc>
          <w:tcPr>
            <w:tcW w:w="5638" w:type="dxa"/>
            <w:noWrap/>
          </w:tcPr>
          <w:p w14:paraId="686E942A" w14:textId="77777777" w:rsidR="00B571E2" w:rsidRPr="00B571E2" w:rsidRDefault="00B571E2" w:rsidP="00B571E2">
            <w:pPr>
              <w:spacing w:after="0"/>
              <w:rPr>
                <w:rFonts w:eastAsia="Times New Roman"/>
                <w:sz w:val="32"/>
                <w:szCs w:val="32"/>
                <w:lang w:eastAsia="en-NZ"/>
              </w:rPr>
            </w:pPr>
            <w:r w:rsidRPr="00B571E2">
              <w:rPr>
                <w:rFonts w:eastAsia="Times New Roman"/>
                <w:sz w:val="32"/>
                <w:szCs w:val="32"/>
                <w:lang w:eastAsia="en-NZ"/>
              </w:rPr>
              <w:t>Employee remuneration and other related costs</w:t>
            </w:r>
          </w:p>
        </w:tc>
        <w:tc>
          <w:tcPr>
            <w:tcW w:w="2277" w:type="dxa"/>
            <w:gridSpan w:val="2"/>
            <w:noWrap/>
          </w:tcPr>
          <w:p w14:paraId="7536EF2A"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172,283</w:t>
            </w:r>
          </w:p>
        </w:tc>
        <w:tc>
          <w:tcPr>
            <w:tcW w:w="1710" w:type="dxa"/>
            <w:gridSpan w:val="3"/>
            <w:noWrap/>
          </w:tcPr>
          <w:p w14:paraId="57820B47"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156,440</w:t>
            </w:r>
          </w:p>
        </w:tc>
      </w:tr>
      <w:tr w:rsidR="00B571E2" w:rsidRPr="00B571E2" w14:paraId="39C2BF91" w14:textId="77777777" w:rsidTr="00615688">
        <w:trPr>
          <w:trHeight w:val="301"/>
        </w:trPr>
        <w:tc>
          <w:tcPr>
            <w:tcW w:w="5638" w:type="dxa"/>
            <w:noWrap/>
          </w:tcPr>
          <w:p w14:paraId="5D1E9162" w14:textId="77777777" w:rsidR="00B571E2" w:rsidRPr="00B571E2" w:rsidRDefault="00B571E2" w:rsidP="00B571E2">
            <w:pPr>
              <w:spacing w:after="0"/>
              <w:rPr>
                <w:rFonts w:eastAsia="Times New Roman"/>
                <w:sz w:val="32"/>
                <w:szCs w:val="32"/>
                <w:lang w:eastAsia="en-NZ"/>
              </w:rPr>
            </w:pPr>
            <w:r w:rsidRPr="00B571E2">
              <w:rPr>
                <w:rFonts w:eastAsia="Times New Roman"/>
                <w:sz w:val="32"/>
                <w:szCs w:val="32"/>
                <w:lang w:eastAsia="en-NZ"/>
              </w:rPr>
              <w:t>Volunteer related payments</w:t>
            </w:r>
          </w:p>
        </w:tc>
        <w:tc>
          <w:tcPr>
            <w:tcW w:w="2277" w:type="dxa"/>
            <w:gridSpan w:val="2"/>
            <w:noWrap/>
          </w:tcPr>
          <w:p w14:paraId="78BC39E2"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99,875</w:t>
            </w:r>
          </w:p>
        </w:tc>
        <w:tc>
          <w:tcPr>
            <w:tcW w:w="1710" w:type="dxa"/>
            <w:gridSpan w:val="3"/>
            <w:noWrap/>
          </w:tcPr>
          <w:p w14:paraId="680598C6"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88,845</w:t>
            </w:r>
          </w:p>
        </w:tc>
      </w:tr>
      <w:tr w:rsidR="00B571E2" w:rsidRPr="00B571E2" w14:paraId="54E29041" w14:textId="77777777" w:rsidTr="00615688">
        <w:trPr>
          <w:trHeight w:val="301"/>
        </w:trPr>
        <w:tc>
          <w:tcPr>
            <w:tcW w:w="5638" w:type="dxa"/>
            <w:noWrap/>
          </w:tcPr>
          <w:p w14:paraId="7F3BFD22" w14:textId="77777777" w:rsidR="00B571E2" w:rsidRPr="00B571E2" w:rsidRDefault="00B571E2" w:rsidP="00B571E2">
            <w:pPr>
              <w:spacing w:after="0"/>
              <w:rPr>
                <w:rFonts w:eastAsia="Times New Roman"/>
                <w:sz w:val="32"/>
                <w:szCs w:val="32"/>
                <w:lang w:eastAsia="en-NZ"/>
              </w:rPr>
            </w:pPr>
            <w:r w:rsidRPr="00B571E2">
              <w:rPr>
                <w:rFonts w:eastAsia="Times New Roman"/>
                <w:sz w:val="32"/>
                <w:szCs w:val="32"/>
                <w:lang w:eastAsia="en-NZ"/>
              </w:rPr>
              <w:t>Other payments related to service delivery</w:t>
            </w:r>
          </w:p>
        </w:tc>
        <w:tc>
          <w:tcPr>
            <w:tcW w:w="2277" w:type="dxa"/>
            <w:gridSpan w:val="2"/>
            <w:noWrap/>
          </w:tcPr>
          <w:p w14:paraId="3B6AEAED"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75,286</w:t>
            </w:r>
          </w:p>
        </w:tc>
        <w:tc>
          <w:tcPr>
            <w:tcW w:w="1710" w:type="dxa"/>
            <w:gridSpan w:val="3"/>
            <w:noWrap/>
          </w:tcPr>
          <w:p w14:paraId="0FC35D64"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80,174</w:t>
            </w:r>
          </w:p>
        </w:tc>
      </w:tr>
      <w:tr w:rsidR="00B571E2" w:rsidRPr="00B571E2" w14:paraId="773B235F" w14:textId="77777777" w:rsidTr="00615688">
        <w:trPr>
          <w:trHeight w:val="301"/>
        </w:trPr>
        <w:tc>
          <w:tcPr>
            <w:tcW w:w="5638" w:type="dxa"/>
            <w:noWrap/>
          </w:tcPr>
          <w:p w14:paraId="12C50008" w14:textId="77777777" w:rsidR="00B571E2" w:rsidRPr="00B571E2" w:rsidRDefault="00B571E2" w:rsidP="00B571E2">
            <w:pPr>
              <w:spacing w:after="0"/>
              <w:rPr>
                <w:rFonts w:eastAsia="Times New Roman"/>
                <w:sz w:val="32"/>
                <w:szCs w:val="32"/>
                <w:lang w:eastAsia="en-NZ"/>
              </w:rPr>
            </w:pPr>
            <w:r w:rsidRPr="00B571E2">
              <w:rPr>
                <w:rFonts w:eastAsia="Times New Roman"/>
                <w:sz w:val="32"/>
                <w:szCs w:val="32"/>
                <w:lang w:eastAsia="en-NZ"/>
              </w:rPr>
              <w:t>Other expenses</w:t>
            </w:r>
          </w:p>
        </w:tc>
        <w:tc>
          <w:tcPr>
            <w:tcW w:w="2277" w:type="dxa"/>
            <w:gridSpan w:val="2"/>
            <w:noWrap/>
          </w:tcPr>
          <w:p w14:paraId="2A9EF465"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166,660</w:t>
            </w:r>
          </w:p>
        </w:tc>
        <w:tc>
          <w:tcPr>
            <w:tcW w:w="1710" w:type="dxa"/>
            <w:gridSpan w:val="3"/>
            <w:noWrap/>
          </w:tcPr>
          <w:p w14:paraId="2F129717" w14:textId="77777777" w:rsidR="00B571E2" w:rsidRPr="00B571E2" w:rsidRDefault="00B571E2" w:rsidP="00B571E2">
            <w:pPr>
              <w:spacing w:after="0"/>
              <w:jc w:val="right"/>
              <w:rPr>
                <w:rFonts w:eastAsia="Times New Roman"/>
                <w:sz w:val="32"/>
                <w:szCs w:val="32"/>
                <w:lang w:eastAsia="en-NZ"/>
              </w:rPr>
            </w:pPr>
            <w:r w:rsidRPr="00B571E2">
              <w:rPr>
                <w:rFonts w:eastAsia="Times New Roman"/>
                <w:sz w:val="32"/>
                <w:szCs w:val="32"/>
                <w:lang w:eastAsia="en-NZ"/>
              </w:rPr>
              <w:t>150,407</w:t>
            </w:r>
          </w:p>
        </w:tc>
      </w:tr>
      <w:tr w:rsidR="003E51D7" w:rsidRPr="00B571E2" w14:paraId="42CDEECF" w14:textId="77777777" w:rsidTr="00615688">
        <w:trPr>
          <w:trHeight w:val="301"/>
        </w:trPr>
        <w:tc>
          <w:tcPr>
            <w:tcW w:w="5638" w:type="dxa"/>
            <w:noWrap/>
          </w:tcPr>
          <w:p w14:paraId="757E69F4" w14:textId="77777777" w:rsidR="003E51D7" w:rsidRPr="00B571E2" w:rsidRDefault="003E51D7" w:rsidP="00B571E2">
            <w:pPr>
              <w:spacing w:after="0"/>
              <w:rPr>
                <w:rFonts w:eastAsia="Times New Roman"/>
                <w:sz w:val="32"/>
                <w:szCs w:val="32"/>
                <w:lang w:eastAsia="en-NZ"/>
              </w:rPr>
            </w:pPr>
          </w:p>
        </w:tc>
        <w:tc>
          <w:tcPr>
            <w:tcW w:w="2277" w:type="dxa"/>
            <w:gridSpan w:val="2"/>
            <w:noWrap/>
          </w:tcPr>
          <w:p w14:paraId="0DB3BBB1" w14:textId="77777777" w:rsidR="003E51D7" w:rsidRPr="00B571E2" w:rsidRDefault="003E51D7" w:rsidP="00B571E2">
            <w:pPr>
              <w:spacing w:after="0"/>
              <w:jc w:val="right"/>
              <w:rPr>
                <w:rFonts w:eastAsia="Times New Roman"/>
                <w:sz w:val="32"/>
                <w:szCs w:val="32"/>
                <w:lang w:eastAsia="en-NZ"/>
              </w:rPr>
            </w:pPr>
          </w:p>
        </w:tc>
        <w:tc>
          <w:tcPr>
            <w:tcW w:w="1710" w:type="dxa"/>
            <w:gridSpan w:val="3"/>
            <w:noWrap/>
          </w:tcPr>
          <w:p w14:paraId="43342721" w14:textId="77777777" w:rsidR="003E51D7" w:rsidRPr="00B571E2" w:rsidRDefault="003E51D7" w:rsidP="00B571E2">
            <w:pPr>
              <w:spacing w:after="0"/>
              <w:jc w:val="right"/>
              <w:rPr>
                <w:rFonts w:eastAsia="Times New Roman"/>
                <w:sz w:val="32"/>
                <w:szCs w:val="32"/>
                <w:lang w:eastAsia="en-NZ"/>
              </w:rPr>
            </w:pPr>
          </w:p>
        </w:tc>
      </w:tr>
      <w:tr w:rsidR="00A7123E" w:rsidRPr="00E525FD" w14:paraId="2D3AE141" w14:textId="77777777" w:rsidTr="00615688">
        <w:trPr>
          <w:trHeight w:val="301"/>
        </w:trPr>
        <w:tc>
          <w:tcPr>
            <w:tcW w:w="5638" w:type="dxa"/>
            <w:noWrap/>
            <w:hideMark/>
          </w:tcPr>
          <w:p w14:paraId="435A3B95" w14:textId="6FECCF71" w:rsidR="00A7123E" w:rsidRPr="007C21B4" w:rsidRDefault="00A7123E" w:rsidP="00615688">
            <w:pPr>
              <w:spacing w:after="0"/>
              <w:rPr>
                <w:rFonts w:eastAsia="Times New Roman"/>
                <w:b/>
                <w:bCs/>
                <w:sz w:val="32"/>
                <w:szCs w:val="32"/>
                <w:lang w:eastAsia="en-NZ"/>
              </w:rPr>
            </w:pPr>
            <w:r w:rsidRPr="007C21B4">
              <w:rPr>
                <w:rFonts w:eastAsia="Times New Roman"/>
                <w:b/>
                <w:bCs/>
                <w:sz w:val="32"/>
                <w:szCs w:val="32"/>
                <w:lang w:eastAsia="en-NZ"/>
              </w:rPr>
              <w:t>Net Cash Flows from Operating Activities</w:t>
            </w:r>
          </w:p>
        </w:tc>
        <w:tc>
          <w:tcPr>
            <w:tcW w:w="2367" w:type="dxa"/>
            <w:gridSpan w:val="3"/>
            <w:noWrap/>
          </w:tcPr>
          <w:p w14:paraId="77ACA150" w14:textId="77777777" w:rsidR="00A7123E" w:rsidRPr="007C21B4" w:rsidRDefault="00A7123E" w:rsidP="00615688">
            <w:pPr>
              <w:spacing w:after="0"/>
              <w:jc w:val="right"/>
              <w:rPr>
                <w:rFonts w:eastAsia="Times New Roman"/>
                <w:b/>
                <w:bCs/>
                <w:sz w:val="32"/>
                <w:szCs w:val="32"/>
                <w:lang w:eastAsia="en-NZ"/>
              </w:rPr>
            </w:pPr>
            <w:r w:rsidRPr="007C21B4">
              <w:rPr>
                <w:rFonts w:eastAsia="Times New Roman"/>
                <w:b/>
                <w:bCs/>
                <w:sz w:val="32"/>
                <w:szCs w:val="32"/>
                <w:lang w:eastAsia="en-NZ"/>
              </w:rPr>
              <w:t>(92,799)</w:t>
            </w:r>
          </w:p>
        </w:tc>
        <w:tc>
          <w:tcPr>
            <w:tcW w:w="1620" w:type="dxa"/>
            <w:gridSpan w:val="2"/>
            <w:noWrap/>
          </w:tcPr>
          <w:p w14:paraId="34B56044" w14:textId="77777777" w:rsidR="00A7123E" w:rsidRPr="007C21B4" w:rsidRDefault="00A7123E" w:rsidP="00615688">
            <w:pPr>
              <w:spacing w:after="0"/>
              <w:jc w:val="right"/>
              <w:rPr>
                <w:rFonts w:eastAsia="Times New Roman"/>
                <w:b/>
                <w:bCs/>
                <w:sz w:val="32"/>
                <w:szCs w:val="32"/>
                <w:lang w:eastAsia="en-NZ"/>
              </w:rPr>
            </w:pPr>
            <w:r w:rsidRPr="007C21B4">
              <w:rPr>
                <w:rFonts w:eastAsia="Times New Roman"/>
                <w:b/>
                <w:bCs/>
                <w:sz w:val="32"/>
                <w:szCs w:val="32"/>
                <w:lang w:eastAsia="en-NZ"/>
              </w:rPr>
              <w:t>(141,656)</w:t>
            </w:r>
          </w:p>
        </w:tc>
      </w:tr>
    </w:tbl>
    <w:p w14:paraId="1CC6400F" w14:textId="77777777" w:rsidR="001E145B" w:rsidRPr="00AB3DC7" w:rsidRDefault="001E145B" w:rsidP="00536B33">
      <w:pPr>
        <w:rPr>
          <w:rFonts w:cs="Times New Roman"/>
          <w:color w:val="000000"/>
          <w:sz w:val="32"/>
          <w:szCs w:val="36"/>
        </w:rPr>
      </w:pPr>
      <w:r w:rsidRPr="00AB3DC7">
        <w:br w:type="page"/>
      </w:r>
    </w:p>
    <w:p w14:paraId="5DBC27E0" w14:textId="413E822E" w:rsidR="00410A63" w:rsidRPr="00AB3DC7" w:rsidRDefault="00410A63" w:rsidP="002560B7">
      <w:pPr>
        <w:pStyle w:val="NameTitle"/>
      </w:pPr>
      <w:r w:rsidRPr="00AB3DC7">
        <w:lastRenderedPageBreak/>
        <w:t>Association of Blind Citizens of New Zealand Incorporated – National Office Performance Report for the year ended 30 June 202</w:t>
      </w:r>
      <w:r w:rsidR="0097238F">
        <w:t>5</w:t>
      </w:r>
    </w:p>
    <w:p w14:paraId="10EF0075" w14:textId="77777777" w:rsidR="008F5F9D" w:rsidRPr="00AB3DC7" w:rsidRDefault="008F5F9D" w:rsidP="00676315">
      <w:pPr>
        <w:pStyle w:val="Heading2"/>
        <w:rPr>
          <w:rFonts w:hint="eastAsia"/>
        </w:rPr>
      </w:pPr>
      <w:r w:rsidRPr="00AB3DC7">
        <w:t>Statement of Cash Flows</w:t>
      </w:r>
    </w:p>
    <w:tbl>
      <w:tblPr>
        <w:tblW w:w="12853" w:type="dxa"/>
        <w:tblLook w:val="04A0" w:firstRow="1" w:lastRow="0" w:firstColumn="1" w:lastColumn="0" w:noHBand="0" w:noVBand="1"/>
      </w:tblPr>
      <w:tblGrid>
        <w:gridCol w:w="5638"/>
        <w:gridCol w:w="27"/>
        <w:gridCol w:w="2340"/>
        <w:gridCol w:w="90"/>
        <w:gridCol w:w="1530"/>
        <w:gridCol w:w="56"/>
        <w:gridCol w:w="1586"/>
        <w:gridCol w:w="1586"/>
      </w:tblGrid>
      <w:tr w:rsidR="00D51201" w:rsidRPr="00D51201" w14:paraId="139DA2BA" w14:textId="77777777" w:rsidTr="00615688">
        <w:trPr>
          <w:gridAfter w:val="3"/>
          <w:wAfter w:w="3228" w:type="dxa"/>
          <w:trHeight w:val="301"/>
        </w:trPr>
        <w:tc>
          <w:tcPr>
            <w:tcW w:w="5665" w:type="dxa"/>
            <w:gridSpan w:val="2"/>
            <w:vMerge w:val="restart"/>
            <w:noWrap/>
            <w:hideMark/>
          </w:tcPr>
          <w:p w14:paraId="715755B8" w14:textId="77777777" w:rsidR="00D51201" w:rsidRPr="00D51201" w:rsidRDefault="00D51201" w:rsidP="00D51201">
            <w:pPr>
              <w:spacing w:after="0"/>
              <w:rPr>
                <w:rFonts w:eastAsia="Times New Roman"/>
                <w:sz w:val="32"/>
                <w:szCs w:val="32"/>
                <w:lang w:eastAsia="en-NZ"/>
              </w:rPr>
            </w:pPr>
          </w:p>
        </w:tc>
        <w:tc>
          <w:tcPr>
            <w:tcW w:w="2340" w:type="dxa"/>
            <w:noWrap/>
            <w:hideMark/>
          </w:tcPr>
          <w:p w14:paraId="3E8065F6" w14:textId="77777777" w:rsidR="00D51201" w:rsidRPr="00D51201" w:rsidRDefault="00D51201" w:rsidP="00D51201">
            <w:pPr>
              <w:spacing w:after="0"/>
              <w:jc w:val="right"/>
              <w:rPr>
                <w:rFonts w:eastAsia="Times New Roman"/>
                <w:b/>
                <w:sz w:val="32"/>
                <w:szCs w:val="32"/>
                <w:lang w:eastAsia="en-NZ"/>
              </w:rPr>
            </w:pPr>
            <w:r w:rsidRPr="00D51201">
              <w:rPr>
                <w:rFonts w:eastAsia="Times New Roman"/>
                <w:b/>
                <w:sz w:val="32"/>
                <w:szCs w:val="32"/>
                <w:lang w:eastAsia="en-NZ"/>
              </w:rPr>
              <w:t>2025</w:t>
            </w:r>
          </w:p>
        </w:tc>
        <w:tc>
          <w:tcPr>
            <w:tcW w:w="1620" w:type="dxa"/>
            <w:gridSpan w:val="2"/>
            <w:noWrap/>
            <w:hideMark/>
          </w:tcPr>
          <w:p w14:paraId="5ED45A6B" w14:textId="77777777" w:rsidR="00D51201" w:rsidRPr="00D51201" w:rsidRDefault="00D51201" w:rsidP="00D51201">
            <w:pPr>
              <w:spacing w:after="0"/>
              <w:jc w:val="right"/>
              <w:rPr>
                <w:rFonts w:eastAsia="Times New Roman"/>
                <w:b/>
                <w:sz w:val="32"/>
                <w:szCs w:val="32"/>
                <w:lang w:eastAsia="en-NZ"/>
              </w:rPr>
            </w:pPr>
            <w:r w:rsidRPr="00D51201">
              <w:rPr>
                <w:rFonts w:eastAsia="Times New Roman"/>
                <w:b/>
                <w:sz w:val="32"/>
                <w:szCs w:val="32"/>
                <w:lang w:eastAsia="en-NZ"/>
              </w:rPr>
              <w:t>2024</w:t>
            </w:r>
          </w:p>
        </w:tc>
      </w:tr>
      <w:tr w:rsidR="00D51201" w:rsidRPr="00D51201" w14:paraId="640D4349" w14:textId="77777777" w:rsidTr="00615688">
        <w:trPr>
          <w:gridAfter w:val="3"/>
          <w:wAfter w:w="3228" w:type="dxa"/>
          <w:trHeight w:val="301"/>
        </w:trPr>
        <w:tc>
          <w:tcPr>
            <w:tcW w:w="5665" w:type="dxa"/>
            <w:gridSpan w:val="2"/>
            <w:vMerge/>
            <w:noWrap/>
            <w:hideMark/>
          </w:tcPr>
          <w:p w14:paraId="2178639B" w14:textId="77777777" w:rsidR="00D51201" w:rsidRPr="00D51201" w:rsidRDefault="00D51201" w:rsidP="00D51201">
            <w:pPr>
              <w:spacing w:after="0"/>
              <w:rPr>
                <w:rFonts w:eastAsia="Times New Roman"/>
                <w:sz w:val="32"/>
                <w:szCs w:val="32"/>
                <w:lang w:eastAsia="en-NZ"/>
              </w:rPr>
            </w:pPr>
          </w:p>
        </w:tc>
        <w:tc>
          <w:tcPr>
            <w:tcW w:w="2340" w:type="dxa"/>
            <w:noWrap/>
            <w:hideMark/>
          </w:tcPr>
          <w:p w14:paraId="22920754" w14:textId="77777777" w:rsidR="00D51201" w:rsidRPr="00D51201" w:rsidRDefault="00D51201" w:rsidP="00D51201">
            <w:pPr>
              <w:spacing w:after="0"/>
              <w:jc w:val="right"/>
              <w:rPr>
                <w:rFonts w:eastAsia="Times New Roman"/>
                <w:b/>
                <w:sz w:val="32"/>
                <w:szCs w:val="32"/>
                <w:lang w:eastAsia="en-NZ"/>
              </w:rPr>
            </w:pPr>
            <w:r w:rsidRPr="00D51201">
              <w:rPr>
                <w:rFonts w:eastAsia="Times New Roman"/>
                <w:b/>
                <w:sz w:val="32"/>
                <w:szCs w:val="32"/>
                <w:lang w:eastAsia="en-NZ"/>
              </w:rPr>
              <w:t>$</w:t>
            </w:r>
          </w:p>
        </w:tc>
        <w:tc>
          <w:tcPr>
            <w:tcW w:w="1620" w:type="dxa"/>
            <w:gridSpan w:val="2"/>
            <w:noWrap/>
            <w:hideMark/>
          </w:tcPr>
          <w:p w14:paraId="572FE912" w14:textId="77777777" w:rsidR="00D51201" w:rsidRPr="00D51201" w:rsidRDefault="00D51201" w:rsidP="00D51201">
            <w:pPr>
              <w:spacing w:after="0"/>
              <w:jc w:val="right"/>
              <w:rPr>
                <w:rFonts w:eastAsia="Times New Roman"/>
                <w:b/>
                <w:sz w:val="32"/>
                <w:szCs w:val="32"/>
                <w:lang w:eastAsia="en-NZ"/>
              </w:rPr>
            </w:pPr>
            <w:r w:rsidRPr="00D51201">
              <w:rPr>
                <w:rFonts w:eastAsia="Times New Roman"/>
                <w:b/>
                <w:sz w:val="32"/>
                <w:szCs w:val="32"/>
                <w:lang w:eastAsia="en-NZ"/>
              </w:rPr>
              <w:t>$</w:t>
            </w:r>
          </w:p>
        </w:tc>
      </w:tr>
      <w:tr w:rsidR="00D51201" w:rsidRPr="00D51201" w14:paraId="0505CF61" w14:textId="77777777" w:rsidTr="00615688">
        <w:trPr>
          <w:trHeight w:val="301"/>
        </w:trPr>
        <w:tc>
          <w:tcPr>
            <w:tcW w:w="5638" w:type="dxa"/>
            <w:noWrap/>
            <w:hideMark/>
          </w:tcPr>
          <w:p w14:paraId="6BDB2900" w14:textId="77777777" w:rsidR="00D51201" w:rsidRPr="00D51201" w:rsidRDefault="00D51201" w:rsidP="00D51201">
            <w:pPr>
              <w:spacing w:after="0"/>
              <w:rPr>
                <w:rFonts w:eastAsia="Times New Roman"/>
                <w:b/>
                <w:bCs/>
                <w:sz w:val="32"/>
                <w:szCs w:val="32"/>
                <w:lang w:eastAsia="en-NZ"/>
              </w:rPr>
            </w:pPr>
            <w:r w:rsidRPr="00D51201">
              <w:rPr>
                <w:rFonts w:eastAsia="Times New Roman"/>
                <w:b/>
                <w:bCs/>
                <w:sz w:val="32"/>
                <w:szCs w:val="32"/>
                <w:lang w:eastAsia="en-NZ"/>
              </w:rPr>
              <w:t>Cash was received from:</w:t>
            </w:r>
          </w:p>
        </w:tc>
        <w:tc>
          <w:tcPr>
            <w:tcW w:w="2457" w:type="dxa"/>
            <w:gridSpan w:val="3"/>
            <w:noWrap/>
          </w:tcPr>
          <w:p w14:paraId="51C0CAE7" w14:textId="77777777" w:rsidR="00D51201" w:rsidRPr="00D51201" w:rsidRDefault="00D51201" w:rsidP="00D51201">
            <w:pPr>
              <w:spacing w:after="0"/>
              <w:jc w:val="right"/>
              <w:rPr>
                <w:rFonts w:eastAsia="Times New Roman"/>
                <w:b/>
                <w:bCs/>
                <w:sz w:val="32"/>
                <w:szCs w:val="32"/>
                <w:lang w:eastAsia="en-NZ"/>
              </w:rPr>
            </w:pPr>
          </w:p>
        </w:tc>
        <w:tc>
          <w:tcPr>
            <w:tcW w:w="1586" w:type="dxa"/>
            <w:gridSpan w:val="2"/>
          </w:tcPr>
          <w:p w14:paraId="6C34DAF4" w14:textId="77777777" w:rsidR="00D51201" w:rsidRPr="00D51201" w:rsidRDefault="00D51201" w:rsidP="00D51201">
            <w:pPr>
              <w:spacing w:after="0"/>
              <w:jc w:val="right"/>
              <w:rPr>
                <w:rFonts w:eastAsia="Times New Roman"/>
                <w:b/>
                <w:bCs/>
                <w:sz w:val="32"/>
                <w:szCs w:val="32"/>
                <w:lang w:eastAsia="en-NZ"/>
              </w:rPr>
            </w:pPr>
          </w:p>
        </w:tc>
        <w:tc>
          <w:tcPr>
            <w:tcW w:w="1586" w:type="dxa"/>
          </w:tcPr>
          <w:p w14:paraId="42C0B714" w14:textId="77777777" w:rsidR="00D51201" w:rsidRPr="00D51201" w:rsidRDefault="00D51201" w:rsidP="00D51201">
            <w:pPr>
              <w:spacing w:after="0"/>
              <w:jc w:val="right"/>
              <w:rPr>
                <w:rFonts w:eastAsia="Times New Roman"/>
                <w:b/>
                <w:bCs/>
                <w:sz w:val="32"/>
                <w:szCs w:val="32"/>
                <w:lang w:eastAsia="en-NZ"/>
              </w:rPr>
            </w:pPr>
          </w:p>
        </w:tc>
        <w:tc>
          <w:tcPr>
            <w:tcW w:w="1586" w:type="dxa"/>
            <w:noWrap/>
          </w:tcPr>
          <w:p w14:paraId="763C5E97" w14:textId="77777777" w:rsidR="00D51201" w:rsidRPr="00D51201" w:rsidRDefault="00D51201" w:rsidP="00D51201">
            <w:pPr>
              <w:spacing w:after="0"/>
              <w:jc w:val="right"/>
              <w:rPr>
                <w:rFonts w:eastAsia="Times New Roman"/>
                <w:b/>
                <w:bCs/>
                <w:sz w:val="32"/>
                <w:szCs w:val="32"/>
                <w:lang w:eastAsia="en-NZ"/>
              </w:rPr>
            </w:pPr>
          </w:p>
        </w:tc>
      </w:tr>
      <w:tr w:rsidR="00D51201" w:rsidRPr="00D51201" w14:paraId="28B696AC" w14:textId="77777777" w:rsidTr="00615688">
        <w:trPr>
          <w:trHeight w:val="301"/>
        </w:trPr>
        <w:tc>
          <w:tcPr>
            <w:tcW w:w="5638" w:type="dxa"/>
            <w:noWrap/>
            <w:hideMark/>
          </w:tcPr>
          <w:p w14:paraId="4AF16DEA" w14:textId="77777777" w:rsidR="00D51201" w:rsidRPr="00D51201" w:rsidRDefault="00D51201" w:rsidP="00D51201">
            <w:pPr>
              <w:spacing w:after="0"/>
              <w:rPr>
                <w:rFonts w:eastAsia="Times New Roman"/>
                <w:b/>
                <w:bCs/>
                <w:sz w:val="32"/>
                <w:szCs w:val="32"/>
                <w:lang w:eastAsia="en-NZ"/>
              </w:rPr>
            </w:pPr>
            <w:r w:rsidRPr="00D51201">
              <w:rPr>
                <w:rFonts w:eastAsia="Times New Roman"/>
                <w:bCs/>
                <w:sz w:val="32"/>
                <w:szCs w:val="32"/>
                <w:lang w:eastAsia="en-NZ"/>
              </w:rPr>
              <w:t>Branch funds received</w:t>
            </w:r>
          </w:p>
        </w:tc>
        <w:tc>
          <w:tcPr>
            <w:tcW w:w="2457" w:type="dxa"/>
            <w:gridSpan w:val="3"/>
            <w:noWrap/>
          </w:tcPr>
          <w:p w14:paraId="2B129442" w14:textId="77777777" w:rsidR="00D51201" w:rsidRPr="00D51201" w:rsidRDefault="00D51201" w:rsidP="00D51201">
            <w:pPr>
              <w:spacing w:after="0"/>
              <w:jc w:val="right"/>
              <w:rPr>
                <w:rFonts w:eastAsia="Times New Roman"/>
                <w:bCs/>
                <w:sz w:val="32"/>
                <w:szCs w:val="32"/>
                <w:lang w:eastAsia="en-NZ"/>
              </w:rPr>
            </w:pPr>
            <w:r w:rsidRPr="00D51201">
              <w:rPr>
                <w:rFonts w:eastAsia="Times New Roman"/>
                <w:bCs/>
                <w:sz w:val="32"/>
                <w:szCs w:val="32"/>
                <w:lang w:eastAsia="en-NZ"/>
              </w:rPr>
              <w:t>14,562</w:t>
            </w:r>
          </w:p>
        </w:tc>
        <w:tc>
          <w:tcPr>
            <w:tcW w:w="1586" w:type="dxa"/>
            <w:gridSpan w:val="2"/>
          </w:tcPr>
          <w:p w14:paraId="02CE7130" w14:textId="77777777" w:rsidR="00D51201" w:rsidRPr="00D51201" w:rsidRDefault="00D51201" w:rsidP="00D51201">
            <w:pPr>
              <w:spacing w:after="0"/>
              <w:jc w:val="right"/>
              <w:rPr>
                <w:rFonts w:eastAsia="Times New Roman"/>
                <w:bCs/>
                <w:sz w:val="32"/>
                <w:szCs w:val="32"/>
                <w:lang w:eastAsia="en-NZ"/>
              </w:rPr>
            </w:pPr>
            <w:r w:rsidRPr="00D51201">
              <w:rPr>
                <w:rFonts w:eastAsia="Times New Roman"/>
                <w:bCs/>
                <w:sz w:val="32"/>
                <w:szCs w:val="32"/>
                <w:lang w:eastAsia="en-NZ"/>
              </w:rPr>
              <w:t>-</w:t>
            </w:r>
          </w:p>
        </w:tc>
        <w:tc>
          <w:tcPr>
            <w:tcW w:w="1586" w:type="dxa"/>
          </w:tcPr>
          <w:p w14:paraId="44D8DD4F" w14:textId="77777777" w:rsidR="00D51201" w:rsidRPr="00D51201" w:rsidRDefault="00D51201" w:rsidP="00D51201">
            <w:pPr>
              <w:spacing w:after="0"/>
              <w:jc w:val="right"/>
              <w:rPr>
                <w:rFonts w:eastAsia="Times New Roman"/>
                <w:b/>
                <w:bCs/>
                <w:sz w:val="32"/>
                <w:szCs w:val="32"/>
                <w:lang w:eastAsia="en-NZ"/>
              </w:rPr>
            </w:pPr>
          </w:p>
        </w:tc>
        <w:tc>
          <w:tcPr>
            <w:tcW w:w="1586" w:type="dxa"/>
            <w:noWrap/>
          </w:tcPr>
          <w:p w14:paraId="4EAEF33F" w14:textId="77777777" w:rsidR="00D51201" w:rsidRPr="00D51201" w:rsidRDefault="00D51201" w:rsidP="00D51201">
            <w:pPr>
              <w:spacing w:after="0"/>
              <w:jc w:val="right"/>
              <w:rPr>
                <w:rFonts w:eastAsia="Times New Roman"/>
                <w:b/>
                <w:bCs/>
                <w:sz w:val="32"/>
                <w:szCs w:val="32"/>
                <w:lang w:eastAsia="en-NZ"/>
              </w:rPr>
            </w:pPr>
          </w:p>
        </w:tc>
      </w:tr>
      <w:tr w:rsidR="00D51201" w:rsidRPr="00D51201" w14:paraId="285BFD8D" w14:textId="77777777" w:rsidTr="00615688">
        <w:trPr>
          <w:trHeight w:val="301"/>
        </w:trPr>
        <w:tc>
          <w:tcPr>
            <w:tcW w:w="5638" w:type="dxa"/>
            <w:noWrap/>
            <w:hideMark/>
          </w:tcPr>
          <w:p w14:paraId="7FBF15B4" w14:textId="77777777" w:rsidR="00D51201" w:rsidRPr="00D51201" w:rsidRDefault="00D51201" w:rsidP="00D51201">
            <w:pPr>
              <w:spacing w:after="0"/>
              <w:rPr>
                <w:rFonts w:eastAsia="Times New Roman"/>
                <w:bCs/>
                <w:sz w:val="32"/>
                <w:szCs w:val="32"/>
                <w:lang w:eastAsia="en-NZ"/>
              </w:rPr>
            </w:pPr>
          </w:p>
        </w:tc>
        <w:tc>
          <w:tcPr>
            <w:tcW w:w="2457" w:type="dxa"/>
            <w:gridSpan w:val="3"/>
            <w:noWrap/>
          </w:tcPr>
          <w:p w14:paraId="60B096B2" w14:textId="77777777" w:rsidR="00D51201" w:rsidRPr="00D51201" w:rsidRDefault="00D51201" w:rsidP="00D51201">
            <w:pPr>
              <w:spacing w:after="0"/>
              <w:jc w:val="right"/>
              <w:rPr>
                <w:rFonts w:eastAsia="Times New Roman"/>
                <w:bCs/>
                <w:sz w:val="32"/>
                <w:szCs w:val="32"/>
                <w:lang w:eastAsia="en-NZ"/>
              </w:rPr>
            </w:pPr>
          </w:p>
        </w:tc>
        <w:tc>
          <w:tcPr>
            <w:tcW w:w="1586" w:type="dxa"/>
            <w:gridSpan w:val="2"/>
          </w:tcPr>
          <w:p w14:paraId="719211B0" w14:textId="77777777" w:rsidR="00D51201" w:rsidRPr="00D51201" w:rsidRDefault="00D51201" w:rsidP="00D51201">
            <w:pPr>
              <w:spacing w:after="0"/>
              <w:jc w:val="right"/>
              <w:rPr>
                <w:rFonts w:eastAsia="Times New Roman"/>
                <w:bCs/>
                <w:sz w:val="32"/>
                <w:szCs w:val="32"/>
                <w:lang w:eastAsia="en-NZ"/>
              </w:rPr>
            </w:pPr>
          </w:p>
        </w:tc>
        <w:tc>
          <w:tcPr>
            <w:tcW w:w="1586" w:type="dxa"/>
          </w:tcPr>
          <w:p w14:paraId="0BBD83C7" w14:textId="77777777" w:rsidR="00D51201" w:rsidRPr="00D51201" w:rsidRDefault="00D51201" w:rsidP="00D51201">
            <w:pPr>
              <w:spacing w:after="0"/>
              <w:jc w:val="right"/>
              <w:rPr>
                <w:rFonts w:eastAsia="Times New Roman"/>
                <w:b/>
                <w:bCs/>
                <w:sz w:val="32"/>
                <w:szCs w:val="32"/>
                <w:lang w:eastAsia="en-NZ"/>
              </w:rPr>
            </w:pPr>
          </w:p>
        </w:tc>
        <w:tc>
          <w:tcPr>
            <w:tcW w:w="1586" w:type="dxa"/>
            <w:noWrap/>
          </w:tcPr>
          <w:p w14:paraId="00752012" w14:textId="77777777" w:rsidR="00D51201" w:rsidRPr="00D51201" w:rsidRDefault="00D51201" w:rsidP="00D51201">
            <w:pPr>
              <w:spacing w:after="0"/>
              <w:jc w:val="right"/>
              <w:rPr>
                <w:rFonts w:eastAsia="Times New Roman"/>
                <w:b/>
                <w:bCs/>
                <w:sz w:val="32"/>
                <w:szCs w:val="32"/>
                <w:lang w:eastAsia="en-NZ"/>
              </w:rPr>
            </w:pPr>
          </w:p>
        </w:tc>
      </w:tr>
      <w:tr w:rsidR="00D51201" w:rsidRPr="00D51201" w14:paraId="18B55881" w14:textId="77777777" w:rsidTr="00615688">
        <w:trPr>
          <w:trHeight w:val="301"/>
        </w:trPr>
        <w:tc>
          <w:tcPr>
            <w:tcW w:w="5638" w:type="dxa"/>
            <w:noWrap/>
            <w:hideMark/>
          </w:tcPr>
          <w:p w14:paraId="6C1AC7BD" w14:textId="77777777" w:rsidR="00D51201" w:rsidRPr="00D51201" w:rsidRDefault="00D51201" w:rsidP="00D51201">
            <w:pPr>
              <w:spacing w:after="0"/>
              <w:rPr>
                <w:rFonts w:eastAsia="Times New Roman"/>
                <w:b/>
                <w:bCs/>
                <w:sz w:val="32"/>
                <w:szCs w:val="32"/>
                <w:lang w:eastAsia="en-NZ"/>
              </w:rPr>
            </w:pPr>
            <w:r w:rsidRPr="00D51201">
              <w:rPr>
                <w:rFonts w:eastAsia="Times New Roman"/>
                <w:b/>
                <w:bCs/>
                <w:sz w:val="32"/>
                <w:szCs w:val="32"/>
                <w:lang w:eastAsia="en-NZ"/>
              </w:rPr>
              <w:t>Net Cash Flows from Investing and Financing Activities</w:t>
            </w:r>
          </w:p>
        </w:tc>
        <w:tc>
          <w:tcPr>
            <w:tcW w:w="2457" w:type="dxa"/>
            <w:gridSpan w:val="3"/>
            <w:noWrap/>
          </w:tcPr>
          <w:p w14:paraId="5A6D87DF" w14:textId="77777777" w:rsidR="00D51201" w:rsidRPr="00D51201" w:rsidRDefault="00D51201" w:rsidP="00D51201">
            <w:pPr>
              <w:spacing w:after="0"/>
              <w:jc w:val="right"/>
              <w:rPr>
                <w:rFonts w:eastAsia="Times New Roman"/>
                <w:b/>
                <w:bCs/>
                <w:sz w:val="32"/>
                <w:szCs w:val="32"/>
                <w:lang w:eastAsia="en-NZ"/>
              </w:rPr>
            </w:pPr>
            <w:r w:rsidRPr="00D51201">
              <w:rPr>
                <w:rFonts w:eastAsia="Times New Roman"/>
                <w:b/>
                <w:bCs/>
                <w:sz w:val="32"/>
                <w:szCs w:val="32"/>
                <w:lang w:eastAsia="en-NZ"/>
              </w:rPr>
              <w:t>14,562</w:t>
            </w:r>
          </w:p>
        </w:tc>
        <w:tc>
          <w:tcPr>
            <w:tcW w:w="1586" w:type="dxa"/>
            <w:gridSpan w:val="2"/>
          </w:tcPr>
          <w:p w14:paraId="37024EF4" w14:textId="77777777" w:rsidR="00D51201" w:rsidRPr="00D51201" w:rsidRDefault="00D51201" w:rsidP="00D51201">
            <w:pPr>
              <w:spacing w:after="0"/>
              <w:jc w:val="right"/>
              <w:rPr>
                <w:rFonts w:eastAsia="Times New Roman"/>
                <w:b/>
                <w:bCs/>
                <w:sz w:val="32"/>
                <w:szCs w:val="32"/>
                <w:lang w:eastAsia="en-NZ"/>
              </w:rPr>
            </w:pPr>
            <w:r w:rsidRPr="00D51201">
              <w:rPr>
                <w:rFonts w:eastAsia="Times New Roman"/>
                <w:b/>
                <w:bCs/>
                <w:sz w:val="32"/>
                <w:szCs w:val="32"/>
                <w:lang w:eastAsia="en-NZ"/>
              </w:rPr>
              <w:t>-</w:t>
            </w:r>
          </w:p>
        </w:tc>
        <w:tc>
          <w:tcPr>
            <w:tcW w:w="1586" w:type="dxa"/>
          </w:tcPr>
          <w:p w14:paraId="6E9BB16B" w14:textId="77777777" w:rsidR="00D51201" w:rsidRPr="00D51201" w:rsidRDefault="00D51201" w:rsidP="00D51201">
            <w:pPr>
              <w:spacing w:after="0"/>
              <w:jc w:val="right"/>
              <w:rPr>
                <w:rFonts w:eastAsia="Times New Roman"/>
                <w:b/>
                <w:bCs/>
                <w:sz w:val="32"/>
                <w:szCs w:val="32"/>
                <w:lang w:eastAsia="en-NZ"/>
              </w:rPr>
            </w:pPr>
          </w:p>
        </w:tc>
        <w:tc>
          <w:tcPr>
            <w:tcW w:w="1586" w:type="dxa"/>
            <w:noWrap/>
          </w:tcPr>
          <w:p w14:paraId="65F23A59" w14:textId="77777777" w:rsidR="00D51201" w:rsidRPr="00D51201" w:rsidRDefault="00D51201" w:rsidP="00D51201">
            <w:pPr>
              <w:spacing w:after="0"/>
              <w:jc w:val="right"/>
              <w:rPr>
                <w:rFonts w:eastAsia="Times New Roman"/>
                <w:b/>
                <w:bCs/>
                <w:sz w:val="32"/>
                <w:szCs w:val="32"/>
                <w:lang w:eastAsia="en-NZ"/>
              </w:rPr>
            </w:pPr>
          </w:p>
        </w:tc>
      </w:tr>
    </w:tbl>
    <w:p w14:paraId="34C07E75" w14:textId="77777777" w:rsidR="0097238F" w:rsidRDefault="0097238F" w:rsidP="008F5F9D"/>
    <w:tbl>
      <w:tblPr>
        <w:tblW w:w="12853" w:type="dxa"/>
        <w:tblLook w:val="04A0" w:firstRow="1" w:lastRow="0" w:firstColumn="1" w:lastColumn="0" w:noHBand="0" w:noVBand="1"/>
      </w:tblPr>
      <w:tblGrid>
        <w:gridCol w:w="5638"/>
        <w:gridCol w:w="2457"/>
        <w:gridCol w:w="1586"/>
        <w:gridCol w:w="34"/>
        <w:gridCol w:w="1552"/>
        <w:gridCol w:w="1586"/>
      </w:tblGrid>
      <w:tr w:rsidR="00465654" w:rsidRPr="00465654" w14:paraId="6EBAA62F" w14:textId="77777777" w:rsidTr="00615688">
        <w:trPr>
          <w:trHeight w:val="301"/>
        </w:trPr>
        <w:tc>
          <w:tcPr>
            <w:tcW w:w="5638" w:type="dxa"/>
            <w:noWrap/>
            <w:hideMark/>
          </w:tcPr>
          <w:p w14:paraId="2762E8D4" w14:textId="77777777" w:rsidR="00465654" w:rsidRPr="00465654" w:rsidRDefault="00465654" w:rsidP="00465654">
            <w:pPr>
              <w:spacing w:after="0"/>
              <w:rPr>
                <w:rFonts w:eastAsia="Times New Roman"/>
                <w:b/>
                <w:bCs/>
                <w:sz w:val="32"/>
                <w:szCs w:val="32"/>
                <w:lang w:eastAsia="en-NZ"/>
              </w:rPr>
            </w:pPr>
            <w:r w:rsidRPr="00465654">
              <w:rPr>
                <w:rFonts w:eastAsia="Times New Roman"/>
                <w:b/>
                <w:bCs/>
                <w:sz w:val="32"/>
                <w:szCs w:val="32"/>
                <w:lang w:eastAsia="en-NZ"/>
              </w:rPr>
              <w:t>Net Increase / (Decrease) in Cash</w:t>
            </w:r>
          </w:p>
        </w:tc>
        <w:tc>
          <w:tcPr>
            <w:tcW w:w="2457" w:type="dxa"/>
            <w:noWrap/>
          </w:tcPr>
          <w:p w14:paraId="188ACD02" w14:textId="77777777" w:rsidR="00465654" w:rsidRPr="00465654" w:rsidRDefault="00465654" w:rsidP="00465654">
            <w:pPr>
              <w:spacing w:after="0"/>
              <w:jc w:val="right"/>
              <w:rPr>
                <w:rFonts w:eastAsia="Times New Roman"/>
                <w:b/>
                <w:bCs/>
                <w:sz w:val="32"/>
                <w:szCs w:val="32"/>
                <w:lang w:eastAsia="en-NZ"/>
              </w:rPr>
            </w:pPr>
            <w:r w:rsidRPr="00465654">
              <w:rPr>
                <w:rFonts w:eastAsia="Times New Roman"/>
                <w:b/>
                <w:bCs/>
                <w:sz w:val="32"/>
                <w:szCs w:val="32"/>
                <w:lang w:eastAsia="en-NZ"/>
              </w:rPr>
              <w:t>(78,237)</w:t>
            </w:r>
          </w:p>
        </w:tc>
        <w:tc>
          <w:tcPr>
            <w:tcW w:w="1586" w:type="dxa"/>
          </w:tcPr>
          <w:p w14:paraId="1FE77DDA" w14:textId="77777777" w:rsidR="00465654" w:rsidRPr="00465654" w:rsidRDefault="00465654" w:rsidP="00465654">
            <w:pPr>
              <w:spacing w:after="0"/>
              <w:jc w:val="right"/>
              <w:rPr>
                <w:rFonts w:eastAsia="Times New Roman"/>
                <w:b/>
                <w:bCs/>
                <w:sz w:val="32"/>
                <w:szCs w:val="32"/>
                <w:lang w:eastAsia="en-NZ"/>
              </w:rPr>
            </w:pPr>
            <w:r w:rsidRPr="00465654">
              <w:rPr>
                <w:rFonts w:eastAsia="Times New Roman"/>
                <w:b/>
                <w:bCs/>
                <w:sz w:val="32"/>
                <w:szCs w:val="32"/>
                <w:lang w:eastAsia="en-NZ"/>
              </w:rPr>
              <w:t>(141,656)</w:t>
            </w:r>
          </w:p>
        </w:tc>
        <w:tc>
          <w:tcPr>
            <w:tcW w:w="1586" w:type="dxa"/>
            <w:gridSpan w:val="2"/>
          </w:tcPr>
          <w:p w14:paraId="0ED3C98C" w14:textId="77777777" w:rsidR="00465654" w:rsidRPr="00465654" w:rsidRDefault="00465654" w:rsidP="00465654">
            <w:pPr>
              <w:spacing w:after="0"/>
              <w:jc w:val="right"/>
              <w:rPr>
                <w:rFonts w:eastAsia="Times New Roman"/>
                <w:b/>
                <w:bCs/>
                <w:sz w:val="32"/>
                <w:szCs w:val="32"/>
                <w:lang w:eastAsia="en-NZ"/>
              </w:rPr>
            </w:pPr>
          </w:p>
        </w:tc>
        <w:tc>
          <w:tcPr>
            <w:tcW w:w="1586" w:type="dxa"/>
            <w:noWrap/>
          </w:tcPr>
          <w:p w14:paraId="6DE7BFEC" w14:textId="77777777" w:rsidR="00465654" w:rsidRPr="00465654" w:rsidRDefault="00465654" w:rsidP="00465654">
            <w:pPr>
              <w:spacing w:after="0"/>
              <w:jc w:val="right"/>
              <w:rPr>
                <w:rFonts w:eastAsia="Times New Roman"/>
                <w:b/>
                <w:bCs/>
                <w:sz w:val="32"/>
                <w:szCs w:val="32"/>
                <w:lang w:eastAsia="en-NZ"/>
              </w:rPr>
            </w:pPr>
          </w:p>
        </w:tc>
      </w:tr>
      <w:tr w:rsidR="00465654" w:rsidRPr="00465654" w14:paraId="2C72BE19" w14:textId="77777777" w:rsidTr="00615688">
        <w:trPr>
          <w:trHeight w:val="301"/>
        </w:trPr>
        <w:tc>
          <w:tcPr>
            <w:tcW w:w="5638" w:type="dxa"/>
            <w:noWrap/>
            <w:hideMark/>
          </w:tcPr>
          <w:p w14:paraId="0986572F" w14:textId="77777777" w:rsidR="00465654" w:rsidRPr="00465654" w:rsidRDefault="00465654" w:rsidP="00465654">
            <w:pPr>
              <w:spacing w:after="0"/>
              <w:rPr>
                <w:rFonts w:eastAsia="Times New Roman"/>
                <w:b/>
                <w:bCs/>
                <w:sz w:val="32"/>
                <w:szCs w:val="32"/>
                <w:lang w:eastAsia="en-NZ"/>
              </w:rPr>
            </w:pPr>
            <w:r w:rsidRPr="00465654">
              <w:rPr>
                <w:rFonts w:eastAsia="Times New Roman"/>
                <w:b/>
                <w:bCs/>
                <w:sz w:val="32"/>
                <w:szCs w:val="32"/>
                <w:lang w:eastAsia="en-NZ"/>
              </w:rPr>
              <w:t>Opening Cash</w:t>
            </w:r>
          </w:p>
        </w:tc>
        <w:tc>
          <w:tcPr>
            <w:tcW w:w="2457" w:type="dxa"/>
            <w:noWrap/>
          </w:tcPr>
          <w:p w14:paraId="01CB4E2A" w14:textId="77777777" w:rsidR="00465654" w:rsidRPr="00465654" w:rsidRDefault="00465654" w:rsidP="00465654">
            <w:pPr>
              <w:spacing w:after="0"/>
              <w:jc w:val="right"/>
              <w:rPr>
                <w:rFonts w:eastAsia="Times New Roman"/>
                <w:b/>
                <w:bCs/>
                <w:sz w:val="32"/>
                <w:szCs w:val="32"/>
                <w:lang w:eastAsia="en-NZ"/>
              </w:rPr>
            </w:pPr>
            <w:r w:rsidRPr="00465654">
              <w:rPr>
                <w:rFonts w:eastAsia="Times New Roman"/>
                <w:b/>
                <w:bCs/>
                <w:sz w:val="32"/>
                <w:szCs w:val="32"/>
                <w:lang w:eastAsia="en-NZ"/>
              </w:rPr>
              <w:t>525,933</w:t>
            </w:r>
          </w:p>
        </w:tc>
        <w:tc>
          <w:tcPr>
            <w:tcW w:w="1586" w:type="dxa"/>
          </w:tcPr>
          <w:p w14:paraId="6F825B8D" w14:textId="77777777" w:rsidR="00465654" w:rsidRPr="00465654" w:rsidRDefault="00465654" w:rsidP="00465654">
            <w:pPr>
              <w:spacing w:after="0"/>
              <w:jc w:val="right"/>
              <w:rPr>
                <w:rFonts w:eastAsia="Times New Roman"/>
                <w:b/>
                <w:bCs/>
                <w:sz w:val="32"/>
                <w:szCs w:val="32"/>
                <w:lang w:eastAsia="en-NZ"/>
              </w:rPr>
            </w:pPr>
            <w:r w:rsidRPr="00465654">
              <w:rPr>
                <w:rFonts w:eastAsia="Times New Roman"/>
                <w:b/>
                <w:bCs/>
                <w:sz w:val="32"/>
                <w:szCs w:val="32"/>
                <w:lang w:eastAsia="en-NZ"/>
              </w:rPr>
              <w:t>667,589</w:t>
            </w:r>
          </w:p>
        </w:tc>
        <w:tc>
          <w:tcPr>
            <w:tcW w:w="1586" w:type="dxa"/>
            <w:gridSpan w:val="2"/>
          </w:tcPr>
          <w:p w14:paraId="76FF1633" w14:textId="77777777" w:rsidR="00465654" w:rsidRPr="00465654" w:rsidRDefault="00465654" w:rsidP="00465654">
            <w:pPr>
              <w:spacing w:after="0"/>
              <w:jc w:val="right"/>
              <w:rPr>
                <w:rFonts w:eastAsia="Times New Roman"/>
                <w:b/>
                <w:bCs/>
                <w:sz w:val="32"/>
                <w:szCs w:val="32"/>
                <w:lang w:eastAsia="en-NZ"/>
              </w:rPr>
            </w:pPr>
          </w:p>
        </w:tc>
        <w:tc>
          <w:tcPr>
            <w:tcW w:w="1586" w:type="dxa"/>
            <w:noWrap/>
          </w:tcPr>
          <w:p w14:paraId="33039B8A" w14:textId="77777777" w:rsidR="00465654" w:rsidRPr="00465654" w:rsidRDefault="00465654" w:rsidP="00465654">
            <w:pPr>
              <w:spacing w:after="0"/>
              <w:jc w:val="right"/>
              <w:rPr>
                <w:rFonts w:eastAsia="Times New Roman"/>
                <w:b/>
                <w:bCs/>
                <w:sz w:val="32"/>
                <w:szCs w:val="32"/>
                <w:lang w:eastAsia="en-NZ"/>
              </w:rPr>
            </w:pPr>
          </w:p>
        </w:tc>
      </w:tr>
      <w:tr w:rsidR="00465654" w:rsidRPr="00465654" w14:paraId="4E282EBF" w14:textId="77777777" w:rsidTr="00615688">
        <w:trPr>
          <w:trHeight w:val="301"/>
        </w:trPr>
        <w:tc>
          <w:tcPr>
            <w:tcW w:w="5638" w:type="dxa"/>
            <w:noWrap/>
            <w:hideMark/>
          </w:tcPr>
          <w:p w14:paraId="48F38B11" w14:textId="77777777" w:rsidR="00465654" w:rsidRPr="00465654" w:rsidRDefault="00465654" w:rsidP="00465654">
            <w:pPr>
              <w:spacing w:after="0"/>
              <w:rPr>
                <w:rFonts w:eastAsia="Times New Roman"/>
                <w:b/>
                <w:bCs/>
                <w:sz w:val="32"/>
                <w:szCs w:val="32"/>
                <w:lang w:eastAsia="en-NZ"/>
              </w:rPr>
            </w:pPr>
            <w:r w:rsidRPr="00465654">
              <w:rPr>
                <w:rFonts w:eastAsia="Times New Roman"/>
                <w:b/>
                <w:bCs/>
                <w:sz w:val="32"/>
                <w:szCs w:val="32"/>
                <w:lang w:eastAsia="en-NZ"/>
              </w:rPr>
              <w:t>Closing Cash</w:t>
            </w:r>
          </w:p>
        </w:tc>
        <w:tc>
          <w:tcPr>
            <w:tcW w:w="2457" w:type="dxa"/>
            <w:noWrap/>
          </w:tcPr>
          <w:p w14:paraId="422AD7AE" w14:textId="77777777" w:rsidR="00465654" w:rsidRPr="00465654" w:rsidRDefault="00465654" w:rsidP="00465654">
            <w:pPr>
              <w:spacing w:after="0"/>
              <w:jc w:val="right"/>
              <w:rPr>
                <w:rFonts w:eastAsia="Times New Roman"/>
                <w:b/>
                <w:bCs/>
                <w:sz w:val="32"/>
                <w:szCs w:val="32"/>
                <w:lang w:eastAsia="en-NZ"/>
              </w:rPr>
            </w:pPr>
            <w:r w:rsidRPr="00465654">
              <w:rPr>
                <w:rFonts w:eastAsia="Times New Roman"/>
                <w:b/>
                <w:bCs/>
                <w:sz w:val="32"/>
                <w:szCs w:val="32"/>
                <w:lang w:eastAsia="en-NZ"/>
              </w:rPr>
              <w:t>447,696</w:t>
            </w:r>
          </w:p>
        </w:tc>
        <w:tc>
          <w:tcPr>
            <w:tcW w:w="1586" w:type="dxa"/>
          </w:tcPr>
          <w:p w14:paraId="00A0F326" w14:textId="77777777" w:rsidR="00465654" w:rsidRPr="00465654" w:rsidRDefault="00465654" w:rsidP="00465654">
            <w:pPr>
              <w:spacing w:after="0"/>
              <w:jc w:val="right"/>
              <w:rPr>
                <w:rFonts w:eastAsia="Times New Roman"/>
                <w:b/>
                <w:bCs/>
                <w:sz w:val="32"/>
                <w:szCs w:val="32"/>
                <w:lang w:eastAsia="en-NZ"/>
              </w:rPr>
            </w:pPr>
            <w:r w:rsidRPr="00465654">
              <w:rPr>
                <w:rFonts w:eastAsia="Times New Roman"/>
                <w:b/>
                <w:bCs/>
                <w:sz w:val="32"/>
                <w:szCs w:val="32"/>
                <w:lang w:eastAsia="en-NZ"/>
              </w:rPr>
              <w:t>525,933</w:t>
            </w:r>
          </w:p>
        </w:tc>
        <w:tc>
          <w:tcPr>
            <w:tcW w:w="1586" w:type="dxa"/>
            <w:gridSpan w:val="2"/>
          </w:tcPr>
          <w:p w14:paraId="399CB07A" w14:textId="77777777" w:rsidR="00465654" w:rsidRPr="00465654" w:rsidRDefault="00465654" w:rsidP="00465654">
            <w:pPr>
              <w:spacing w:after="0"/>
              <w:jc w:val="right"/>
              <w:rPr>
                <w:rFonts w:eastAsia="Times New Roman"/>
                <w:b/>
                <w:bCs/>
                <w:sz w:val="32"/>
                <w:szCs w:val="32"/>
                <w:lang w:eastAsia="en-NZ"/>
              </w:rPr>
            </w:pPr>
          </w:p>
        </w:tc>
        <w:tc>
          <w:tcPr>
            <w:tcW w:w="1586" w:type="dxa"/>
            <w:noWrap/>
          </w:tcPr>
          <w:p w14:paraId="4B2B1096" w14:textId="77777777" w:rsidR="00465654" w:rsidRPr="00465654" w:rsidRDefault="00465654" w:rsidP="00465654">
            <w:pPr>
              <w:spacing w:after="0"/>
              <w:jc w:val="right"/>
              <w:rPr>
                <w:rFonts w:eastAsia="Times New Roman"/>
                <w:b/>
                <w:bCs/>
                <w:sz w:val="32"/>
                <w:szCs w:val="32"/>
                <w:lang w:eastAsia="en-NZ"/>
              </w:rPr>
            </w:pPr>
          </w:p>
        </w:tc>
      </w:tr>
      <w:tr w:rsidR="00465654" w:rsidRPr="00465654" w14:paraId="7AD25369" w14:textId="77777777" w:rsidTr="00615688">
        <w:trPr>
          <w:gridAfter w:val="2"/>
          <w:wAfter w:w="3138" w:type="dxa"/>
          <w:trHeight w:val="301"/>
        </w:trPr>
        <w:tc>
          <w:tcPr>
            <w:tcW w:w="9715" w:type="dxa"/>
            <w:gridSpan w:val="4"/>
            <w:noWrap/>
            <w:hideMark/>
          </w:tcPr>
          <w:p w14:paraId="76963092" w14:textId="77777777" w:rsidR="00465654" w:rsidRPr="00465654" w:rsidRDefault="00465654" w:rsidP="00465654">
            <w:pPr>
              <w:spacing w:after="0"/>
              <w:rPr>
                <w:rFonts w:eastAsia="Times New Roman"/>
                <w:b/>
                <w:bCs/>
                <w:sz w:val="32"/>
                <w:szCs w:val="32"/>
                <w:lang w:eastAsia="en-NZ"/>
              </w:rPr>
            </w:pPr>
            <w:r w:rsidRPr="00465654">
              <w:rPr>
                <w:rFonts w:eastAsia="Times New Roman"/>
                <w:b/>
                <w:bCs/>
                <w:sz w:val="32"/>
                <w:szCs w:val="32"/>
                <w:lang w:eastAsia="en-NZ"/>
              </w:rPr>
              <w:t>This is represented by:</w:t>
            </w:r>
          </w:p>
        </w:tc>
      </w:tr>
      <w:tr w:rsidR="00465654" w:rsidRPr="00465654" w14:paraId="49FA43C7" w14:textId="77777777" w:rsidTr="00615688">
        <w:trPr>
          <w:gridAfter w:val="2"/>
          <w:wAfter w:w="3138" w:type="dxa"/>
          <w:trHeight w:val="300"/>
        </w:trPr>
        <w:tc>
          <w:tcPr>
            <w:tcW w:w="5638" w:type="dxa"/>
            <w:noWrap/>
            <w:hideMark/>
          </w:tcPr>
          <w:p w14:paraId="71D6E571" w14:textId="77777777" w:rsidR="00465654" w:rsidRPr="00465654" w:rsidRDefault="00465654" w:rsidP="00465654">
            <w:pPr>
              <w:spacing w:after="0"/>
              <w:rPr>
                <w:rFonts w:eastAsia="Times New Roman"/>
                <w:bCs/>
                <w:sz w:val="32"/>
                <w:szCs w:val="32"/>
                <w:lang w:eastAsia="en-NZ"/>
              </w:rPr>
            </w:pPr>
            <w:r w:rsidRPr="00465654">
              <w:rPr>
                <w:rFonts w:eastAsia="Times New Roman"/>
                <w:bCs/>
                <w:sz w:val="32"/>
                <w:szCs w:val="32"/>
                <w:lang w:eastAsia="en-NZ"/>
              </w:rPr>
              <w:t>Bank Accounts and Petty cash</w:t>
            </w:r>
          </w:p>
        </w:tc>
        <w:tc>
          <w:tcPr>
            <w:tcW w:w="2457" w:type="dxa"/>
            <w:noWrap/>
          </w:tcPr>
          <w:p w14:paraId="5C2D1B75" w14:textId="77777777" w:rsidR="00465654" w:rsidRPr="00465654" w:rsidRDefault="00465654" w:rsidP="00465654">
            <w:pPr>
              <w:spacing w:after="0"/>
              <w:jc w:val="right"/>
              <w:rPr>
                <w:rFonts w:eastAsia="Times New Roman"/>
                <w:b/>
                <w:bCs/>
                <w:sz w:val="32"/>
                <w:szCs w:val="32"/>
                <w:lang w:eastAsia="en-NZ"/>
              </w:rPr>
            </w:pPr>
            <w:r w:rsidRPr="00465654">
              <w:rPr>
                <w:rFonts w:eastAsia="Times New Roman"/>
                <w:b/>
                <w:bCs/>
                <w:sz w:val="32"/>
                <w:szCs w:val="32"/>
                <w:lang w:eastAsia="en-NZ"/>
              </w:rPr>
              <w:t>447,696</w:t>
            </w:r>
          </w:p>
        </w:tc>
        <w:tc>
          <w:tcPr>
            <w:tcW w:w="1620" w:type="dxa"/>
            <w:gridSpan w:val="2"/>
            <w:noWrap/>
          </w:tcPr>
          <w:p w14:paraId="498337A3" w14:textId="77777777" w:rsidR="00465654" w:rsidRPr="00465654" w:rsidRDefault="00465654" w:rsidP="00465654">
            <w:pPr>
              <w:spacing w:after="0"/>
              <w:jc w:val="right"/>
              <w:rPr>
                <w:rFonts w:eastAsia="Times New Roman"/>
                <w:b/>
                <w:bCs/>
                <w:sz w:val="32"/>
                <w:szCs w:val="32"/>
                <w:lang w:eastAsia="en-NZ"/>
              </w:rPr>
            </w:pPr>
            <w:r w:rsidRPr="00465654">
              <w:rPr>
                <w:rFonts w:eastAsia="Times New Roman"/>
                <w:b/>
                <w:bCs/>
                <w:sz w:val="32"/>
                <w:szCs w:val="32"/>
                <w:lang w:eastAsia="en-NZ"/>
              </w:rPr>
              <w:t>525,933</w:t>
            </w:r>
          </w:p>
        </w:tc>
      </w:tr>
    </w:tbl>
    <w:p w14:paraId="2314D4A2" w14:textId="77777777" w:rsidR="00465654" w:rsidRDefault="00465654" w:rsidP="008F5F9D"/>
    <w:p w14:paraId="133FE99B" w14:textId="3CAF8650" w:rsidR="008F5F9D" w:rsidRPr="00AB3DC7" w:rsidRDefault="008F5F9D" w:rsidP="008F5F9D">
      <w:r w:rsidRPr="00AB3DC7">
        <w:br w:type="page"/>
      </w:r>
    </w:p>
    <w:p w14:paraId="2014C365" w14:textId="2438AA2A" w:rsidR="00DF3DB9" w:rsidRPr="00AB3DC7" w:rsidRDefault="00DF3DB9" w:rsidP="002560B7">
      <w:pPr>
        <w:pStyle w:val="NameTitle"/>
      </w:pPr>
      <w:r w:rsidRPr="00AB3DC7">
        <w:lastRenderedPageBreak/>
        <w:t>Association of Blind Citizens of New Zealand Incorporated – National Office Performance Report for the year ended 30 June 202</w:t>
      </w:r>
      <w:r w:rsidR="00874AE3">
        <w:t>5</w:t>
      </w:r>
    </w:p>
    <w:p w14:paraId="15F18F31" w14:textId="3AA694E7" w:rsidR="008F5F9D" w:rsidRDefault="008F5F9D" w:rsidP="00676315">
      <w:pPr>
        <w:pStyle w:val="Heading2"/>
        <w:rPr>
          <w:rFonts w:hint="eastAsia"/>
        </w:rPr>
      </w:pPr>
      <w:r w:rsidRPr="00AB3DC7">
        <w:t>Statement of Accounting Policies</w:t>
      </w:r>
    </w:p>
    <w:p w14:paraId="1C775690" w14:textId="77777777" w:rsidR="00751A5F" w:rsidRPr="00E563C9" w:rsidRDefault="00751A5F" w:rsidP="00751A5F">
      <w:pPr>
        <w:pStyle w:val="Heading4"/>
        <w:rPr>
          <w:rFonts w:eastAsia="Times New Roman"/>
          <w:lang w:eastAsia="en-NZ"/>
        </w:rPr>
      </w:pPr>
      <w:r w:rsidRPr="00E563C9">
        <w:rPr>
          <w:rFonts w:eastAsia="Times New Roman"/>
          <w:lang w:eastAsia="en-NZ"/>
        </w:rPr>
        <w:t xml:space="preserve">Basis of Preparation </w:t>
      </w:r>
    </w:p>
    <w:p w14:paraId="29408232" w14:textId="77777777" w:rsidR="00751A5F" w:rsidRPr="00751A5F" w:rsidRDefault="00751A5F" w:rsidP="00751A5F">
      <w:r w:rsidRPr="00751A5F">
        <w:t>Association of Blind Citizens of New Zealand Incorporated - National Office has elected to apply Tier 3 PBE SFR-A (NFP) Public Benefit Entity Simple Format Reporting - Accrual (Not-For-Profit) on the basis that it does not have public accountability and has total annual expenses of equal to or less than $2,000,000. All transactions in the Performance Report are reported using the accrual basis of accounting. The Performance Report is prepared under the assumption that the entity will continue to operate in the foreseeable future.</w:t>
      </w:r>
    </w:p>
    <w:p w14:paraId="2ACF6E44" w14:textId="77777777" w:rsidR="00751A5F" w:rsidRPr="00E563C9" w:rsidRDefault="00751A5F" w:rsidP="00751A5F">
      <w:pPr>
        <w:pStyle w:val="Heading4"/>
        <w:spacing w:before="320"/>
        <w:rPr>
          <w:rFonts w:eastAsia="Times New Roman"/>
          <w:lang w:eastAsia="en-NZ"/>
        </w:rPr>
      </w:pPr>
      <w:r w:rsidRPr="00E563C9">
        <w:rPr>
          <w:rFonts w:eastAsia="Times New Roman"/>
          <w:lang w:eastAsia="en-NZ"/>
        </w:rPr>
        <w:t>Measurement Base</w:t>
      </w:r>
    </w:p>
    <w:p w14:paraId="72C5DFB9" w14:textId="77777777" w:rsidR="00751A5F" w:rsidRPr="00751A5F" w:rsidRDefault="00751A5F" w:rsidP="00751A5F">
      <w:r w:rsidRPr="00751A5F">
        <w:t xml:space="preserve">The measurement base adopted is historical cost with the exception of some investments which are carried at lower of cost or market value. </w:t>
      </w:r>
    </w:p>
    <w:p w14:paraId="2C249ED0" w14:textId="77777777" w:rsidR="00751A5F" w:rsidRPr="00951DAF" w:rsidRDefault="00751A5F" w:rsidP="00751A5F">
      <w:pPr>
        <w:pStyle w:val="Heading4"/>
        <w:rPr>
          <w:rFonts w:eastAsia="Times New Roman"/>
          <w:lang w:eastAsia="en-NZ"/>
        </w:rPr>
      </w:pPr>
      <w:r w:rsidRPr="00951DAF">
        <w:rPr>
          <w:rFonts w:eastAsia="Times New Roman"/>
          <w:lang w:eastAsia="en-NZ"/>
        </w:rPr>
        <w:t>Presentation Currency</w:t>
      </w:r>
    </w:p>
    <w:p w14:paraId="13ED6CE7" w14:textId="77777777" w:rsidR="00751A5F" w:rsidRPr="00751A5F" w:rsidRDefault="00751A5F" w:rsidP="00751A5F">
      <w:r w:rsidRPr="00751A5F">
        <w:t>These financial statements are presented in New Zealand dollars (NZD) rounded to the nearest dollar.</w:t>
      </w:r>
    </w:p>
    <w:p w14:paraId="16779D82" w14:textId="77777777" w:rsidR="00751A5F" w:rsidRPr="00E563C9" w:rsidRDefault="00751A5F" w:rsidP="00751A5F">
      <w:pPr>
        <w:pStyle w:val="Heading4"/>
        <w:spacing w:before="320"/>
        <w:rPr>
          <w:rFonts w:eastAsia="Times New Roman"/>
          <w:lang w:eastAsia="en-NZ"/>
        </w:rPr>
      </w:pPr>
      <w:r w:rsidRPr="00E563C9">
        <w:rPr>
          <w:rFonts w:eastAsia="Times New Roman"/>
          <w:lang w:eastAsia="en-NZ"/>
        </w:rPr>
        <w:t>Goods and Services Tax (GST)</w:t>
      </w:r>
    </w:p>
    <w:p w14:paraId="05E23190" w14:textId="77777777" w:rsidR="00751A5F" w:rsidRDefault="00751A5F" w:rsidP="00751A5F">
      <w:r w:rsidRPr="00751A5F">
        <w:t>The Association of Blind Citizens of New Zealand Incorporated is registered for GST. All amounts are recorded exclusive of GST, except for Debtors and Creditors which are stated inclusive of GST.</w:t>
      </w:r>
    </w:p>
    <w:p w14:paraId="11305E46" w14:textId="079D667F" w:rsidR="00232335" w:rsidRDefault="00232335">
      <w:pPr>
        <w:spacing w:after="160" w:line="259" w:lineRule="auto"/>
      </w:pPr>
      <w:r>
        <w:br w:type="page"/>
      </w:r>
    </w:p>
    <w:p w14:paraId="151391B9" w14:textId="77777777" w:rsidR="00CC2067" w:rsidRPr="00AB3DC7" w:rsidRDefault="00CC2067" w:rsidP="002560B7">
      <w:pPr>
        <w:pStyle w:val="NameTitle"/>
      </w:pPr>
      <w:r w:rsidRPr="00AB3DC7">
        <w:lastRenderedPageBreak/>
        <w:t>Association of Blind Citizens of New Zealand Incorporated – National Office Performance Report for the year ended 30 June 202</w:t>
      </w:r>
      <w:r>
        <w:t>5</w:t>
      </w:r>
    </w:p>
    <w:p w14:paraId="519410AB" w14:textId="1E8C9D52" w:rsidR="00751A5F" w:rsidRPr="00E563C9" w:rsidRDefault="00751A5F" w:rsidP="00751A5F">
      <w:pPr>
        <w:pStyle w:val="Heading4"/>
        <w:spacing w:before="320"/>
        <w:rPr>
          <w:rFonts w:eastAsia="Times New Roman"/>
          <w:lang w:eastAsia="en-NZ"/>
        </w:rPr>
      </w:pPr>
      <w:r w:rsidRPr="00E563C9">
        <w:rPr>
          <w:rFonts w:eastAsia="Times New Roman"/>
          <w:lang w:eastAsia="en-NZ"/>
        </w:rPr>
        <w:t>Income Tax</w:t>
      </w:r>
    </w:p>
    <w:p w14:paraId="3850422B" w14:textId="77777777" w:rsidR="00751A5F" w:rsidRPr="00071097" w:rsidRDefault="00751A5F" w:rsidP="00071097">
      <w:r w:rsidRPr="00071097">
        <w:t>Association of Blind Citizens of New Zealand Incorporated - National Office is a registered charity and is wholly exempt from New Zealand income tax having fully complied with all statutory conditions for these exemptions.</w:t>
      </w:r>
    </w:p>
    <w:p w14:paraId="6B7598BD" w14:textId="77777777" w:rsidR="00477537" w:rsidRPr="00AB3DC7" w:rsidRDefault="00477537" w:rsidP="00536B33">
      <w:pPr>
        <w:pStyle w:val="Heading4"/>
        <w:rPr>
          <w:lang w:eastAsia="en-NZ"/>
        </w:rPr>
      </w:pPr>
      <w:r w:rsidRPr="00AB3DC7">
        <w:rPr>
          <w:lang w:eastAsia="en-NZ"/>
        </w:rPr>
        <w:t>Bank Accounts and Cash</w:t>
      </w:r>
    </w:p>
    <w:p w14:paraId="3F1B8A63" w14:textId="77777777" w:rsidR="007C364F" w:rsidRPr="00AB3DC7" w:rsidRDefault="007C364F" w:rsidP="007C364F">
      <w:pPr>
        <w:rPr>
          <w:rFonts w:eastAsia="Times New Roman"/>
          <w:bCs/>
          <w:lang w:eastAsia="en-NZ"/>
        </w:rPr>
      </w:pPr>
      <w:r w:rsidRPr="00AB3DC7">
        <w:rPr>
          <w:rFonts w:eastAsia="Times New Roman"/>
          <w:bCs/>
          <w:lang w:eastAsia="en-NZ"/>
        </w:rPr>
        <w:t>Bank accounts and cash in the Statement of Cash Flows comprise all bank balances, on call cash funds and petty cash balances.</w:t>
      </w:r>
    </w:p>
    <w:p w14:paraId="305F9AB2" w14:textId="77777777" w:rsidR="00477537" w:rsidRPr="00AB3DC7" w:rsidRDefault="00477537" w:rsidP="00536B33">
      <w:pPr>
        <w:pStyle w:val="Heading4"/>
        <w:rPr>
          <w:lang w:eastAsia="en-NZ"/>
        </w:rPr>
      </w:pPr>
      <w:r w:rsidRPr="00AB3DC7">
        <w:rPr>
          <w:lang w:eastAsia="en-NZ"/>
        </w:rPr>
        <w:t>Debtors and other Receivables</w:t>
      </w:r>
    </w:p>
    <w:p w14:paraId="5EBE71D5" w14:textId="77777777" w:rsidR="00477537" w:rsidRPr="00AB3DC7" w:rsidRDefault="00477537" w:rsidP="00477537">
      <w:pPr>
        <w:rPr>
          <w:lang w:eastAsia="en-NZ"/>
        </w:rPr>
      </w:pPr>
      <w:r w:rsidRPr="00AB3DC7">
        <w:rPr>
          <w:lang w:eastAsia="en-NZ"/>
        </w:rPr>
        <w:t>Debtors and other receivables are measured at their cost less any impairment losses.</w:t>
      </w:r>
    </w:p>
    <w:p w14:paraId="4B21EA0B" w14:textId="77777777" w:rsidR="00477537" w:rsidRPr="00AB3DC7" w:rsidRDefault="00477537" w:rsidP="00536B33">
      <w:pPr>
        <w:pStyle w:val="Heading4"/>
        <w:rPr>
          <w:lang w:eastAsia="en-NZ"/>
        </w:rPr>
      </w:pPr>
      <w:r w:rsidRPr="00AB3DC7">
        <w:rPr>
          <w:lang w:eastAsia="en-NZ"/>
        </w:rPr>
        <w:t>Creditors and other Payables</w:t>
      </w:r>
    </w:p>
    <w:p w14:paraId="6F1C96E3" w14:textId="77777777" w:rsidR="00477537" w:rsidRPr="00AB3DC7" w:rsidRDefault="00477537" w:rsidP="00477537">
      <w:pPr>
        <w:rPr>
          <w:lang w:eastAsia="en-NZ"/>
        </w:rPr>
      </w:pPr>
      <w:r w:rsidRPr="00AB3DC7">
        <w:rPr>
          <w:lang w:eastAsia="en-NZ"/>
        </w:rPr>
        <w:t>Creditors and other payables are stated at cost.</w:t>
      </w:r>
    </w:p>
    <w:p w14:paraId="36D57C13" w14:textId="77777777" w:rsidR="00477537" w:rsidRPr="00AB3DC7" w:rsidRDefault="00477537" w:rsidP="00536B33">
      <w:pPr>
        <w:pStyle w:val="Heading4"/>
        <w:rPr>
          <w:lang w:eastAsia="en-NZ"/>
        </w:rPr>
      </w:pPr>
      <w:r w:rsidRPr="00AB3DC7">
        <w:rPr>
          <w:lang w:eastAsia="en-NZ"/>
        </w:rPr>
        <w:t>Property, Plant and Equipment</w:t>
      </w:r>
    </w:p>
    <w:p w14:paraId="3705B740" w14:textId="77777777" w:rsidR="00477537" w:rsidRPr="00AB3DC7" w:rsidRDefault="00477537" w:rsidP="00477537">
      <w:pPr>
        <w:rPr>
          <w:lang w:eastAsia="en-NZ"/>
        </w:rPr>
      </w:pPr>
      <w:r w:rsidRPr="00AB3DC7">
        <w:rPr>
          <w:lang w:eastAsia="en-NZ"/>
        </w:rPr>
        <w:t>All property, plant and equipment is measured at cost less accumulated depreciation and impaired losses. Costs include expenditure that is directly attributable to the acquisition of the asset.</w:t>
      </w:r>
    </w:p>
    <w:p w14:paraId="7153DDA0" w14:textId="77777777" w:rsidR="00477537" w:rsidRPr="00AB3DC7" w:rsidRDefault="00477537" w:rsidP="00536B33">
      <w:pPr>
        <w:pStyle w:val="Heading4"/>
        <w:rPr>
          <w:lang w:eastAsia="en-NZ"/>
        </w:rPr>
      </w:pPr>
      <w:r w:rsidRPr="00AB3DC7">
        <w:rPr>
          <w:lang w:eastAsia="en-NZ"/>
        </w:rPr>
        <w:t>Depreciation</w:t>
      </w:r>
    </w:p>
    <w:p w14:paraId="1D23059B" w14:textId="77777777" w:rsidR="00E91D41" w:rsidRDefault="00477537" w:rsidP="00536B33">
      <w:pPr>
        <w:rPr>
          <w:lang w:eastAsia="en-NZ"/>
        </w:rPr>
      </w:pPr>
      <w:r w:rsidRPr="00AB3DC7">
        <w:rPr>
          <w:lang w:eastAsia="en-NZ"/>
        </w:rPr>
        <w:t xml:space="preserve">Depreciation is charged on a diminishing value (DV) basis over the useful life of the asset. </w:t>
      </w:r>
    </w:p>
    <w:p w14:paraId="5C7A1495" w14:textId="77777777" w:rsidR="00E91D41" w:rsidRDefault="00E91D41">
      <w:pPr>
        <w:spacing w:after="160" w:line="259" w:lineRule="auto"/>
        <w:rPr>
          <w:lang w:eastAsia="en-NZ"/>
        </w:rPr>
      </w:pPr>
      <w:r>
        <w:rPr>
          <w:lang w:eastAsia="en-NZ"/>
        </w:rPr>
        <w:br w:type="page"/>
      </w:r>
    </w:p>
    <w:p w14:paraId="0E7266B2" w14:textId="3C44ECE9" w:rsidR="00DF3DB9" w:rsidRPr="00AB3DC7" w:rsidRDefault="00DF3DB9" w:rsidP="002560B7">
      <w:pPr>
        <w:pStyle w:val="NameTitle"/>
      </w:pPr>
      <w:r w:rsidRPr="00AB3DC7">
        <w:lastRenderedPageBreak/>
        <w:t>Association of Blind Citizens of New Zealand Incorporated – National Office Performance Report for the year ended 30 June 202</w:t>
      </w:r>
      <w:r w:rsidR="00584312">
        <w:t>5</w:t>
      </w:r>
    </w:p>
    <w:p w14:paraId="62757E49" w14:textId="23FA09AC" w:rsidR="00011C0E" w:rsidRDefault="00011C0E" w:rsidP="00011C0E">
      <w:pPr>
        <w:pStyle w:val="Heading4"/>
      </w:pPr>
      <w:r w:rsidRPr="00AB3DC7">
        <w:t>Depreciation continued</w:t>
      </w:r>
    </w:p>
    <w:p w14:paraId="364062CE" w14:textId="77777777" w:rsidR="00281772" w:rsidRPr="00281772" w:rsidRDefault="00281772" w:rsidP="00281772">
      <w:pPr>
        <w:spacing w:after="100"/>
        <w:rPr>
          <w:rFonts w:eastAsia="Times New Roman"/>
          <w:bCs/>
          <w:lang w:eastAsia="en-NZ"/>
        </w:rPr>
      </w:pPr>
      <w:r w:rsidRPr="00281772">
        <w:rPr>
          <w:rFonts w:eastAsia="Times New Roman"/>
          <w:bCs/>
          <w:lang w:eastAsia="en-NZ"/>
        </w:rPr>
        <w:t>Depreciation is charged at rates calculated to allocate the cost or valuation of the asset less any estimated residual value over its remaining useful life:</w:t>
      </w:r>
    </w:p>
    <w:p w14:paraId="5F1B3A66" w14:textId="77777777" w:rsidR="00281772" w:rsidRPr="00281772" w:rsidRDefault="00281772" w:rsidP="00281772">
      <w:pPr>
        <w:spacing w:after="100"/>
        <w:rPr>
          <w:rFonts w:eastAsia="Times New Roman"/>
          <w:bCs/>
          <w:lang w:eastAsia="en-NZ"/>
        </w:rPr>
      </w:pPr>
      <w:r w:rsidRPr="00281772">
        <w:rPr>
          <w:rFonts w:eastAsia="Times New Roman"/>
          <w:b/>
          <w:bCs/>
          <w:lang w:eastAsia="en-NZ"/>
        </w:rPr>
        <w:t xml:space="preserve">• </w:t>
      </w:r>
      <w:r w:rsidRPr="00281772">
        <w:rPr>
          <w:rFonts w:eastAsia="Times New Roman"/>
          <w:bCs/>
          <w:lang w:eastAsia="en-NZ"/>
        </w:rPr>
        <w:t>Fit-Out 20% DV</w:t>
      </w:r>
    </w:p>
    <w:p w14:paraId="329C326C" w14:textId="77777777" w:rsidR="00281772" w:rsidRPr="00281772" w:rsidRDefault="00281772" w:rsidP="00281772">
      <w:pPr>
        <w:spacing w:after="100"/>
        <w:rPr>
          <w:rFonts w:eastAsia="Times New Roman"/>
          <w:bCs/>
          <w:lang w:eastAsia="en-NZ"/>
        </w:rPr>
      </w:pPr>
      <w:r w:rsidRPr="00281772">
        <w:rPr>
          <w:rFonts w:eastAsia="Times New Roman"/>
          <w:bCs/>
          <w:lang w:eastAsia="en-NZ"/>
        </w:rPr>
        <w:t>• Motor Vehicles 20% DV</w:t>
      </w:r>
    </w:p>
    <w:p w14:paraId="2D472B22" w14:textId="77777777" w:rsidR="00281772" w:rsidRPr="00281772" w:rsidRDefault="00281772" w:rsidP="00281772">
      <w:pPr>
        <w:spacing w:after="100"/>
        <w:rPr>
          <w:rFonts w:eastAsia="Times New Roman"/>
          <w:bCs/>
          <w:lang w:eastAsia="en-NZ"/>
        </w:rPr>
      </w:pPr>
      <w:r w:rsidRPr="00281772">
        <w:rPr>
          <w:rFonts w:eastAsia="Times New Roman"/>
          <w:bCs/>
          <w:lang w:eastAsia="en-NZ"/>
        </w:rPr>
        <w:t>• Office equipment 30 - 67% DV</w:t>
      </w:r>
    </w:p>
    <w:p w14:paraId="1E4E7F49" w14:textId="77777777" w:rsidR="00281772" w:rsidRPr="00281772" w:rsidRDefault="00281772" w:rsidP="00281772">
      <w:pPr>
        <w:rPr>
          <w:rFonts w:eastAsia="Times New Roman"/>
          <w:bCs/>
          <w:lang w:eastAsia="en-NZ"/>
        </w:rPr>
      </w:pPr>
      <w:r w:rsidRPr="00281772">
        <w:rPr>
          <w:rFonts w:eastAsia="Times New Roman"/>
          <w:bCs/>
          <w:lang w:eastAsia="en-NZ"/>
        </w:rPr>
        <w:t>• Furniture and fittings 20% DV</w:t>
      </w:r>
    </w:p>
    <w:p w14:paraId="032E6293" w14:textId="77777777" w:rsidR="002C4300" w:rsidRPr="00AB3DC7" w:rsidRDefault="002C4300" w:rsidP="002C4300">
      <w:pPr>
        <w:rPr>
          <w:rFonts w:eastAsia="Times New Roman"/>
          <w:bCs/>
          <w:lang w:eastAsia="en-NZ"/>
        </w:rPr>
      </w:pPr>
      <w:r w:rsidRPr="00AB3DC7">
        <w:rPr>
          <w:rFonts w:eastAsia="Times New Roman"/>
          <w:bCs/>
          <w:lang w:eastAsia="en-NZ"/>
        </w:rPr>
        <w:t>Depreciation methods, useful lives and residual values are reviewed at each reporting date and are adjusted if there is a change in the expected pattern of consumption of the future economic benefits or service potential embodied in the asset.</w:t>
      </w:r>
    </w:p>
    <w:p w14:paraId="7D9711D7" w14:textId="77777777" w:rsidR="00477537" w:rsidRPr="00AB3DC7" w:rsidRDefault="00477537" w:rsidP="00536B33">
      <w:pPr>
        <w:pStyle w:val="Heading4"/>
        <w:rPr>
          <w:lang w:eastAsia="en-NZ"/>
        </w:rPr>
      </w:pPr>
      <w:r w:rsidRPr="00AB3DC7">
        <w:rPr>
          <w:lang w:eastAsia="en-NZ"/>
        </w:rPr>
        <w:t>Tier 2 PBE Accounting Standards Applied</w:t>
      </w:r>
    </w:p>
    <w:p w14:paraId="0342CFCD" w14:textId="77777777" w:rsidR="007D3098" w:rsidRPr="00AB3DC7" w:rsidRDefault="007D3098" w:rsidP="007D3098">
      <w:pPr>
        <w:rPr>
          <w:rFonts w:eastAsia="Times New Roman"/>
          <w:b/>
          <w:sz w:val="32"/>
          <w:szCs w:val="32"/>
          <w:lang w:eastAsia="en-NZ"/>
        </w:rPr>
      </w:pPr>
      <w:r w:rsidRPr="00AB3DC7">
        <w:rPr>
          <w:rFonts w:eastAsia="Times New Roman"/>
          <w:b/>
          <w:sz w:val="32"/>
          <w:szCs w:val="32"/>
          <w:lang w:eastAsia="en-NZ"/>
        </w:rPr>
        <w:t>Financial instruments</w:t>
      </w:r>
    </w:p>
    <w:p w14:paraId="352A9B5A" w14:textId="77777777" w:rsidR="007D3098" w:rsidRPr="00AB3DC7" w:rsidRDefault="007D3098" w:rsidP="007D3098">
      <w:pPr>
        <w:rPr>
          <w:rFonts w:eastAsia="Times New Roman"/>
          <w:bCs/>
          <w:lang w:eastAsia="en-NZ"/>
        </w:rPr>
      </w:pPr>
      <w:r w:rsidRPr="00AB3DC7">
        <w:rPr>
          <w:rFonts w:eastAsia="Times New Roman"/>
          <w:bCs/>
          <w:lang w:eastAsia="en-NZ"/>
        </w:rPr>
        <w:t xml:space="preserve">Association of Blind Citizens of New Zealand Incorporated - National Office has elected to apply NFP PBE IPSAS 41 Financial Instruments: Recognition and Measurement for its financial assets. Financial assets are recognised when the Association of Blind Citizens of New Zealand Incorporated - National Office becomes a party to the contractual provisions of the financial instrument. </w:t>
      </w:r>
    </w:p>
    <w:p w14:paraId="3E96A829" w14:textId="77777777" w:rsidR="007D3098" w:rsidRPr="00AB3DC7" w:rsidRDefault="007D3098" w:rsidP="007D3098">
      <w:pPr>
        <w:rPr>
          <w:rFonts w:eastAsia="Times New Roman"/>
          <w:bCs/>
          <w:lang w:eastAsia="en-NZ"/>
        </w:rPr>
      </w:pPr>
      <w:r w:rsidRPr="00AB3DC7">
        <w:rPr>
          <w:rFonts w:eastAsia="Times New Roman"/>
          <w:bCs/>
          <w:lang w:eastAsia="en-NZ"/>
        </w:rPr>
        <w:t>Equity and bond investments are held at market value at balance date. Interest income is recognised in the statement of financial performance using the effective interest rate method.</w:t>
      </w:r>
    </w:p>
    <w:p w14:paraId="41B54525" w14:textId="77777777" w:rsidR="00501952" w:rsidRDefault="00501952" w:rsidP="007D3098">
      <w:pPr>
        <w:rPr>
          <w:rFonts w:eastAsia="Times New Roman"/>
          <w:bCs/>
          <w:lang w:eastAsia="en-NZ"/>
        </w:rPr>
      </w:pPr>
    </w:p>
    <w:p w14:paraId="4B8C6A9D" w14:textId="77777777" w:rsidR="00A87544" w:rsidRPr="00AB3DC7" w:rsidRDefault="00A87544" w:rsidP="002560B7">
      <w:pPr>
        <w:pStyle w:val="NameTitle"/>
      </w:pPr>
      <w:r w:rsidRPr="00AB3DC7">
        <w:lastRenderedPageBreak/>
        <w:t>Association of Blind Citizens of New Zealand Incorporated – National Office Performance Report for the year ended 30 June 202</w:t>
      </w:r>
      <w:r>
        <w:t>5</w:t>
      </w:r>
    </w:p>
    <w:p w14:paraId="5D2328FC" w14:textId="77777777" w:rsidR="00436171" w:rsidRPr="007920A2" w:rsidRDefault="00436171" w:rsidP="00436171">
      <w:pPr>
        <w:rPr>
          <w:b/>
          <w:bCs/>
          <w:lang w:eastAsia="en-NZ"/>
        </w:rPr>
      </w:pPr>
      <w:r w:rsidRPr="007920A2">
        <w:rPr>
          <w:b/>
          <w:bCs/>
          <w:lang w:eastAsia="en-NZ"/>
        </w:rPr>
        <w:t>Financial instruments continued</w:t>
      </w:r>
    </w:p>
    <w:p w14:paraId="34BDFCEB" w14:textId="622A6F9C" w:rsidR="007D3098" w:rsidRPr="00AB3DC7" w:rsidRDefault="007D3098" w:rsidP="007D3098">
      <w:pPr>
        <w:rPr>
          <w:rFonts w:eastAsia="Times New Roman"/>
          <w:bCs/>
          <w:lang w:eastAsia="en-NZ"/>
        </w:rPr>
      </w:pPr>
      <w:r w:rsidRPr="00AB3DC7">
        <w:rPr>
          <w:rFonts w:eastAsia="Times New Roman"/>
          <w:bCs/>
          <w:lang w:eastAsia="en-NZ"/>
        </w:rPr>
        <w:t xml:space="preserve">Dividend income is recognised in the statement of financial performance when the right to receive income is established. For public traded securities this is the ex-dividend date. </w:t>
      </w:r>
    </w:p>
    <w:p w14:paraId="19798290" w14:textId="61A7E15F" w:rsidR="00DF3DB9" w:rsidRPr="00AB3DC7" w:rsidRDefault="007D3098" w:rsidP="00536B33">
      <w:pPr>
        <w:rPr>
          <w:sz w:val="36"/>
          <w:szCs w:val="36"/>
          <w:lang w:eastAsia="en-NZ"/>
        </w:rPr>
      </w:pPr>
      <w:r w:rsidRPr="00AB3DC7">
        <w:rPr>
          <w:rFonts w:eastAsia="Times New Roman"/>
          <w:bCs/>
          <w:lang w:eastAsia="en-NZ"/>
        </w:rPr>
        <w:t>Association of Blind Citizens of New Zealand Incorporated - National Office derecognises a financial asset when either the rights to receive cash from the asset expire or are waived, or we transfer our rights to another party, provided certain conditions are met.</w:t>
      </w:r>
    </w:p>
    <w:p w14:paraId="643AD585" w14:textId="77777777" w:rsidR="00477537" w:rsidRPr="00AB3DC7" w:rsidRDefault="00477537" w:rsidP="00536B33">
      <w:pPr>
        <w:pStyle w:val="Heading4"/>
        <w:rPr>
          <w:lang w:eastAsia="en-NZ"/>
        </w:rPr>
      </w:pPr>
      <w:r w:rsidRPr="00AB3DC7">
        <w:rPr>
          <w:lang w:eastAsia="en-NZ"/>
        </w:rPr>
        <w:t>Financial assets at fair value through Statement of Financial Performance</w:t>
      </w:r>
    </w:p>
    <w:p w14:paraId="31BAB773" w14:textId="77777777" w:rsidR="006665F6" w:rsidRPr="00AB3DC7" w:rsidRDefault="006665F6" w:rsidP="006665F6">
      <w:pPr>
        <w:rPr>
          <w:rFonts w:eastAsia="Times New Roman"/>
          <w:bCs/>
          <w:lang w:eastAsia="en-NZ"/>
        </w:rPr>
      </w:pPr>
      <w:r w:rsidRPr="00AB3DC7">
        <w:rPr>
          <w:rFonts w:eastAsia="Times New Roman"/>
          <w:bCs/>
          <w:lang w:eastAsia="en-NZ"/>
        </w:rPr>
        <w:t xml:space="preserve">Financial assets are classified as fair value through the Statement of Financial Performance with the goal of collecting cash flows and selling the asset. </w:t>
      </w:r>
    </w:p>
    <w:p w14:paraId="0A667DDA" w14:textId="77777777" w:rsidR="00477537" w:rsidRPr="00AB3DC7" w:rsidRDefault="00477537" w:rsidP="00536B33">
      <w:pPr>
        <w:pStyle w:val="Heading4"/>
        <w:rPr>
          <w:lang w:eastAsia="en-NZ"/>
        </w:rPr>
      </w:pPr>
      <w:r w:rsidRPr="00AB3DC7">
        <w:rPr>
          <w:lang w:eastAsia="en-NZ"/>
        </w:rPr>
        <w:t>Impairment of Financial Assets</w:t>
      </w:r>
    </w:p>
    <w:p w14:paraId="2B6D5CBD" w14:textId="77777777" w:rsidR="00EA71FC" w:rsidRDefault="00AB3623" w:rsidP="00AB3623">
      <w:pPr>
        <w:rPr>
          <w:rFonts w:eastAsia="Times New Roman"/>
          <w:bCs/>
          <w:lang w:eastAsia="en-NZ"/>
        </w:rPr>
      </w:pPr>
      <w:r w:rsidRPr="00AB3DC7">
        <w:rPr>
          <w:rFonts w:eastAsia="Times New Roman"/>
          <w:bCs/>
          <w:lang w:eastAsia="en-NZ"/>
        </w:rPr>
        <w:t>Association of Blind Citizens of New Zealand Incorporated - National Office assesses at the end of reporting date whether there is objective evidence that a financial asset or a group of financial assets is impaired. A financial asset or a group of financial assets is impaired and impairment losses are incurred if there is objective evidence of impairment as a result of one or more events that occurred after the initial recognition of the asset (a ‘loss event’) and that loss event has an impact on the estimated future cash flows of the financial asset or the group of financial assets that can be reliably estimated.</w:t>
      </w:r>
    </w:p>
    <w:p w14:paraId="0440DA6F" w14:textId="77777777" w:rsidR="00EA71FC" w:rsidRDefault="00EA71FC">
      <w:pPr>
        <w:spacing w:after="160" w:line="259" w:lineRule="auto"/>
        <w:rPr>
          <w:rFonts w:eastAsia="Times New Roman"/>
          <w:bCs/>
          <w:lang w:eastAsia="en-NZ"/>
        </w:rPr>
      </w:pPr>
      <w:r>
        <w:rPr>
          <w:rFonts w:eastAsia="Times New Roman"/>
          <w:bCs/>
          <w:lang w:eastAsia="en-NZ"/>
        </w:rPr>
        <w:br w:type="page"/>
      </w:r>
    </w:p>
    <w:p w14:paraId="357B7261" w14:textId="77777777" w:rsidR="004B4DE3" w:rsidRPr="00AB3DC7" w:rsidRDefault="004B4DE3" w:rsidP="004B4DE3">
      <w:pPr>
        <w:pStyle w:val="NameTitle"/>
      </w:pPr>
      <w:r w:rsidRPr="00AB3DC7">
        <w:lastRenderedPageBreak/>
        <w:t>Association of Blind Citizens of New Zealand Incorporated – National Office Performance Report for the year ended 30 June 202</w:t>
      </w:r>
      <w:r>
        <w:t>5</w:t>
      </w:r>
    </w:p>
    <w:p w14:paraId="50F1C527" w14:textId="77777777" w:rsidR="00477537" w:rsidRPr="00AB3DC7" w:rsidRDefault="00477537" w:rsidP="00536B33">
      <w:pPr>
        <w:pStyle w:val="Heading4"/>
        <w:rPr>
          <w:lang w:eastAsia="en-NZ"/>
        </w:rPr>
      </w:pPr>
      <w:r w:rsidRPr="00AB3DC7">
        <w:rPr>
          <w:lang w:eastAsia="en-NZ"/>
        </w:rPr>
        <w:t>Revenue</w:t>
      </w:r>
    </w:p>
    <w:p w14:paraId="0A541632" w14:textId="77777777" w:rsidR="00150138" w:rsidRPr="00A432A8" w:rsidRDefault="00150138" w:rsidP="00150138">
      <w:pPr>
        <w:spacing w:after="100"/>
        <w:rPr>
          <w:rFonts w:eastAsia="Times New Roman"/>
          <w:bCs/>
          <w:lang w:eastAsia="en-NZ"/>
        </w:rPr>
      </w:pPr>
      <w:r w:rsidRPr="00A432A8">
        <w:rPr>
          <w:rFonts w:eastAsia="Times New Roman"/>
          <w:bCs/>
          <w:lang w:eastAsia="en-NZ"/>
        </w:rPr>
        <w:t>Revenue is recognised to the extent that it is probable that the economic benefit will flow to the entity and revenue can be reliably measured. Revenue is measured at the fair value of consideration received.  The following specific recognition criteria must be met before revenue is recognised:</w:t>
      </w:r>
    </w:p>
    <w:p w14:paraId="56E42B11" w14:textId="77777777" w:rsidR="00150138" w:rsidRPr="00A432A8" w:rsidRDefault="00150138" w:rsidP="00150138">
      <w:pPr>
        <w:pStyle w:val="ListParagraph"/>
        <w:numPr>
          <w:ilvl w:val="0"/>
          <w:numId w:val="4"/>
        </w:numPr>
        <w:spacing w:after="100"/>
        <w:ind w:left="360"/>
        <w:contextualSpacing w:val="0"/>
        <w:rPr>
          <w:rFonts w:eastAsia="Times New Roman"/>
          <w:bCs/>
          <w:lang w:eastAsia="en-NZ"/>
        </w:rPr>
      </w:pPr>
      <w:r w:rsidRPr="00A432A8">
        <w:rPr>
          <w:rFonts w:eastAsia="Times New Roman"/>
          <w:b/>
          <w:bCs/>
          <w:lang w:eastAsia="en-NZ"/>
        </w:rPr>
        <w:t xml:space="preserve">Donations: </w:t>
      </w:r>
      <w:r w:rsidRPr="00A432A8">
        <w:rPr>
          <w:rFonts w:eastAsia="Times New Roman"/>
          <w:bCs/>
          <w:lang w:eastAsia="en-NZ"/>
        </w:rPr>
        <w:t>Donation income is recognised as revenue when received and all associated obligations have been met.</w:t>
      </w:r>
    </w:p>
    <w:p w14:paraId="60E4C428" w14:textId="549DC2C3" w:rsidR="00477537" w:rsidRPr="00AB3DC7" w:rsidRDefault="00150138" w:rsidP="00536B33">
      <w:pPr>
        <w:pStyle w:val="ListParagraph"/>
        <w:numPr>
          <w:ilvl w:val="0"/>
          <w:numId w:val="4"/>
        </w:numPr>
        <w:spacing w:after="100"/>
        <w:ind w:left="360"/>
        <w:contextualSpacing w:val="0"/>
        <w:rPr>
          <w:rFonts w:eastAsia="Times New Roman"/>
          <w:bCs/>
          <w:sz w:val="32"/>
          <w:szCs w:val="32"/>
          <w:lang w:eastAsia="en-NZ"/>
        </w:rPr>
      </w:pPr>
      <w:r w:rsidRPr="00A432A8">
        <w:rPr>
          <w:rFonts w:eastAsia="Times New Roman"/>
          <w:b/>
          <w:bCs/>
          <w:lang w:eastAsia="en-NZ"/>
        </w:rPr>
        <w:t xml:space="preserve">Interest income: </w:t>
      </w:r>
      <w:r w:rsidRPr="00A432A8">
        <w:rPr>
          <w:rFonts w:eastAsia="Times New Roman"/>
          <w:bCs/>
          <w:lang w:eastAsia="en-NZ"/>
        </w:rPr>
        <w:t>Interest income is recognised as it accrues, using the effective interest method.</w:t>
      </w:r>
    </w:p>
    <w:p w14:paraId="72A575CC" w14:textId="77777777" w:rsidR="00FB4B3F" w:rsidRPr="00FF5FD9" w:rsidRDefault="00FB4B3F" w:rsidP="00FB4B3F">
      <w:pPr>
        <w:pStyle w:val="ListParagraph"/>
        <w:numPr>
          <w:ilvl w:val="0"/>
          <w:numId w:val="4"/>
        </w:numPr>
        <w:spacing w:after="100"/>
        <w:ind w:left="360"/>
        <w:contextualSpacing w:val="0"/>
        <w:rPr>
          <w:rFonts w:eastAsia="Times New Roman"/>
          <w:b/>
          <w:bCs/>
          <w:lang w:eastAsia="en-NZ"/>
        </w:rPr>
      </w:pPr>
      <w:r w:rsidRPr="00FF5FD9">
        <w:rPr>
          <w:rFonts w:eastAsia="Times New Roman"/>
          <w:b/>
          <w:bCs/>
          <w:lang w:eastAsia="en-NZ"/>
        </w:rPr>
        <w:t xml:space="preserve">Legacies: </w:t>
      </w:r>
      <w:r w:rsidRPr="00FF5FD9">
        <w:rPr>
          <w:rFonts w:eastAsia="Times New Roman"/>
          <w:bCs/>
          <w:lang w:eastAsia="en-NZ"/>
        </w:rPr>
        <w:t>Legacy funds received for specific future investment purposes or to meet specific future costs, are recognised as income in the reported surplus or deficit and then</w:t>
      </w:r>
      <w:r w:rsidRPr="00FF5FD9">
        <w:rPr>
          <w:rFonts w:eastAsia="Times New Roman"/>
          <w:b/>
          <w:bCs/>
          <w:lang w:eastAsia="en-NZ"/>
        </w:rPr>
        <w:t xml:space="preserve"> transferred from Accumulated Funds</w:t>
      </w:r>
      <w:r w:rsidRPr="00FF5FD9">
        <w:rPr>
          <w:rFonts w:eastAsia="Times New Roman"/>
          <w:bCs/>
          <w:lang w:eastAsia="en-NZ"/>
        </w:rPr>
        <w:t xml:space="preserve"> to a "restricted" Reserve to be used to fund specific future costs of the entity, or to be used in accordance with the terms of the bequest.</w:t>
      </w:r>
    </w:p>
    <w:p w14:paraId="38379922" w14:textId="77777777" w:rsidR="009B5462" w:rsidRPr="00FF5FD9" w:rsidRDefault="009B5462" w:rsidP="009B5462">
      <w:pPr>
        <w:pStyle w:val="ListParagraph"/>
        <w:numPr>
          <w:ilvl w:val="0"/>
          <w:numId w:val="4"/>
        </w:numPr>
        <w:spacing w:after="160"/>
        <w:ind w:left="360"/>
        <w:rPr>
          <w:rFonts w:eastAsia="Times New Roman"/>
          <w:bCs/>
          <w:lang w:eastAsia="en-NZ"/>
        </w:rPr>
      </w:pPr>
      <w:r w:rsidRPr="00FF5FD9">
        <w:rPr>
          <w:rFonts w:eastAsia="Times New Roman"/>
          <w:b/>
          <w:bCs/>
          <w:lang w:eastAsia="en-NZ"/>
        </w:rPr>
        <w:t xml:space="preserve">Revenue received in advance: </w:t>
      </w:r>
      <w:r w:rsidRPr="00FF5FD9">
        <w:rPr>
          <w:rFonts w:eastAsia="Times New Roman"/>
          <w:bCs/>
          <w:lang w:eastAsia="en-NZ"/>
        </w:rPr>
        <w:t>Grant revenue is recognised as revenue when it becomes receivable by virtue of a contractual agreement being signed and an invoice raised.  The Association of Blind Citizens of New Zealand Incorporated - National Office has a liability to repay the grant if the requirements of the grant are not fulfilled.  A liability is recognised to the extent that such conditions are unfulfilled at the end of the accounting period.</w:t>
      </w:r>
    </w:p>
    <w:p w14:paraId="79A7DF8A" w14:textId="7BE8D635" w:rsidR="00620B1A" w:rsidRDefault="00620B1A">
      <w:pPr>
        <w:spacing w:after="160" w:line="259" w:lineRule="auto"/>
        <w:rPr>
          <w:rFonts w:eastAsia="Times New Roman"/>
          <w:b/>
          <w:bCs/>
          <w:sz w:val="32"/>
          <w:szCs w:val="32"/>
          <w:lang w:eastAsia="en-NZ"/>
        </w:rPr>
      </w:pPr>
      <w:r>
        <w:rPr>
          <w:rFonts w:eastAsia="Times New Roman"/>
          <w:b/>
          <w:bCs/>
          <w:sz w:val="32"/>
          <w:szCs w:val="32"/>
          <w:lang w:eastAsia="en-NZ"/>
        </w:rPr>
        <w:br w:type="page"/>
      </w:r>
    </w:p>
    <w:p w14:paraId="0DD94923" w14:textId="77777777" w:rsidR="00620B1A" w:rsidRPr="00AB3DC7" w:rsidRDefault="00620B1A" w:rsidP="00620B1A">
      <w:pPr>
        <w:pStyle w:val="NameTitle"/>
      </w:pPr>
      <w:r w:rsidRPr="00AB3DC7">
        <w:lastRenderedPageBreak/>
        <w:t>Association of Blind Citizens of New Zealand Incorporated – National Office Performance Report for the year ended 30 June 202</w:t>
      </w:r>
      <w:r>
        <w:t>5</w:t>
      </w:r>
    </w:p>
    <w:p w14:paraId="1C16DC44" w14:textId="77777777" w:rsidR="00477537" w:rsidRPr="00AB3DC7" w:rsidRDefault="00477537" w:rsidP="00536B33">
      <w:pPr>
        <w:pStyle w:val="Heading4"/>
        <w:rPr>
          <w:lang w:eastAsia="en-NZ"/>
        </w:rPr>
      </w:pPr>
      <w:r w:rsidRPr="00AB3DC7">
        <w:rPr>
          <w:lang w:eastAsia="en-NZ"/>
        </w:rPr>
        <w:t>Changes in Accounting Policies</w:t>
      </w:r>
    </w:p>
    <w:p w14:paraId="0C2DFD11" w14:textId="77777777" w:rsidR="00656ABA" w:rsidRPr="00BA18DD" w:rsidRDefault="00656ABA" w:rsidP="00656ABA">
      <w:pPr>
        <w:rPr>
          <w:shd w:val="clear" w:color="auto" w:fill="FFFFFF"/>
        </w:rPr>
      </w:pPr>
      <w:r w:rsidRPr="00BA18DD">
        <w:rPr>
          <w:shd w:val="clear" w:color="auto" w:fill="FFFFFF"/>
        </w:rPr>
        <w:t>There have been no changes in accounting policies which have been applied on bases consistent with those in the previous year.</w:t>
      </w:r>
    </w:p>
    <w:p w14:paraId="0CB31B7F" w14:textId="0172778D" w:rsidR="00477537" w:rsidRPr="00AB3DC7" w:rsidRDefault="00477537" w:rsidP="00536B33">
      <w:pPr>
        <w:rPr>
          <w:rFonts w:cs="Times New Roman"/>
          <w:color w:val="000000"/>
          <w:sz w:val="32"/>
          <w:szCs w:val="36"/>
        </w:rPr>
      </w:pPr>
      <w:r w:rsidRPr="00AB3DC7">
        <w:br w:type="page"/>
      </w:r>
    </w:p>
    <w:p w14:paraId="3130262B" w14:textId="6AE7DE56" w:rsidR="00B76730" w:rsidRPr="00AB3DC7" w:rsidRDefault="00B76730" w:rsidP="002560B7">
      <w:pPr>
        <w:pStyle w:val="NameTitle"/>
      </w:pPr>
      <w:r w:rsidRPr="00AB3DC7">
        <w:lastRenderedPageBreak/>
        <w:t>Association of Blind Citizens of New Zealand Incorporated – National Office Performance Report for the year ended 30 June 202</w:t>
      </w:r>
      <w:r w:rsidR="00BA18DD">
        <w:t>5</w:t>
      </w:r>
    </w:p>
    <w:p w14:paraId="2D2C1E2D" w14:textId="4B743D23" w:rsidR="008F5F9D" w:rsidRPr="00AB3DC7" w:rsidRDefault="008F5F9D" w:rsidP="00676315">
      <w:pPr>
        <w:pStyle w:val="Heading2"/>
        <w:rPr>
          <w:rFonts w:hint="eastAsia"/>
          <w:lang w:eastAsia="en-NZ"/>
        </w:rPr>
      </w:pPr>
      <w:r w:rsidRPr="00AB3DC7">
        <w:rPr>
          <w:lang w:eastAsia="en-NZ"/>
        </w:rPr>
        <w:t>Notes to the Performance Report</w:t>
      </w:r>
    </w:p>
    <w:p w14:paraId="35ED722D" w14:textId="77777777" w:rsidR="00116E19" w:rsidRPr="00AB3DC7" w:rsidRDefault="00116E19" w:rsidP="00D425F9">
      <w:pPr>
        <w:rPr>
          <w:b/>
          <w:bCs/>
          <w:sz w:val="36"/>
          <w:szCs w:val="36"/>
        </w:rPr>
      </w:pPr>
      <w:r w:rsidRPr="00AB3DC7">
        <w:rPr>
          <w:b/>
          <w:bCs/>
          <w:sz w:val="36"/>
          <w:szCs w:val="36"/>
          <w:lang w:eastAsia="en-NZ"/>
        </w:rPr>
        <w:t>Note 1: Analysis of Revenue</w:t>
      </w:r>
    </w:p>
    <w:tbl>
      <w:tblPr>
        <w:tblW w:w="10490" w:type="dxa"/>
        <w:tblLook w:val="04A0" w:firstRow="1" w:lastRow="0" w:firstColumn="1" w:lastColumn="0" w:noHBand="0" w:noVBand="1"/>
      </w:tblPr>
      <w:tblGrid>
        <w:gridCol w:w="2857"/>
        <w:gridCol w:w="4428"/>
        <w:gridCol w:w="1787"/>
        <w:gridCol w:w="1418"/>
      </w:tblGrid>
      <w:tr w:rsidR="00347154" w:rsidRPr="00E563C9" w14:paraId="435750FC" w14:textId="77777777" w:rsidTr="00615688">
        <w:trPr>
          <w:trHeight w:val="304"/>
        </w:trPr>
        <w:tc>
          <w:tcPr>
            <w:tcW w:w="7285" w:type="dxa"/>
            <w:gridSpan w:val="2"/>
            <w:noWrap/>
            <w:hideMark/>
          </w:tcPr>
          <w:p w14:paraId="6FF98D89" w14:textId="77777777" w:rsidR="00347154" w:rsidRPr="00E563C9" w:rsidRDefault="00347154" w:rsidP="00615688">
            <w:pPr>
              <w:spacing w:after="0"/>
              <w:rPr>
                <w:rFonts w:eastAsia="Times New Roman"/>
                <w:sz w:val="32"/>
                <w:szCs w:val="32"/>
                <w:lang w:eastAsia="en-NZ"/>
              </w:rPr>
            </w:pPr>
          </w:p>
        </w:tc>
        <w:tc>
          <w:tcPr>
            <w:tcW w:w="1787" w:type="dxa"/>
            <w:noWrap/>
            <w:hideMark/>
          </w:tcPr>
          <w:p w14:paraId="53B7A300" w14:textId="77777777" w:rsidR="00347154" w:rsidRPr="00E563C9" w:rsidRDefault="00347154" w:rsidP="00615688">
            <w:pPr>
              <w:spacing w:after="0"/>
              <w:jc w:val="right"/>
              <w:rPr>
                <w:rFonts w:eastAsia="Times New Roman"/>
                <w:b/>
                <w:sz w:val="32"/>
                <w:szCs w:val="32"/>
                <w:lang w:eastAsia="en-NZ"/>
              </w:rPr>
            </w:pPr>
            <w:r>
              <w:rPr>
                <w:rFonts w:eastAsia="Times New Roman"/>
                <w:b/>
                <w:sz w:val="32"/>
                <w:szCs w:val="32"/>
                <w:lang w:eastAsia="en-NZ"/>
              </w:rPr>
              <w:t>2025</w:t>
            </w:r>
          </w:p>
        </w:tc>
        <w:tc>
          <w:tcPr>
            <w:tcW w:w="1418" w:type="dxa"/>
            <w:noWrap/>
            <w:hideMark/>
          </w:tcPr>
          <w:p w14:paraId="46F515EF" w14:textId="77777777" w:rsidR="00347154" w:rsidRPr="00E563C9" w:rsidRDefault="00347154" w:rsidP="00615688">
            <w:pPr>
              <w:spacing w:after="0"/>
              <w:jc w:val="right"/>
              <w:rPr>
                <w:rFonts w:eastAsia="Times New Roman"/>
                <w:b/>
                <w:sz w:val="32"/>
                <w:szCs w:val="32"/>
                <w:lang w:eastAsia="en-NZ"/>
              </w:rPr>
            </w:pPr>
            <w:r>
              <w:rPr>
                <w:rFonts w:eastAsia="Times New Roman"/>
                <w:b/>
                <w:sz w:val="32"/>
                <w:szCs w:val="32"/>
                <w:lang w:eastAsia="en-NZ"/>
              </w:rPr>
              <w:t>2024</w:t>
            </w:r>
          </w:p>
        </w:tc>
      </w:tr>
      <w:tr w:rsidR="00347154" w:rsidRPr="00E563C9" w14:paraId="7CA667BE" w14:textId="77777777" w:rsidTr="00615688">
        <w:trPr>
          <w:trHeight w:val="304"/>
        </w:trPr>
        <w:tc>
          <w:tcPr>
            <w:tcW w:w="2857" w:type="dxa"/>
            <w:noWrap/>
            <w:hideMark/>
          </w:tcPr>
          <w:p w14:paraId="07CAA140" w14:textId="77777777" w:rsidR="00347154" w:rsidRPr="00E563C9" w:rsidRDefault="00347154" w:rsidP="00615688">
            <w:pPr>
              <w:spacing w:after="0"/>
              <w:rPr>
                <w:rFonts w:eastAsia="Times New Roman"/>
                <w:b/>
                <w:bCs/>
                <w:sz w:val="32"/>
                <w:szCs w:val="32"/>
                <w:lang w:eastAsia="en-NZ"/>
              </w:rPr>
            </w:pPr>
            <w:r w:rsidRPr="00E563C9">
              <w:rPr>
                <w:rFonts w:eastAsia="Times New Roman"/>
                <w:b/>
                <w:bCs/>
                <w:sz w:val="32"/>
                <w:szCs w:val="32"/>
                <w:lang w:eastAsia="en-NZ"/>
              </w:rPr>
              <w:t>Revenue Item</w:t>
            </w:r>
          </w:p>
        </w:tc>
        <w:tc>
          <w:tcPr>
            <w:tcW w:w="4428" w:type="dxa"/>
            <w:noWrap/>
            <w:hideMark/>
          </w:tcPr>
          <w:p w14:paraId="0398D597" w14:textId="77777777" w:rsidR="00347154" w:rsidRPr="00E563C9" w:rsidRDefault="00347154" w:rsidP="00615688">
            <w:pPr>
              <w:spacing w:after="0"/>
              <w:rPr>
                <w:rFonts w:eastAsia="Times New Roman"/>
                <w:b/>
                <w:bCs/>
                <w:sz w:val="32"/>
                <w:szCs w:val="32"/>
                <w:lang w:eastAsia="en-NZ"/>
              </w:rPr>
            </w:pPr>
            <w:r w:rsidRPr="00E563C9">
              <w:rPr>
                <w:rFonts w:eastAsia="Times New Roman"/>
                <w:b/>
                <w:bCs/>
                <w:sz w:val="32"/>
                <w:szCs w:val="32"/>
                <w:lang w:eastAsia="en-NZ"/>
              </w:rPr>
              <w:t>Analysis</w:t>
            </w:r>
          </w:p>
        </w:tc>
        <w:tc>
          <w:tcPr>
            <w:tcW w:w="1787" w:type="dxa"/>
            <w:noWrap/>
            <w:hideMark/>
          </w:tcPr>
          <w:p w14:paraId="1946C452" w14:textId="77777777" w:rsidR="00347154" w:rsidRPr="00E563C9" w:rsidRDefault="00347154" w:rsidP="00615688">
            <w:pPr>
              <w:spacing w:after="0"/>
              <w:jc w:val="right"/>
              <w:rPr>
                <w:rFonts w:eastAsia="Times New Roman"/>
                <w:b/>
                <w:sz w:val="32"/>
                <w:szCs w:val="32"/>
                <w:lang w:eastAsia="en-NZ"/>
              </w:rPr>
            </w:pPr>
            <w:r w:rsidRPr="00E563C9">
              <w:rPr>
                <w:rFonts w:eastAsia="Times New Roman"/>
                <w:b/>
                <w:sz w:val="32"/>
                <w:szCs w:val="32"/>
                <w:lang w:eastAsia="en-NZ"/>
              </w:rPr>
              <w:t>$</w:t>
            </w:r>
          </w:p>
        </w:tc>
        <w:tc>
          <w:tcPr>
            <w:tcW w:w="1418" w:type="dxa"/>
            <w:noWrap/>
            <w:hideMark/>
          </w:tcPr>
          <w:p w14:paraId="4AE635AF" w14:textId="77777777" w:rsidR="00347154" w:rsidRPr="00E563C9" w:rsidRDefault="00347154" w:rsidP="00615688">
            <w:pPr>
              <w:spacing w:after="0"/>
              <w:jc w:val="right"/>
              <w:rPr>
                <w:rFonts w:eastAsia="Times New Roman"/>
                <w:b/>
                <w:sz w:val="32"/>
                <w:szCs w:val="32"/>
                <w:lang w:eastAsia="en-NZ"/>
              </w:rPr>
            </w:pPr>
            <w:r w:rsidRPr="00E563C9">
              <w:rPr>
                <w:rFonts w:eastAsia="Times New Roman"/>
                <w:b/>
                <w:sz w:val="32"/>
                <w:szCs w:val="32"/>
                <w:lang w:eastAsia="en-NZ"/>
              </w:rPr>
              <w:t>$</w:t>
            </w:r>
          </w:p>
        </w:tc>
      </w:tr>
      <w:tr w:rsidR="00347154" w:rsidRPr="00E563C9" w14:paraId="2A716100" w14:textId="77777777" w:rsidTr="00615688">
        <w:trPr>
          <w:trHeight w:val="304"/>
        </w:trPr>
        <w:tc>
          <w:tcPr>
            <w:tcW w:w="2857" w:type="dxa"/>
            <w:vMerge w:val="restart"/>
            <w:hideMark/>
          </w:tcPr>
          <w:p w14:paraId="16E6D6D1" w14:textId="77777777" w:rsidR="00347154" w:rsidRPr="00E563C9" w:rsidRDefault="00347154" w:rsidP="00615688">
            <w:pPr>
              <w:spacing w:after="0"/>
              <w:rPr>
                <w:rFonts w:eastAsia="Times New Roman"/>
                <w:sz w:val="32"/>
                <w:szCs w:val="32"/>
                <w:lang w:eastAsia="en-NZ"/>
              </w:rPr>
            </w:pPr>
            <w:r w:rsidRPr="00E563C9">
              <w:rPr>
                <w:rFonts w:eastAsia="Times New Roman"/>
                <w:sz w:val="32"/>
                <w:szCs w:val="32"/>
                <w:lang w:eastAsia="en-NZ"/>
              </w:rPr>
              <w:t xml:space="preserve">Donations, </w:t>
            </w:r>
            <w:proofErr w:type="spellStart"/>
            <w:r>
              <w:rPr>
                <w:rFonts w:eastAsia="Times New Roman"/>
                <w:sz w:val="32"/>
                <w:szCs w:val="32"/>
                <w:lang w:eastAsia="en-NZ"/>
              </w:rPr>
              <w:t>koha</w:t>
            </w:r>
            <w:proofErr w:type="spellEnd"/>
            <w:r>
              <w:rPr>
                <w:rFonts w:eastAsia="Times New Roman"/>
                <w:sz w:val="32"/>
                <w:szCs w:val="32"/>
                <w:lang w:eastAsia="en-NZ"/>
              </w:rPr>
              <w:t>, bequests and other general f</w:t>
            </w:r>
            <w:r w:rsidRPr="00E563C9">
              <w:rPr>
                <w:rFonts w:eastAsia="Times New Roman"/>
                <w:sz w:val="32"/>
                <w:szCs w:val="32"/>
                <w:lang w:eastAsia="en-NZ"/>
              </w:rPr>
              <w:t xml:space="preserve">undraising </w:t>
            </w:r>
            <w:r>
              <w:rPr>
                <w:rFonts w:eastAsia="Times New Roman"/>
                <w:sz w:val="32"/>
                <w:szCs w:val="32"/>
                <w:lang w:eastAsia="en-NZ"/>
              </w:rPr>
              <w:t>activities</w:t>
            </w:r>
          </w:p>
        </w:tc>
        <w:tc>
          <w:tcPr>
            <w:tcW w:w="4428" w:type="dxa"/>
            <w:noWrap/>
          </w:tcPr>
          <w:p w14:paraId="30CBCDE5" w14:textId="77777777" w:rsidR="00347154" w:rsidRPr="00E563C9" w:rsidRDefault="00347154" w:rsidP="00615688">
            <w:pPr>
              <w:spacing w:after="0"/>
              <w:rPr>
                <w:rFonts w:eastAsia="Times New Roman"/>
                <w:sz w:val="32"/>
                <w:szCs w:val="32"/>
                <w:lang w:eastAsia="en-NZ"/>
              </w:rPr>
            </w:pPr>
            <w:r>
              <w:rPr>
                <w:rFonts w:eastAsia="Times New Roman"/>
                <w:sz w:val="32"/>
                <w:szCs w:val="32"/>
                <w:lang w:eastAsia="en-NZ"/>
              </w:rPr>
              <w:t>Legacies &amp; Bequests</w:t>
            </w:r>
          </w:p>
        </w:tc>
        <w:tc>
          <w:tcPr>
            <w:tcW w:w="1787" w:type="dxa"/>
            <w:noWrap/>
          </w:tcPr>
          <w:p w14:paraId="15A685FD" w14:textId="77777777" w:rsidR="00347154" w:rsidRPr="00E563C9" w:rsidRDefault="00347154" w:rsidP="00615688">
            <w:pPr>
              <w:spacing w:after="0"/>
              <w:jc w:val="right"/>
              <w:rPr>
                <w:rFonts w:eastAsia="Times New Roman"/>
                <w:sz w:val="32"/>
                <w:szCs w:val="32"/>
                <w:lang w:eastAsia="en-NZ"/>
              </w:rPr>
            </w:pPr>
            <w:r>
              <w:rPr>
                <w:rFonts w:eastAsia="Times New Roman"/>
                <w:sz w:val="32"/>
                <w:szCs w:val="32"/>
                <w:lang w:eastAsia="en-NZ"/>
              </w:rPr>
              <w:t>1,000</w:t>
            </w:r>
          </w:p>
        </w:tc>
        <w:tc>
          <w:tcPr>
            <w:tcW w:w="1418" w:type="dxa"/>
            <w:noWrap/>
          </w:tcPr>
          <w:p w14:paraId="306EEC70" w14:textId="77777777" w:rsidR="00347154" w:rsidRPr="00E563C9" w:rsidRDefault="00347154" w:rsidP="00615688">
            <w:pPr>
              <w:spacing w:after="0"/>
              <w:jc w:val="right"/>
              <w:rPr>
                <w:rFonts w:eastAsia="Times New Roman"/>
                <w:sz w:val="32"/>
                <w:szCs w:val="32"/>
                <w:lang w:eastAsia="en-NZ"/>
              </w:rPr>
            </w:pPr>
            <w:r>
              <w:rPr>
                <w:rFonts w:eastAsia="Times New Roman"/>
                <w:sz w:val="32"/>
                <w:szCs w:val="32"/>
                <w:lang w:eastAsia="en-NZ"/>
              </w:rPr>
              <w:t>5,681</w:t>
            </w:r>
          </w:p>
        </w:tc>
      </w:tr>
      <w:tr w:rsidR="00347154" w:rsidRPr="00E563C9" w14:paraId="45AC3BE6" w14:textId="77777777" w:rsidTr="00615688">
        <w:trPr>
          <w:trHeight w:val="80"/>
        </w:trPr>
        <w:tc>
          <w:tcPr>
            <w:tcW w:w="2857" w:type="dxa"/>
            <w:vMerge/>
          </w:tcPr>
          <w:p w14:paraId="5AA30E72" w14:textId="77777777" w:rsidR="00347154" w:rsidRPr="00E563C9" w:rsidRDefault="00347154" w:rsidP="00615688">
            <w:pPr>
              <w:spacing w:after="0"/>
              <w:rPr>
                <w:rFonts w:eastAsia="Times New Roman"/>
                <w:sz w:val="32"/>
                <w:szCs w:val="32"/>
                <w:lang w:eastAsia="en-NZ"/>
              </w:rPr>
            </w:pPr>
          </w:p>
        </w:tc>
        <w:tc>
          <w:tcPr>
            <w:tcW w:w="4428" w:type="dxa"/>
            <w:noWrap/>
          </w:tcPr>
          <w:p w14:paraId="3C6E1643" w14:textId="77777777" w:rsidR="00347154" w:rsidRPr="00E563C9" w:rsidRDefault="00347154" w:rsidP="00615688">
            <w:pPr>
              <w:spacing w:after="0"/>
              <w:rPr>
                <w:rFonts w:eastAsia="Times New Roman"/>
                <w:sz w:val="32"/>
                <w:szCs w:val="32"/>
                <w:lang w:eastAsia="en-NZ"/>
              </w:rPr>
            </w:pPr>
            <w:r w:rsidRPr="00E563C9">
              <w:rPr>
                <w:rFonts w:eastAsia="Times New Roman"/>
                <w:sz w:val="32"/>
                <w:szCs w:val="32"/>
                <w:lang w:eastAsia="en-NZ"/>
              </w:rPr>
              <w:t>Donations</w:t>
            </w:r>
          </w:p>
        </w:tc>
        <w:tc>
          <w:tcPr>
            <w:tcW w:w="1787" w:type="dxa"/>
            <w:noWrap/>
          </w:tcPr>
          <w:p w14:paraId="6658E2ED" w14:textId="77777777" w:rsidR="00347154" w:rsidRPr="006E214B" w:rsidRDefault="00347154" w:rsidP="00615688">
            <w:pPr>
              <w:spacing w:after="0"/>
              <w:jc w:val="right"/>
              <w:rPr>
                <w:rFonts w:eastAsia="Times New Roman"/>
                <w:sz w:val="32"/>
                <w:szCs w:val="32"/>
                <w:lang w:eastAsia="en-NZ"/>
              </w:rPr>
            </w:pPr>
            <w:r>
              <w:rPr>
                <w:rFonts w:eastAsia="Times New Roman"/>
                <w:sz w:val="32"/>
                <w:szCs w:val="32"/>
                <w:lang w:eastAsia="en-NZ"/>
              </w:rPr>
              <w:t>10,473</w:t>
            </w:r>
          </w:p>
        </w:tc>
        <w:tc>
          <w:tcPr>
            <w:tcW w:w="1418" w:type="dxa"/>
            <w:noWrap/>
          </w:tcPr>
          <w:p w14:paraId="7B068F16" w14:textId="77777777" w:rsidR="00347154" w:rsidRPr="005E2DC8" w:rsidRDefault="00347154" w:rsidP="00615688">
            <w:pPr>
              <w:jc w:val="right"/>
              <w:rPr>
                <w:rFonts w:eastAsia="Times New Roman"/>
                <w:sz w:val="32"/>
                <w:szCs w:val="32"/>
                <w:lang w:eastAsia="en-NZ"/>
              </w:rPr>
            </w:pPr>
            <w:r>
              <w:rPr>
                <w:rFonts w:eastAsia="Times New Roman"/>
                <w:sz w:val="32"/>
                <w:szCs w:val="32"/>
                <w:lang w:eastAsia="en-NZ"/>
              </w:rPr>
              <w:t>6,097</w:t>
            </w:r>
          </w:p>
        </w:tc>
      </w:tr>
      <w:tr w:rsidR="00347154" w:rsidRPr="00E563C9" w14:paraId="73D1598F" w14:textId="77777777" w:rsidTr="00615688">
        <w:trPr>
          <w:trHeight w:val="80"/>
        </w:trPr>
        <w:tc>
          <w:tcPr>
            <w:tcW w:w="2857" w:type="dxa"/>
            <w:vMerge/>
          </w:tcPr>
          <w:p w14:paraId="7B82B899" w14:textId="77777777" w:rsidR="00347154" w:rsidRPr="00E563C9" w:rsidRDefault="00347154" w:rsidP="00615688">
            <w:pPr>
              <w:spacing w:after="0"/>
              <w:rPr>
                <w:rFonts w:eastAsia="Times New Roman"/>
                <w:sz w:val="32"/>
                <w:szCs w:val="32"/>
                <w:lang w:eastAsia="en-NZ"/>
              </w:rPr>
            </w:pPr>
          </w:p>
        </w:tc>
        <w:tc>
          <w:tcPr>
            <w:tcW w:w="4428" w:type="dxa"/>
            <w:noWrap/>
          </w:tcPr>
          <w:p w14:paraId="60F0C1D0" w14:textId="77777777" w:rsidR="00347154" w:rsidRPr="00E563C9" w:rsidRDefault="00347154" w:rsidP="00615688">
            <w:pPr>
              <w:spacing w:after="0"/>
              <w:rPr>
                <w:rFonts w:eastAsia="Times New Roman"/>
                <w:sz w:val="32"/>
                <w:szCs w:val="32"/>
                <w:lang w:eastAsia="en-NZ"/>
              </w:rPr>
            </w:pPr>
            <w:r w:rsidRPr="00C42A8F">
              <w:rPr>
                <w:rFonts w:eastAsia="Times New Roman"/>
                <w:bCs/>
                <w:sz w:val="32"/>
                <w:szCs w:val="32"/>
                <w:lang w:eastAsia="en-NZ"/>
              </w:rPr>
              <w:t>Total</w:t>
            </w:r>
          </w:p>
        </w:tc>
        <w:tc>
          <w:tcPr>
            <w:tcW w:w="1787" w:type="dxa"/>
            <w:noWrap/>
          </w:tcPr>
          <w:p w14:paraId="0F4828B3" w14:textId="77777777" w:rsidR="00347154" w:rsidRPr="00C72C19" w:rsidRDefault="00347154" w:rsidP="00615688">
            <w:pPr>
              <w:tabs>
                <w:tab w:val="left" w:pos="1500"/>
              </w:tabs>
              <w:spacing w:after="0"/>
              <w:jc w:val="right"/>
              <w:rPr>
                <w:rFonts w:eastAsia="Times New Roman"/>
                <w:b/>
                <w:sz w:val="32"/>
                <w:szCs w:val="32"/>
                <w:lang w:eastAsia="en-NZ"/>
              </w:rPr>
            </w:pPr>
            <w:r>
              <w:rPr>
                <w:rFonts w:eastAsia="Times New Roman"/>
                <w:b/>
                <w:sz w:val="32"/>
                <w:szCs w:val="32"/>
                <w:lang w:eastAsia="en-NZ"/>
              </w:rPr>
              <w:t>11,473</w:t>
            </w:r>
          </w:p>
        </w:tc>
        <w:tc>
          <w:tcPr>
            <w:tcW w:w="1418" w:type="dxa"/>
            <w:noWrap/>
          </w:tcPr>
          <w:p w14:paraId="5E4E103A" w14:textId="77777777" w:rsidR="00347154" w:rsidRPr="00C27B01" w:rsidRDefault="00347154" w:rsidP="00615688">
            <w:pPr>
              <w:jc w:val="right"/>
              <w:rPr>
                <w:rFonts w:eastAsia="Times New Roman"/>
                <w:b/>
                <w:sz w:val="32"/>
                <w:szCs w:val="32"/>
                <w:lang w:eastAsia="en-NZ"/>
              </w:rPr>
            </w:pPr>
            <w:r w:rsidRPr="00C27B01">
              <w:rPr>
                <w:rFonts w:eastAsia="Times New Roman"/>
                <w:b/>
                <w:sz w:val="32"/>
                <w:szCs w:val="32"/>
                <w:lang w:eastAsia="en-NZ"/>
              </w:rPr>
              <w:t>11,778</w:t>
            </w:r>
          </w:p>
        </w:tc>
      </w:tr>
    </w:tbl>
    <w:p w14:paraId="68733516" w14:textId="77777777" w:rsidR="006D6E95" w:rsidRPr="00AB3DC7" w:rsidRDefault="006D6E95" w:rsidP="006D6E95">
      <w:pPr>
        <w:rPr>
          <w:szCs w:val="32"/>
        </w:rPr>
      </w:pPr>
    </w:p>
    <w:tbl>
      <w:tblPr>
        <w:tblW w:w="10435" w:type="dxa"/>
        <w:tblLook w:val="04A0" w:firstRow="1" w:lastRow="0" w:firstColumn="1" w:lastColumn="0" w:noHBand="0" w:noVBand="1"/>
      </w:tblPr>
      <w:tblGrid>
        <w:gridCol w:w="2857"/>
        <w:gridCol w:w="4428"/>
        <w:gridCol w:w="1710"/>
        <w:gridCol w:w="1440"/>
      </w:tblGrid>
      <w:tr w:rsidR="002761CA" w:rsidRPr="00E563C9" w14:paraId="2D05972D" w14:textId="77777777" w:rsidTr="00615688">
        <w:trPr>
          <w:trHeight w:val="304"/>
        </w:trPr>
        <w:tc>
          <w:tcPr>
            <w:tcW w:w="2857" w:type="dxa"/>
            <w:noWrap/>
            <w:hideMark/>
          </w:tcPr>
          <w:p w14:paraId="4290374C" w14:textId="77777777" w:rsidR="002761CA" w:rsidRPr="00E563C9" w:rsidRDefault="002761CA" w:rsidP="00615688">
            <w:pPr>
              <w:spacing w:after="0"/>
              <w:rPr>
                <w:rFonts w:eastAsia="Times New Roman"/>
                <w:b/>
                <w:bCs/>
                <w:sz w:val="32"/>
                <w:szCs w:val="32"/>
                <w:lang w:eastAsia="en-NZ"/>
              </w:rPr>
            </w:pPr>
            <w:r w:rsidRPr="00E563C9">
              <w:rPr>
                <w:rFonts w:eastAsia="Times New Roman"/>
                <w:b/>
                <w:bCs/>
                <w:sz w:val="32"/>
                <w:szCs w:val="32"/>
                <w:lang w:eastAsia="en-NZ"/>
              </w:rPr>
              <w:t>Revenue Item</w:t>
            </w:r>
          </w:p>
        </w:tc>
        <w:tc>
          <w:tcPr>
            <w:tcW w:w="4428" w:type="dxa"/>
            <w:noWrap/>
            <w:hideMark/>
          </w:tcPr>
          <w:p w14:paraId="31A63BE5" w14:textId="77777777" w:rsidR="002761CA" w:rsidRPr="00E563C9" w:rsidRDefault="002761CA" w:rsidP="00615688">
            <w:pPr>
              <w:spacing w:after="0"/>
              <w:rPr>
                <w:rFonts w:eastAsia="Times New Roman"/>
                <w:b/>
                <w:bCs/>
                <w:sz w:val="32"/>
                <w:szCs w:val="32"/>
                <w:lang w:eastAsia="en-NZ"/>
              </w:rPr>
            </w:pPr>
            <w:r w:rsidRPr="00E563C9">
              <w:rPr>
                <w:rFonts w:eastAsia="Times New Roman"/>
                <w:b/>
                <w:bCs/>
                <w:sz w:val="32"/>
                <w:szCs w:val="32"/>
                <w:lang w:eastAsia="en-NZ"/>
              </w:rPr>
              <w:t>Analysis</w:t>
            </w:r>
          </w:p>
        </w:tc>
        <w:tc>
          <w:tcPr>
            <w:tcW w:w="1710" w:type="dxa"/>
            <w:noWrap/>
            <w:hideMark/>
          </w:tcPr>
          <w:p w14:paraId="51549F80" w14:textId="77777777" w:rsidR="002761CA" w:rsidRPr="00E563C9" w:rsidRDefault="002761CA" w:rsidP="00615688">
            <w:pPr>
              <w:spacing w:after="0"/>
              <w:jc w:val="right"/>
              <w:rPr>
                <w:rFonts w:eastAsia="Times New Roman"/>
                <w:b/>
                <w:sz w:val="32"/>
                <w:szCs w:val="32"/>
                <w:lang w:eastAsia="en-NZ"/>
              </w:rPr>
            </w:pPr>
            <w:r w:rsidRPr="00E563C9">
              <w:rPr>
                <w:rFonts w:eastAsia="Times New Roman"/>
                <w:b/>
                <w:sz w:val="32"/>
                <w:szCs w:val="32"/>
                <w:lang w:eastAsia="en-NZ"/>
              </w:rPr>
              <w:t>$</w:t>
            </w:r>
          </w:p>
        </w:tc>
        <w:tc>
          <w:tcPr>
            <w:tcW w:w="1440" w:type="dxa"/>
            <w:noWrap/>
            <w:hideMark/>
          </w:tcPr>
          <w:p w14:paraId="3677CD23" w14:textId="77777777" w:rsidR="002761CA" w:rsidRPr="00E563C9" w:rsidRDefault="002761CA" w:rsidP="00615688">
            <w:pPr>
              <w:spacing w:after="0"/>
              <w:jc w:val="right"/>
              <w:rPr>
                <w:rFonts w:eastAsia="Times New Roman"/>
                <w:b/>
                <w:sz w:val="32"/>
                <w:szCs w:val="32"/>
                <w:lang w:eastAsia="en-NZ"/>
              </w:rPr>
            </w:pPr>
            <w:r w:rsidRPr="00E563C9">
              <w:rPr>
                <w:rFonts w:eastAsia="Times New Roman"/>
                <w:b/>
                <w:sz w:val="32"/>
                <w:szCs w:val="32"/>
                <w:lang w:eastAsia="en-NZ"/>
              </w:rPr>
              <w:t>$</w:t>
            </w:r>
          </w:p>
        </w:tc>
      </w:tr>
      <w:tr w:rsidR="002761CA" w:rsidRPr="00B25D51" w14:paraId="54E47751" w14:textId="77777777" w:rsidTr="00615688">
        <w:trPr>
          <w:trHeight w:val="304"/>
        </w:trPr>
        <w:tc>
          <w:tcPr>
            <w:tcW w:w="2857" w:type="dxa"/>
            <w:vMerge w:val="restart"/>
            <w:hideMark/>
          </w:tcPr>
          <w:p w14:paraId="4A855C8F" w14:textId="77777777" w:rsidR="002761CA" w:rsidRPr="00B25D51" w:rsidRDefault="002761CA" w:rsidP="00615688">
            <w:pPr>
              <w:spacing w:after="0"/>
              <w:rPr>
                <w:rFonts w:eastAsia="Times New Roman"/>
                <w:sz w:val="32"/>
                <w:szCs w:val="32"/>
                <w:lang w:eastAsia="en-NZ"/>
              </w:rPr>
            </w:pPr>
            <w:r>
              <w:rPr>
                <w:rFonts w:eastAsia="Times New Roman"/>
                <w:sz w:val="32"/>
                <w:szCs w:val="32"/>
                <w:lang w:eastAsia="en-NZ"/>
              </w:rPr>
              <w:t>General grants</w:t>
            </w:r>
          </w:p>
        </w:tc>
        <w:tc>
          <w:tcPr>
            <w:tcW w:w="4428" w:type="dxa"/>
            <w:noWrap/>
          </w:tcPr>
          <w:p w14:paraId="793CB12A" w14:textId="77777777" w:rsidR="002761CA" w:rsidRPr="00B25D51" w:rsidRDefault="002761CA" w:rsidP="00615688">
            <w:pPr>
              <w:spacing w:after="0"/>
              <w:rPr>
                <w:rFonts w:eastAsia="Times New Roman"/>
                <w:sz w:val="32"/>
                <w:szCs w:val="32"/>
                <w:lang w:eastAsia="en-NZ"/>
              </w:rPr>
            </w:pPr>
            <w:r w:rsidRPr="00E563C9">
              <w:rPr>
                <w:rFonts w:eastAsia="Times New Roman"/>
                <w:sz w:val="32"/>
                <w:szCs w:val="32"/>
                <w:lang w:eastAsia="en-NZ"/>
              </w:rPr>
              <w:t xml:space="preserve">Blind </w:t>
            </w:r>
            <w:r>
              <w:rPr>
                <w:rFonts w:eastAsia="Times New Roman"/>
                <w:sz w:val="32"/>
                <w:szCs w:val="32"/>
                <w:lang w:eastAsia="en-NZ"/>
              </w:rPr>
              <w:t xml:space="preserve">Low Vision </w:t>
            </w:r>
            <w:r w:rsidRPr="00E563C9">
              <w:rPr>
                <w:rFonts w:eastAsia="Times New Roman"/>
                <w:sz w:val="32"/>
                <w:szCs w:val="32"/>
                <w:lang w:eastAsia="en-NZ"/>
              </w:rPr>
              <w:t>NZ service contract</w:t>
            </w:r>
          </w:p>
        </w:tc>
        <w:tc>
          <w:tcPr>
            <w:tcW w:w="1710" w:type="dxa"/>
            <w:noWrap/>
          </w:tcPr>
          <w:p w14:paraId="28658295" w14:textId="77777777" w:rsidR="002761CA" w:rsidRPr="00B25D51" w:rsidRDefault="002761CA" w:rsidP="00615688">
            <w:pPr>
              <w:spacing w:after="0"/>
              <w:jc w:val="right"/>
              <w:rPr>
                <w:rFonts w:eastAsia="Times New Roman"/>
                <w:sz w:val="32"/>
                <w:szCs w:val="32"/>
                <w:lang w:eastAsia="en-NZ"/>
              </w:rPr>
            </w:pPr>
            <w:r>
              <w:rPr>
                <w:rFonts w:eastAsia="Times New Roman"/>
                <w:sz w:val="32"/>
                <w:szCs w:val="32"/>
                <w:lang w:eastAsia="en-NZ"/>
              </w:rPr>
              <w:t>210,000</w:t>
            </w:r>
          </w:p>
        </w:tc>
        <w:tc>
          <w:tcPr>
            <w:tcW w:w="1440" w:type="dxa"/>
            <w:noWrap/>
          </w:tcPr>
          <w:p w14:paraId="594F5E60" w14:textId="77777777" w:rsidR="002761CA" w:rsidRPr="00B25D51" w:rsidRDefault="002761CA" w:rsidP="00615688">
            <w:pPr>
              <w:spacing w:after="0"/>
              <w:jc w:val="right"/>
              <w:rPr>
                <w:rFonts w:eastAsia="Times New Roman"/>
                <w:sz w:val="32"/>
                <w:szCs w:val="32"/>
                <w:lang w:eastAsia="en-NZ"/>
              </w:rPr>
            </w:pPr>
            <w:r>
              <w:rPr>
                <w:rFonts w:eastAsia="Times New Roman"/>
                <w:sz w:val="32"/>
                <w:szCs w:val="32"/>
                <w:lang w:eastAsia="en-NZ"/>
              </w:rPr>
              <w:t>210,000</w:t>
            </w:r>
          </w:p>
        </w:tc>
      </w:tr>
      <w:tr w:rsidR="002761CA" w:rsidRPr="00B25D51" w14:paraId="02859BB3" w14:textId="77777777" w:rsidTr="00615688">
        <w:trPr>
          <w:trHeight w:val="304"/>
        </w:trPr>
        <w:tc>
          <w:tcPr>
            <w:tcW w:w="2857" w:type="dxa"/>
            <w:vMerge/>
            <w:noWrap/>
            <w:hideMark/>
          </w:tcPr>
          <w:p w14:paraId="5BC25496" w14:textId="77777777" w:rsidR="002761CA" w:rsidRPr="00B25D51" w:rsidRDefault="002761CA" w:rsidP="00615688">
            <w:pPr>
              <w:spacing w:after="0"/>
              <w:ind w:firstLine="2858"/>
              <w:rPr>
                <w:rFonts w:eastAsia="Times New Roman"/>
                <w:b/>
                <w:bCs/>
                <w:sz w:val="32"/>
                <w:szCs w:val="32"/>
                <w:lang w:eastAsia="en-NZ"/>
              </w:rPr>
            </w:pPr>
          </w:p>
        </w:tc>
        <w:tc>
          <w:tcPr>
            <w:tcW w:w="4428" w:type="dxa"/>
          </w:tcPr>
          <w:p w14:paraId="4933E97D" w14:textId="77777777" w:rsidR="002761CA" w:rsidRPr="00B25D51" w:rsidRDefault="002761CA" w:rsidP="00615688">
            <w:pPr>
              <w:spacing w:after="0"/>
              <w:rPr>
                <w:rFonts w:eastAsia="Times New Roman"/>
                <w:b/>
                <w:bCs/>
                <w:sz w:val="32"/>
                <w:szCs w:val="32"/>
                <w:lang w:eastAsia="en-NZ"/>
              </w:rPr>
            </w:pPr>
            <w:r w:rsidRPr="00B25D51">
              <w:rPr>
                <w:rFonts w:eastAsia="Times New Roman"/>
                <w:b/>
                <w:bCs/>
                <w:sz w:val="32"/>
                <w:szCs w:val="32"/>
                <w:lang w:eastAsia="en-NZ"/>
              </w:rPr>
              <w:t>Total</w:t>
            </w:r>
          </w:p>
        </w:tc>
        <w:tc>
          <w:tcPr>
            <w:tcW w:w="1710" w:type="dxa"/>
            <w:noWrap/>
          </w:tcPr>
          <w:p w14:paraId="679148EF" w14:textId="77777777" w:rsidR="002761CA" w:rsidRPr="00B25D51" w:rsidRDefault="002761CA" w:rsidP="00615688">
            <w:pPr>
              <w:spacing w:after="0"/>
              <w:jc w:val="right"/>
              <w:rPr>
                <w:rFonts w:eastAsia="Times New Roman"/>
                <w:b/>
                <w:sz w:val="32"/>
                <w:szCs w:val="32"/>
                <w:lang w:eastAsia="en-NZ"/>
              </w:rPr>
            </w:pPr>
            <w:r>
              <w:rPr>
                <w:rFonts w:eastAsia="Times New Roman"/>
                <w:b/>
                <w:sz w:val="32"/>
                <w:szCs w:val="32"/>
                <w:lang w:eastAsia="en-NZ"/>
              </w:rPr>
              <w:t>210,000</w:t>
            </w:r>
          </w:p>
        </w:tc>
        <w:tc>
          <w:tcPr>
            <w:tcW w:w="1440" w:type="dxa"/>
            <w:noWrap/>
          </w:tcPr>
          <w:p w14:paraId="4BA7E193" w14:textId="77777777" w:rsidR="002761CA" w:rsidRPr="00B25D51" w:rsidRDefault="002761CA" w:rsidP="00615688">
            <w:pPr>
              <w:spacing w:after="0"/>
              <w:jc w:val="right"/>
              <w:rPr>
                <w:rFonts w:eastAsia="Times New Roman"/>
                <w:b/>
                <w:sz w:val="32"/>
                <w:szCs w:val="32"/>
                <w:lang w:eastAsia="en-NZ"/>
              </w:rPr>
            </w:pPr>
            <w:r>
              <w:rPr>
                <w:rFonts w:eastAsia="Times New Roman"/>
                <w:b/>
                <w:sz w:val="32"/>
                <w:szCs w:val="32"/>
                <w:lang w:eastAsia="en-NZ"/>
              </w:rPr>
              <w:t>210,000</w:t>
            </w:r>
          </w:p>
        </w:tc>
      </w:tr>
    </w:tbl>
    <w:p w14:paraId="15A052AB" w14:textId="77777777" w:rsidR="002761CA" w:rsidRPr="00AB3DC7" w:rsidRDefault="002761CA" w:rsidP="006D6E95">
      <w:pPr>
        <w:rPr>
          <w:szCs w:val="32"/>
        </w:rPr>
      </w:pPr>
    </w:p>
    <w:tbl>
      <w:tblPr>
        <w:tblW w:w="10435" w:type="dxa"/>
        <w:tblLook w:val="04A0" w:firstRow="1" w:lastRow="0" w:firstColumn="1" w:lastColumn="0" w:noHBand="0" w:noVBand="1"/>
      </w:tblPr>
      <w:tblGrid>
        <w:gridCol w:w="2857"/>
        <w:gridCol w:w="4428"/>
        <w:gridCol w:w="1710"/>
        <w:gridCol w:w="1440"/>
      </w:tblGrid>
      <w:tr w:rsidR="00A96D30" w:rsidRPr="00E563C9" w14:paraId="6CBF1F43" w14:textId="77777777" w:rsidTr="00615688">
        <w:trPr>
          <w:trHeight w:val="304"/>
        </w:trPr>
        <w:tc>
          <w:tcPr>
            <w:tcW w:w="2857" w:type="dxa"/>
            <w:noWrap/>
            <w:hideMark/>
          </w:tcPr>
          <w:p w14:paraId="0A54BE3C" w14:textId="77777777" w:rsidR="00A96D30" w:rsidRPr="00E563C9" w:rsidRDefault="00A96D30" w:rsidP="00615688">
            <w:pPr>
              <w:spacing w:after="0"/>
              <w:rPr>
                <w:rFonts w:eastAsia="Times New Roman"/>
                <w:b/>
                <w:bCs/>
                <w:sz w:val="32"/>
                <w:szCs w:val="32"/>
                <w:lang w:eastAsia="en-NZ"/>
              </w:rPr>
            </w:pPr>
            <w:r w:rsidRPr="00E563C9">
              <w:rPr>
                <w:rFonts w:eastAsia="Times New Roman"/>
                <w:b/>
                <w:bCs/>
                <w:sz w:val="32"/>
                <w:szCs w:val="32"/>
                <w:lang w:eastAsia="en-NZ"/>
              </w:rPr>
              <w:t>Revenue Item</w:t>
            </w:r>
          </w:p>
        </w:tc>
        <w:tc>
          <w:tcPr>
            <w:tcW w:w="4428" w:type="dxa"/>
            <w:noWrap/>
            <w:hideMark/>
          </w:tcPr>
          <w:p w14:paraId="7012AB48" w14:textId="77777777" w:rsidR="00A96D30" w:rsidRPr="00E563C9" w:rsidRDefault="00A96D30" w:rsidP="00615688">
            <w:pPr>
              <w:spacing w:after="0"/>
              <w:rPr>
                <w:rFonts w:eastAsia="Times New Roman"/>
                <w:b/>
                <w:bCs/>
                <w:sz w:val="32"/>
                <w:szCs w:val="32"/>
                <w:lang w:eastAsia="en-NZ"/>
              </w:rPr>
            </w:pPr>
            <w:r w:rsidRPr="00E563C9">
              <w:rPr>
                <w:rFonts w:eastAsia="Times New Roman"/>
                <w:b/>
                <w:bCs/>
                <w:sz w:val="32"/>
                <w:szCs w:val="32"/>
                <w:lang w:eastAsia="en-NZ"/>
              </w:rPr>
              <w:t>Analysis</w:t>
            </w:r>
          </w:p>
        </w:tc>
        <w:tc>
          <w:tcPr>
            <w:tcW w:w="1710" w:type="dxa"/>
            <w:noWrap/>
            <w:hideMark/>
          </w:tcPr>
          <w:p w14:paraId="1741DECC" w14:textId="77777777" w:rsidR="00A96D30" w:rsidRPr="00E563C9" w:rsidRDefault="00A96D30" w:rsidP="00615688">
            <w:pPr>
              <w:spacing w:after="0"/>
              <w:jc w:val="right"/>
              <w:rPr>
                <w:rFonts w:eastAsia="Times New Roman"/>
                <w:b/>
                <w:sz w:val="32"/>
                <w:szCs w:val="32"/>
                <w:lang w:eastAsia="en-NZ"/>
              </w:rPr>
            </w:pPr>
            <w:r w:rsidRPr="00E563C9">
              <w:rPr>
                <w:rFonts w:eastAsia="Times New Roman"/>
                <w:b/>
                <w:sz w:val="32"/>
                <w:szCs w:val="32"/>
                <w:lang w:eastAsia="en-NZ"/>
              </w:rPr>
              <w:t>$</w:t>
            </w:r>
          </w:p>
        </w:tc>
        <w:tc>
          <w:tcPr>
            <w:tcW w:w="1440" w:type="dxa"/>
            <w:noWrap/>
            <w:hideMark/>
          </w:tcPr>
          <w:p w14:paraId="550CF27A" w14:textId="77777777" w:rsidR="00A96D30" w:rsidRPr="00E563C9" w:rsidRDefault="00A96D30" w:rsidP="00615688">
            <w:pPr>
              <w:spacing w:after="0"/>
              <w:jc w:val="right"/>
              <w:rPr>
                <w:rFonts w:eastAsia="Times New Roman"/>
                <w:b/>
                <w:sz w:val="32"/>
                <w:szCs w:val="32"/>
                <w:lang w:eastAsia="en-NZ"/>
              </w:rPr>
            </w:pPr>
            <w:r w:rsidRPr="00E563C9">
              <w:rPr>
                <w:rFonts w:eastAsia="Times New Roman"/>
                <w:b/>
                <w:sz w:val="32"/>
                <w:szCs w:val="32"/>
                <w:lang w:eastAsia="en-NZ"/>
              </w:rPr>
              <w:t>$</w:t>
            </w:r>
          </w:p>
        </w:tc>
      </w:tr>
      <w:tr w:rsidR="00A96D30" w:rsidRPr="00B25D51" w14:paraId="13789225" w14:textId="77777777" w:rsidTr="00615688">
        <w:trPr>
          <w:trHeight w:val="304"/>
        </w:trPr>
        <w:tc>
          <w:tcPr>
            <w:tcW w:w="2857" w:type="dxa"/>
            <w:vMerge w:val="restart"/>
            <w:hideMark/>
          </w:tcPr>
          <w:p w14:paraId="7B1F5196" w14:textId="77777777" w:rsidR="00A96D30" w:rsidRPr="00B25D51" w:rsidRDefault="00A96D30" w:rsidP="00615688">
            <w:pPr>
              <w:spacing w:after="0"/>
              <w:rPr>
                <w:rFonts w:eastAsia="Times New Roman"/>
                <w:sz w:val="32"/>
                <w:szCs w:val="32"/>
                <w:lang w:eastAsia="en-NZ"/>
              </w:rPr>
            </w:pPr>
            <w:r>
              <w:rPr>
                <w:rFonts w:eastAsia="Times New Roman"/>
                <w:sz w:val="32"/>
                <w:szCs w:val="32"/>
                <w:lang w:eastAsia="en-NZ"/>
              </w:rPr>
              <w:t>Government service delivery grants/contracts</w:t>
            </w:r>
          </w:p>
        </w:tc>
        <w:tc>
          <w:tcPr>
            <w:tcW w:w="4428" w:type="dxa"/>
            <w:noWrap/>
          </w:tcPr>
          <w:p w14:paraId="7B89D842" w14:textId="77777777" w:rsidR="00A96D30" w:rsidRPr="00B25D51" w:rsidRDefault="00A96D30" w:rsidP="00615688">
            <w:pPr>
              <w:spacing w:after="0"/>
              <w:rPr>
                <w:rFonts w:eastAsia="Times New Roman"/>
                <w:sz w:val="32"/>
                <w:szCs w:val="32"/>
                <w:lang w:eastAsia="en-NZ"/>
              </w:rPr>
            </w:pPr>
            <w:r>
              <w:rPr>
                <w:rFonts w:eastAsia="Times New Roman"/>
                <w:sz w:val="32"/>
                <w:szCs w:val="32"/>
                <w:lang w:eastAsia="en-NZ"/>
              </w:rPr>
              <w:t>MSD</w:t>
            </w:r>
            <w:r w:rsidRPr="00E563C9">
              <w:rPr>
                <w:rFonts w:eastAsia="Times New Roman"/>
                <w:sz w:val="32"/>
                <w:szCs w:val="32"/>
                <w:lang w:eastAsia="en-NZ"/>
              </w:rPr>
              <w:t xml:space="preserve"> </w:t>
            </w:r>
            <w:r>
              <w:rPr>
                <w:rFonts w:eastAsia="Times New Roman"/>
                <w:sz w:val="32"/>
                <w:szCs w:val="32"/>
                <w:lang w:eastAsia="en-NZ"/>
              </w:rPr>
              <w:t>C</w:t>
            </w:r>
            <w:r w:rsidRPr="00E563C9">
              <w:rPr>
                <w:rFonts w:eastAsia="Times New Roman"/>
                <w:sz w:val="32"/>
                <w:szCs w:val="32"/>
                <w:lang w:eastAsia="en-NZ"/>
              </w:rPr>
              <w:t>ontract</w:t>
            </w:r>
          </w:p>
        </w:tc>
        <w:tc>
          <w:tcPr>
            <w:tcW w:w="1710" w:type="dxa"/>
            <w:noWrap/>
          </w:tcPr>
          <w:p w14:paraId="723A440D" w14:textId="77777777" w:rsidR="00A96D30" w:rsidRPr="00B25D51" w:rsidRDefault="00A96D30" w:rsidP="00615688">
            <w:pPr>
              <w:spacing w:after="0"/>
              <w:jc w:val="right"/>
              <w:rPr>
                <w:rFonts w:eastAsia="Times New Roman"/>
                <w:sz w:val="32"/>
                <w:szCs w:val="32"/>
                <w:lang w:eastAsia="en-NZ"/>
              </w:rPr>
            </w:pPr>
            <w:r>
              <w:rPr>
                <w:rFonts w:eastAsia="Times New Roman"/>
                <w:sz w:val="32"/>
                <w:szCs w:val="32"/>
                <w:lang w:eastAsia="en-NZ"/>
              </w:rPr>
              <w:t>120,000</w:t>
            </w:r>
          </w:p>
        </w:tc>
        <w:tc>
          <w:tcPr>
            <w:tcW w:w="1440" w:type="dxa"/>
            <w:noWrap/>
          </w:tcPr>
          <w:p w14:paraId="40518C1A" w14:textId="77777777" w:rsidR="00A96D30" w:rsidRPr="00B25D51" w:rsidRDefault="00A96D30" w:rsidP="00615688">
            <w:pPr>
              <w:spacing w:after="0"/>
              <w:jc w:val="right"/>
              <w:rPr>
                <w:rFonts w:eastAsia="Times New Roman"/>
                <w:sz w:val="32"/>
                <w:szCs w:val="32"/>
                <w:lang w:eastAsia="en-NZ"/>
              </w:rPr>
            </w:pPr>
            <w:r>
              <w:rPr>
                <w:rFonts w:eastAsia="Times New Roman"/>
                <w:sz w:val="32"/>
                <w:szCs w:val="32"/>
                <w:lang w:eastAsia="en-NZ"/>
              </w:rPr>
              <w:t>120,000</w:t>
            </w:r>
          </w:p>
        </w:tc>
      </w:tr>
      <w:tr w:rsidR="00A96D30" w:rsidRPr="00B25D51" w14:paraId="09EF7101" w14:textId="77777777" w:rsidTr="00615688">
        <w:trPr>
          <w:trHeight w:val="304"/>
        </w:trPr>
        <w:tc>
          <w:tcPr>
            <w:tcW w:w="2857" w:type="dxa"/>
            <w:vMerge/>
            <w:noWrap/>
            <w:hideMark/>
          </w:tcPr>
          <w:p w14:paraId="138B60F9" w14:textId="77777777" w:rsidR="00A96D30" w:rsidRPr="00B25D51" w:rsidRDefault="00A96D30" w:rsidP="00615688">
            <w:pPr>
              <w:spacing w:after="0"/>
              <w:ind w:firstLine="2858"/>
              <w:rPr>
                <w:rFonts w:eastAsia="Times New Roman"/>
                <w:b/>
                <w:bCs/>
                <w:sz w:val="32"/>
                <w:szCs w:val="32"/>
                <w:lang w:eastAsia="en-NZ"/>
              </w:rPr>
            </w:pPr>
          </w:p>
        </w:tc>
        <w:tc>
          <w:tcPr>
            <w:tcW w:w="4428" w:type="dxa"/>
          </w:tcPr>
          <w:p w14:paraId="6513E787" w14:textId="77777777" w:rsidR="00A96D30" w:rsidRPr="00B25D51" w:rsidRDefault="00A96D30" w:rsidP="00615688">
            <w:pPr>
              <w:spacing w:after="0"/>
              <w:rPr>
                <w:rFonts w:eastAsia="Times New Roman"/>
                <w:b/>
                <w:bCs/>
                <w:sz w:val="32"/>
                <w:szCs w:val="32"/>
                <w:lang w:eastAsia="en-NZ"/>
              </w:rPr>
            </w:pPr>
            <w:r w:rsidRPr="00E563C9">
              <w:rPr>
                <w:rFonts w:eastAsia="Times New Roman"/>
                <w:sz w:val="32"/>
                <w:szCs w:val="32"/>
                <w:lang w:eastAsia="en-NZ"/>
              </w:rPr>
              <w:t>Disabled People’s Organisation</w:t>
            </w:r>
            <w:r>
              <w:rPr>
                <w:rFonts w:eastAsia="Times New Roman"/>
                <w:sz w:val="32"/>
                <w:szCs w:val="32"/>
                <w:lang w:eastAsia="en-NZ"/>
              </w:rPr>
              <w:t xml:space="preserve"> |</w:t>
            </w:r>
            <w:r w:rsidRPr="00E563C9">
              <w:rPr>
                <w:rFonts w:eastAsia="Times New Roman"/>
                <w:sz w:val="32"/>
                <w:szCs w:val="32"/>
                <w:lang w:eastAsia="en-NZ"/>
              </w:rPr>
              <w:t xml:space="preserve"> Govt</w:t>
            </w:r>
          </w:p>
        </w:tc>
        <w:tc>
          <w:tcPr>
            <w:tcW w:w="1710" w:type="dxa"/>
            <w:noWrap/>
          </w:tcPr>
          <w:p w14:paraId="47A6134A" w14:textId="77777777" w:rsidR="00A96D30" w:rsidRPr="00773288" w:rsidRDefault="00A96D30" w:rsidP="00615688">
            <w:pPr>
              <w:spacing w:after="0"/>
              <w:jc w:val="right"/>
              <w:rPr>
                <w:rFonts w:eastAsia="Times New Roman"/>
                <w:sz w:val="32"/>
                <w:szCs w:val="32"/>
                <w:lang w:eastAsia="en-NZ"/>
              </w:rPr>
            </w:pPr>
            <w:r>
              <w:rPr>
                <w:rFonts w:eastAsia="Times New Roman"/>
                <w:sz w:val="32"/>
                <w:szCs w:val="32"/>
                <w:lang w:eastAsia="en-NZ"/>
              </w:rPr>
              <w:t>15,417</w:t>
            </w:r>
          </w:p>
        </w:tc>
        <w:tc>
          <w:tcPr>
            <w:tcW w:w="1440" w:type="dxa"/>
            <w:noWrap/>
          </w:tcPr>
          <w:p w14:paraId="493ED147" w14:textId="77777777" w:rsidR="00A96D30" w:rsidRPr="00773288" w:rsidRDefault="00A96D30" w:rsidP="00615688">
            <w:pPr>
              <w:spacing w:after="0"/>
              <w:jc w:val="right"/>
              <w:rPr>
                <w:rFonts w:eastAsia="Times New Roman"/>
                <w:sz w:val="32"/>
                <w:szCs w:val="32"/>
                <w:lang w:eastAsia="en-NZ"/>
              </w:rPr>
            </w:pPr>
            <w:r w:rsidRPr="00773288">
              <w:rPr>
                <w:rFonts w:eastAsia="Times New Roman"/>
                <w:sz w:val="32"/>
                <w:szCs w:val="32"/>
                <w:lang w:eastAsia="en-NZ"/>
              </w:rPr>
              <w:t>17,744</w:t>
            </w:r>
          </w:p>
        </w:tc>
      </w:tr>
      <w:tr w:rsidR="00A96D30" w:rsidRPr="00B25D51" w14:paraId="0860DC08" w14:textId="77777777" w:rsidTr="00615688">
        <w:trPr>
          <w:trHeight w:val="304"/>
        </w:trPr>
        <w:tc>
          <w:tcPr>
            <w:tcW w:w="2857" w:type="dxa"/>
            <w:noWrap/>
          </w:tcPr>
          <w:p w14:paraId="41CEEF88" w14:textId="77777777" w:rsidR="00A96D30" w:rsidRPr="00B25D51" w:rsidRDefault="00A96D30" w:rsidP="00615688">
            <w:pPr>
              <w:spacing w:after="0"/>
              <w:ind w:firstLine="2858"/>
              <w:rPr>
                <w:rFonts w:eastAsia="Times New Roman"/>
                <w:b/>
                <w:bCs/>
                <w:sz w:val="32"/>
                <w:szCs w:val="32"/>
                <w:lang w:eastAsia="en-NZ"/>
              </w:rPr>
            </w:pPr>
          </w:p>
        </w:tc>
        <w:tc>
          <w:tcPr>
            <w:tcW w:w="4428" w:type="dxa"/>
          </w:tcPr>
          <w:p w14:paraId="3AC808C7" w14:textId="77777777" w:rsidR="00A96D30" w:rsidRPr="00E563C9" w:rsidRDefault="00A96D30" w:rsidP="00615688">
            <w:pPr>
              <w:spacing w:after="0"/>
              <w:rPr>
                <w:rFonts w:eastAsia="Times New Roman"/>
                <w:sz w:val="32"/>
                <w:szCs w:val="32"/>
                <w:lang w:eastAsia="en-NZ"/>
              </w:rPr>
            </w:pPr>
            <w:r w:rsidRPr="00E563C9">
              <w:rPr>
                <w:rFonts w:eastAsia="Times New Roman"/>
                <w:b/>
                <w:bCs/>
                <w:sz w:val="32"/>
                <w:szCs w:val="32"/>
                <w:lang w:eastAsia="en-NZ"/>
              </w:rPr>
              <w:t>Total</w:t>
            </w:r>
          </w:p>
        </w:tc>
        <w:tc>
          <w:tcPr>
            <w:tcW w:w="1710" w:type="dxa"/>
            <w:noWrap/>
          </w:tcPr>
          <w:p w14:paraId="27058200" w14:textId="77777777" w:rsidR="00A96D30" w:rsidRPr="00B25D51" w:rsidRDefault="00A96D30" w:rsidP="00615688">
            <w:pPr>
              <w:spacing w:after="0"/>
              <w:jc w:val="right"/>
              <w:rPr>
                <w:rFonts w:eastAsia="Times New Roman"/>
                <w:b/>
                <w:sz w:val="32"/>
                <w:szCs w:val="32"/>
                <w:lang w:eastAsia="en-NZ"/>
              </w:rPr>
            </w:pPr>
            <w:r>
              <w:rPr>
                <w:rFonts w:eastAsia="Times New Roman"/>
                <w:b/>
                <w:sz w:val="32"/>
                <w:szCs w:val="32"/>
                <w:lang w:eastAsia="en-NZ"/>
              </w:rPr>
              <w:t>135,417</w:t>
            </w:r>
          </w:p>
        </w:tc>
        <w:tc>
          <w:tcPr>
            <w:tcW w:w="1440" w:type="dxa"/>
            <w:noWrap/>
          </w:tcPr>
          <w:p w14:paraId="19590D53" w14:textId="77777777" w:rsidR="00A96D30" w:rsidRDefault="00A96D30" w:rsidP="00615688">
            <w:pPr>
              <w:spacing w:after="0"/>
              <w:jc w:val="right"/>
              <w:rPr>
                <w:rFonts w:eastAsia="Times New Roman"/>
                <w:sz w:val="32"/>
                <w:szCs w:val="32"/>
                <w:lang w:eastAsia="en-NZ"/>
              </w:rPr>
            </w:pPr>
            <w:r>
              <w:rPr>
                <w:rFonts w:eastAsia="Times New Roman"/>
                <w:b/>
                <w:sz w:val="32"/>
                <w:szCs w:val="32"/>
                <w:lang w:eastAsia="en-NZ"/>
              </w:rPr>
              <w:t>137,744</w:t>
            </w:r>
          </w:p>
        </w:tc>
      </w:tr>
    </w:tbl>
    <w:p w14:paraId="7242ED26" w14:textId="77777777" w:rsidR="00116E19" w:rsidRPr="00AB3DC7" w:rsidRDefault="00116E19" w:rsidP="00116E19"/>
    <w:tbl>
      <w:tblPr>
        <w:tblW w:w="10340" w:type="dxa"/>
        <w:tblLook w:val="04A0" w:firstRow="1" w:lastRow="0" w:firstColumn="1" w:lastColumn="0" w:noHBand="0" w:noVBand="1"/>
      </w:tblPr>
      <w:tblGrid>
        <w:gridCol w:w="2857"/>
        <w:gridCol w:w="4400"/>
        <w:gridCol w:w="1710"/>
        <w:gridCol w:w="1373"/>
      </w:tblGrid>
      <w:tr w:rsidR="00170060" w:rsidRPr="00E563C9" w14:paraId="536FBA26" w14:textId="77777777" w:rsidTr="00615688">
        <w:trPr>
          <w:trHeight w:val="304"/>
        </w:trPr>
        <w:tc>
          <w:tcPr>
            <w:tcW w:w="2857" w:type="dxa"/>
            <w:noWrap/>
            <w:hideMark/>
          </w:tcPr>
          <w:p w14:paraId="63118211" w14:textId="77777777" w:rsidR="00170060" w:rsidRPr="00E563C9" w:rsidRDefault="00170060" w:rsidP="00615688">
            <w:pPr>
              <w:spacing w:after="0"/>
              <w:rPr>
                <w:rFonts w:eastAsia="Times New Roman"/>
                <w:b/>
                <w:bCs/>
                <w:sz w:val="32"/>
                <w:szCs w:val="32"/>
                <w:lang w:eastAsia="en-NZ"/>
              </w:rPr>
            </w:pPr>
            <w:r w:rsidRPr="00E563C9">
              <w:rPr>
                <w:rFonts w:eastAsia="Times New Roman"/>
                <w:b/>
                <w:bCs/>
                <w:sz w:val="32"/>
                <w:szCs w:val="32"/>
                <w:lang w:eastAsia="en-NZ"/>
              </w:rPr>
              <w:t>Revenue Item</w:t>
            </w:r>
          </w:p>
        </w:tc>
        <w:tc>
          <w:tcPr>
            <w:tcW w:w="4400" w:type="dxa"/>
            <w:noWrap/>
            <w:hideMark/>
          </w:tcPr>
          <w:p w14:paraId="31B7BD03" w14:textId="77777777" w:rsidR="00170060" w:rsidRPr="00E563C9" w:rsidRDefault="00170060" w:rsidP="00615688">
            <w:pPr>
              <w:spacing w:after="0"/>
              <w:rPr>
                <w:rFonts w:eastAsia="Times New Roman"/>
                <w:b/>
                <w:sz w:val="32"/>
                <w:szCs w:val="32"/>
                <w:lang w:eastAsia="en-NZ"/>
              </w:rPr>
            </w:pPr>
            <w:r w:rsidRPr="00E563C9">
              <w:rPr>
                <w:rFonts w:eastAsia="Times New Roman"/>
                <w:b/>
                <w:sz w:val="32"/>
                <w:szCs w:val="32"/>
                <w:lang w:eastAsia="en-NZ"/>
              </w:rPr>
              <w:t>Analysis</w:t>
            </w:r>
          </w:p>
        </w:tc>
        <w:tc>
          <w:tcPr>
            <w:tcW w:w="1710" w:type="dxa"/>
            <w:noWrap/>
            <w:hideMark/>
          </w:tcPr>
          <w:p w14:paraId="70DAF913" w14:textId="77777777" w:rsidR="00170060" w:rsidRPr="00E563C9" w:rsidRDefault="00170060" w:rsidP="00615688">
            <w:pPr>
              <w:spacing w:after="0"/>
              <w:jc w:val="right"/>
              <w:rPr>
                <w:rFonts w:eastAsia="Times New Roman"/>
                <w:b/>
                <w:sz w:val="32"/>
                <w:szCs w:val="32"/>
                <w:lang w:eastAsia="en-NZ"/>
              </w:rPr>
            </w:pPr>
            <w:r w:rsidRPr="00E563C9">
              <w:rPr>
                <w:rFonts w:eastAsia="Times New Roman"/>
                <w:b/>
                <w:sz w:val="32"/>
                <w:szCs w:val="32"/>
                <w:lang w:eastAsia="en-NZ"/>
              </w:rPr>
              <w:t>$</w:t>
            </w:r>
          </w:p>
        </w:tc>
        <w:tc>
          <w:tcPr>
            <w:tcW w:w="1373" w:type="dxa"/>
            <w:noWrap/>
            <w:hideMark/>
          </w:tcPr>
          <w:p w14:paraId="1B9237B4" w14:textId="77777777" w:rsidR="00170060" w:rsidRPr="00E563C9" w:rsidRDefault="00170060" w:rsidP="00615688">
            <w:pPr>
              <w:spacing w:after="0"/>
              <w:jc w:val="right"/>
              <w:rPr>
                <w:rFonts w:eastAsia="Times New Roman"/>
                <w:b/>
                <w:sz w:val="32"/>
                <w:szCs w:val="32"/>
                <w:lang w:eastAsia="en-NZ"/>
              </w:rPr>
            </w:pPr>
            <w:r w:rsidRPr="00E563C9">
              <w:rPr>
                <w:rFonts w:eastAsia="Times New Roman"/>
                <w:b/>
                <w:sz w:val="32"/>
                <w:szCs w:val="32"/>
                <w:lang w:eastAsia="en-NZ"/>
              </w:rPr>
              <w:t>$</w:t>
            </w:r>
          </w:p>
        </w:tc>
      </w:tr>
      <w:tr w:rsidR="00170060" w:rsidRPr="00E563C9" w14:paraId="158511DF" w14:textId="77777777" w:rsidTr="00615688">
        <w:trPr>
          <w:trHeight w:val="304"/>
        </w:trPr>
        <w:tc>
          <w:tcPr>
            <w:tcW w:w="2857" w:type="dxa"/>
            <w:vMerge w:val="restart"/>
            <w:hideMark/>
          </w:tcPr>
          <w:p w14:paraId="004521C5" w14:textId="77777777" w:rsidR="00170060" w:rsidRPr="00E563C9" w:rsidRDefault="00170060" w:rsidP="00615688">
            <w:pPr>
              <w:spacing w:after="0"/>
              <w:rPr>
                <w:rFonts w:eastAsia="Times New Roman"/>
                <w:sz w:val="32"/>
                <w:szCs w:val="32"/>
                <w:lang w:eastAsia="en-NZ"/>
              </w:rPr>
            </w:pPr>
            <w:r>
              <w:rPr>
                <w:rFonts w:eastAsia="Times New Roman"/>
                <w:sz w:val="32"/>
                <w:szCs w:val="32"/>
                <w:lang w:eastAsia="en-NZ"/>
              </w:rPr>
              <w:t>Membership fees and subscriptions</w:t>
            </w:r>
          </w:p>
        </w:tc>
        <w:tc>
          <w:tcPr>
            <w:tcW w:w="4400" w:type="dxa"/>
            <w:noWrap/>
          </w:tcPr>
          <w:p w14:paraId="772D2D7F" w14:textId="77777777" w:rsidR="00170060" w:rsidRPr="00E563C9" w:rsidRDefault="00170060" w:rsidP="00615688">
            <w:pPr>
              <w:spacing w:after="0"/>
              <w:rPr>
                <w:rFonts w:eastAsia="Times New Roman"/>
                <w:sz w:val="32"/>
                <w:szCs w:val="32"/>
                <w:lang w:eastAsia="en-NZ"/>
              </w:rPr>
            </w:pPr>
            <w:r>
              <w:rPr>
                <w:rFonts w:eastAsia="Times New Roman"/>
                <w:sz w:val="32"/>
                <w:szCs w:val="32"/>
                <w:lang w:eastAsia="en-NZ"/>
              </w:rPr>
              <w:t>Membership Fees</w:t>
            </w:r>
          </w:p>
        </w:tc>
        <w:tc>
          <w:tcPr>
            <w:tcW w:w="1710" w:type="dxa"/>
            <w:noWrap/>
          </w:tcPr>
          <w:p w14:paraId="1B37646A" w14:textId="77777777" w:rsidR="00170060" w:rsidRPr="00E563C9" w:rsidRDefault="00170060" w:rsidP="00615688">
            <w:pPr>
              <w:spacing w:after="0"/>
              <w:jc w:val="right"/>
              <w:rPr>
                <w:rFonts w:eastAsia="Times New Roman"/>
                <w:sz w:val="32"/>
                <w:szCs w:val="32"/>
                <w:lang w:eastAsia="en-NZ"/>
              </w:rPr>
            </w:pPr>
            <w:r>
              <w:rPr>
                <w:rFonts w:eastAsia="Times New Roman"/>
                <w:sz w:val="32"/>
                <w:szCs w:val="32"/>
                <w:lang w:eastAsia="en-NZ"/>
              </w:rPr>
              <w:t>1,480</w:t>
            </w:r>
          </w:p>
        </w:tc>
        <w:tc>
          <w:tcPr>
            <w:tcW w:w="1373" w:type="dxa"/>
            <w:noWrap/>
          </w:tcPr>
          <w:p w14:paraId="3714015D" w14:textId="77777777" w:rsidR="00170060" w:rsidRPr="00E563C9" w:rsidRDefault="00170060" w:rsidP="00615688">
            <w:pPr>
              <w:spacing w:after="0"/>
              <w:jc w:val="right"/>
              <w:rPr>
                <w:rFonts w:eastAsia="Times New Roman"/>
                <w:sz w:val="32"/>
                <w:szCs w:val="32"/>
                <w:lang w:eastAsia="en-NZ"/>
              </w:rPr>
            </w:pPr>
            <w:r>
              <w:rPr>
                <w:rFonts w:eastAsia="Times New Roman"/>
                <w:sz w:val="32"/>
                <w:szCs w:val="32"/>
                <w:lang w:eastAsia="en-NZ"/>
              </w:rPr>
              <w:t>1,124</w:t>
            </w:r>
          </w:p>
        </w:tc>
      </w:tr>
      <w:tr w:rsidR="00170060" w:rsidRPr="000948B8" w14:paraId="1C17D20C" w14:textId="77777777" w:rsidTr="00615688">
        <w:trPr>
          <w:trHeight w:val="304"/>
        </w:trPr>
        <w:tc>
          <w:tcPr>
            <w:tcW w:w="2857" w:type="dxa"/>
            <w:vMerge/>
            <w:hideMark/>
          </w:tcPr>
          <w:p w14:paraId="2D0B5D9F" w14:textId="77777777" w:rsidR="00170060" w:rsidRPr="00E563C9" w:rsidRDefault="00170060" w:rsidP="00615688">
            <w:pPr>
              <w:spacing w:after="0"/>
              <w:rPr>
                <w:rFonts w:eastAsia="Times New Roman"/>
                <w:sz w:val="32"/>
                <w:szCs w:val="32"/>
                <w:lang w:eastAsia="en-NZ"/>
              </w:rPr>
            </w:pPr>
          </w:p>
        </w:tc>
        <w:tc>
          <w:tcPr>
            <w:tcW w:w="4400" w:type="dxa"/>
            <w:noWrap/>
          </w:tcPr>
          <w:p w14:paraId="28136CC9" w14:textId="77777777" w:rsidR="00170060" w:rsidRPr="00E563C9" w:rsidRDefault="00170060" w:rsidP="00615688">
            <w:pPr>
              <w:spacing w:after="0"/>
              <w:rPr>
                <w:rFonts w:eastAsia="Times New Roman"/>
                <w:sz w:val="32"/>
                <w:szCs w:val="32"/>
                <w:lang w:eastAsia="en-NZ"/>
              </w:rPr>
            </w:pPr>
            <w:r w:rsidRPr="00E563C9">
              <w:rPr>
                <w:rFonts w:eastAsia="Times New Roman"/>
                <w:b/>
                <w:bCs/>
                <w:sz w:val="32"/>
                <w:szCs w:val="32"/>
                <w:lang w:eastAsia="en-NZ"/>
              </w:rPr>
              <w:t>Total</w:t>
            </w:r>
          </w:p>
        </w:tc>
        <w:tc>
          <w:tcPr>
            <w:tcW w:w="1710" w:type="dxa"/>
            <w:noWrap/>
          </w:tcPr>
          <w:p w14:paraId="0C413490" w14:textId="77777777" w:rsidR="00170060" w:rsidRPr="000948B8" w:rsidRDefault="00170060" w:rsidP="00615688">
            <w:pPr>
              <w:spacing w:after="0"/>
              <w:jc w:val="right"/>
              <w:rPr>
                <w:rFonts w:eastAsia="Times New Roman"/>
                <w:b/>
                <w:sz w:val="32"/>
                <w:szCs w:val="32"/>
                <w:lang w:eastAsia="en-NZ"/>
              </w:rPr>
            </w:pPr>
            <w:r w:rsidRPr="000948B8">
              <w:rPr>
                <w:rFonts w:eastAsia="Times New Roman"/>
                <w:b/>
                <w:sz w:val="32"/>
                <w:szCs w:val="32"/>
                <w:lang w:eastAsia="en-NZ"/>
              </w:rPr>
              <w:t>1,480</w:t>
            </w:r>
          </w:p>
        </w:tc>
        <w:tc>
          <w:tcPr>
            <w:tcW w:w="1373" w:type="dxa"/>
            <w:noWrap/>
          </w:tcPr>
          <w:p w14:paraId="3C8A2E1D" w14:textId="77777777" w:rsidR="00170060" w:rsidRPr="000948B8" w:rsidRDefault="00170060" w:rsidP="00615688">
            <w:pPr>
              <w:spacing w:after="0"/>
              <w:jc w:val="right"/>
              <w:rPr>
                <w:rFonts w:eastAsia="Times New Roman"/>
                <w:b/>
                <w:sz w:val="32"/>
                <w:szCs w:val="32"/>
                <w:lang w:eastAsia="en-NZ"/>
              </w:rPr>
            </w:pPr>
            <w:r w:rsidRPr="000948B8">
              <w:rPr>
                <w:rFonts w:eastAsia="Times New Roman"/>
                <w:b/>
                <w:sz w:val="32"/>
                <w:szCs w:val="32"/>
                <w:lang w:eastAsia="en-NZ"/>
              </w:rPr>
              <w:t>1,124</w:t>
            </w:r>
          </w:p>
        </w:tc>
      </w:tr>
    </w:tbl>
    <w:p w14:paraId="6BC5E5F7" w14:textId="77777777" w:rsidR="00116E19" w:rsidRPr="00AB3DC7" w:rsidRDefault="00116E19" w:rsidP="00116E19"/>
    <w:p w14:paraId="4CCE104B" w14:textId="77777777" w:rsidR="008F5F9D" w:rsidRPr="00AB3DC7" w:rsidRDefault="008F5F9D" w:rsidP="008F5F9D">
      <w:r w:rsidRPr="00AB3DC7">
        <w:br w:type="page"/>
      </w:r>
    </w:p>
    <w:p w14:paraId="7F49DAB0" w14:textId="1143381D" w:rsidR="00096DFB" w:rsidRPr="00AB3DC7" w:rsidRDefault="00096DFB" w:rsidP="002560B7">
      <w:pPr>
        <w:pStyle w:val="NameTitle"/>
      </w:pPr>
      <w:r w:rsidRPr="00AB3DC7">
        <w:lastRenderedPageBreak/>
        <w:t>Association of Blind Citizens of New Zealand Incorporated – National Office Performance Report for the year ended 30 June 202</w:t>
      </w:r>
      <w:r w:rsidR="000E79AA">
        <w:t>5</w:t>
      </w:r>
    </w:p>
    <w:p w14:paraId="1853E73D" w14:textId="3B83E91F" w:rsidR="008F5F9D" w:rsidRPr="00AB3DC7" w:rsidRDefault="008F5F9D" w:rsidP="00676315">
      <w:pPr>
        <w:pStyle w:val="Heading2"/>
        <w:rPr>
          <w:rFonts w:hint="eastAsia"/>
          <w:lang w:eastAsia="en-NZ"/>
        </w:rPr>
      </w:pPr>
      <w:r w:rsidRPr="00AB3DC7">
        <w:rPr>
          <w:lang w:eastAsia="en-NZ"/>
        </w:rPr>
        <w:t>Notes to the Performance Report</w:t>
      </w:r>
    </w:p>
    <w:p w14:paraId="6F633C7F" w14:textId="77777777" w:rsidR="00B25409" w:rsidRPr="00AB3DC7" w:rsidRDefault="00B25409" w:rsidP="00D425F9">
      <w:pPr>
        <w:rPr>
          <w:b/>
          <w:bCs/>
          <w:sz w:val="36"/>
          <w:szCs w:val="36"/>
          <w:lang w:eastAsia="en-NZ"/>
        </w:rPr>
      </w:pPr>
      <w:r w:rsidRPr="00AB3DC7">
        <w:rPr>
          <w:b/>
          <w:bCs/>
          <w:sz w:val="36"/>
          <w:szCs w:val="36"/>
          <w:lang w:eastAsia="en-NZ"/>
        </w:rPr>
        <w:t>Note 1: Analysis of Revenue Continued</w:t>
      </w:r>
    </w:p>
    <w:tbl>
      <w:tblPr>
        <w:tblW w:w="10557" w:type="dxa"/>
        <w:tblLook w:val="04A0" w:firstRow="1" w:lastRow="0" w:firstColumn="1" w:lastColumn="0" w:noHBand="0" w:noVBand="1"/>
      </w:tblPr>
      <w:tblGrid>
        <w:gridCol w:w="2857"/>
        <w:gridCol w:w="4400"/>
        <w:gridCol w:w="217"/>
        <w:gridCol w:w="1493"/>
        <w:gridCol w:w="217"/>
        <w:gridCol w:w="1156"/>
        <w:gridCol w:w="217"/>
      </w:tblGrid>
      <w:tr w:rsidR="00A57A14" w:rsidRPr="00E563C9" w14:paraId="0E238989" w14:textId="77777777" w:rsidTr="00615688">
        <w:trPr>
          <w:trHeight w:val="304"/>
        </w:trPr>
        <w:tc>
          <w:tcPr>
            <w:tcW w:w="7474" w:type="dxa"/>
            <w:gridSpan w:val="3"/>
            <w:noWrap/>
            <w:hideMark/>
          </w:tcPr>
          <w:p w14:paraId="2957162A" w14:textId="77777777" w:rsidR="00A57A14" w:rsidRPr="00E563C9" w:rsidRDefault="00A57A14" w:rsidP="00615688">
            <w:pPr>
              <w:spacing w:after="0"/>
              <w:rPr>
                <w:rFonts w:eastAsia="Times New Roman"/>
                <w:sz w:val="32"/>
                <w:szCs w:val="32"/>
                <w:lang w:eastAsia="en-NZ"/>
              </w:rPr>
            </w:pPr>
          </w:p>
        </w:tc>
        <w:tc>
          <w:tcPr>
            <w:tcW w:w="1710" w:type="dxa"/>
            <w:gridSpan w:val="2"/>
            <w:noWrap/>
            <w:hideMark/>
          </w:tcPr>
          <w:p w14:paraId="0CFA1FA7" w14:textId="77777777" w:rsidR="00A57A14" w:rsidRPr="00E563C9" w:rsidRDefault="00A57A14" w:rsidP="00615688">
            <w:pPr>
              <w:spacing w:after="0"/>
              <w:jc w:val="right"/>
              <w:rPr>
                <w:rFonts w:eastAsia="Times New Roman"/>
                <w:b/>
                <w:sz w:val="32"/>
                <w:szCs w:val="32"/>
                <w:lang w:eastAsia="en-NZ"/>
              </w:rPr>
            </w:pPr>
            <w:r>
              <w:rPr>
                <w:rFonts w:eastAsia="Times New Roman"/>
                <w:b/>
                <w:sz w:val="32"/>
                <w:szCs w:val="32"/>
                <w:lang w:eastAsia="en-NZ"/>
              </w:rPr>
              <w:t>2025</w:t>
            </w:r>
          </w:p>
        </w:tc>
        <w:tc>
          <w:tcPr>
            <w:tcW w:w="1373" w:type="dxa"/>
            <w:gridSpan w:val="2"/>
            <w:noWrap/>
            <w:hideMark/>
          </w:tcPr>
          <w:p w14:paraId="729D0DB3" w14:textId="77777777" w:rsidR="00A57A14" w:rsidRPr="00E563C9" w:rsidRDefault="00A57A14" w:rsidP="00615688">
            <w:pPr>
              <w:spacing w:after="0"/>
              <w:jc w:val="right"/>
              <w:rPr>
                <w:rFonts w:eastAsia="Times New Roman"/>
                <w:b/>
                <w:sz w:val="32"/>
                <w:szCs w:val="32"/>
                <w:lang w:eastAsia="en-NZ"/>
              </w:rPr>
            </w:pPr>
            <w:r>
              <w:rPr>
                <w:rFonts w:eastAsia="Times New Roman"/>
                <w:b/>
                <w:sz w:val="32"/>
                <w:szCs w:val="32"/>
                <w:lang w:eastAsia="en-NZ"/>
              </w:rPr>
              <w:t>2024</w:t>
            </w:r>
          </w:p>
        </w:tc>
      </w:tr>
      <w:tr w:rsidR="00A57A14" w:rsidRPr="00E563C9" w14:paraId="329C6A3C" w14:textId="77777777" w:rsidTr="00615688">
        <w:trPr>
          <w:gridAfter w:val="1"/>
          <w:wAfter w:w="217" w:type="dxa"/>
          <w:trHeight w:val="304"/>
        </w:trPr>
        <w:tc>
          <w:tcPr>
            <w:tcW w:w="2857" w:type="dxa"/>
            <w:noWrap/>
            <w:hideMark/>
          </w:tcPr>
          <w:p w14:paraId="046009D7" w14:textId="77777777" w:rsidR="00A57A14" w:rsidRPr="00E563C9" w:rsidRDefault="00A57A14" w:rsidP="00615688">
            <w:pPr>
              <w:spacing w:after="0"/>
              <w:rPr>
                <w:rFonts w:eastAsia="Times New Roman"/>
                <w:b/>
                <w:bCs/>
                <w:sz w:val="32"/>
                <w:szCs w:val="32"/>
                <w:lang w:eastAsia="en-NZ"/>
              </w:rPr>
            </w:pPr>
            <w:r w:rsidRPr="00E563C9">
              <w:rPr>
                <w:rFonts w:eastAsia="Times New Roman"/>
                <w:b/>
                <w:bCs/>
                <w:sz w:val="32"/>
                <w:szCs w:val="32"/>
                <w:lang w:eastAsia="en-NZ"/>
              </w:rPr>
              <w:t>Revenue Item</w:t>
            </w:r>
          </w:p>
        </w:tc>
        <w:tc>
          <w:tcPr>
            <w:tcW w:w="4400" w:type="dxa"/>
            <w:noWrap/>
            <w:hideMark/>
          </w:tcPr>
          <w:p w14:paraId="73663201" w14:textId="77777777" w:rsidR="00A57A14" w:rsidRPr="00E563C9" w:rsidRDefault="00A57A14" w:rsidP="00615688">
            <w:pPr>
              <w:spacing w:after="0"/>
              <w:rPr>
                <w:rFonts w:eastAsia="Times New Roman"/>
                <w:b/>
                <w:sz w:val="32"/>
                <w:szCs w:val="32"/>
                <w:lang w:eastAsia="en-NZ"/>
              </w:rPr>
            </w:pPr>
            <w:r w:rsidRPr="00E563C9">
              <w:rPr>
                <w:rFonts w:eastAsia="Times New Roman"/>
                <w:b/>
                <w:sz w:val="32"/>
                <w:szCs w:val="32"/>
                <w:lang w:eastAsia="en-NZ"/>
              </w:rPr>
              <w:t>Analysis</w:t>
            </w:r>
          </w:p>
        </w:tc>
        <w:tc>
          <w:tcPr>
            <w:tcW w:w="1710" w:type="dxa"/>
            <w:gridSpan w:val="2"/>
            <w:noWrap/>
            <w:hideMark/>
          </w:tcPr>
          <w:p w14:paraId="32993358" w14:textId="77777777" w:rsidR="00A57A14" w:rsidRPr="00E563C9" w:rsidRDefault="00A57A14" w:rsidP="00615688">
            <w:pPr>
              <w:spacing w:after="0"/>
              <w:jc w:val="right"/>
              <w:rPr>
                <w:rFonts w:eastAsia="Times New Roman"/>
                <w:b/>
                <w:sz w:val="32"/>
                <w:szCs w:val="32"/>
                <w:lang w:eastAsia="en-NZ"/>
              </w:rPr>
            </w:pPr>
            <w:r w:rsidRPr="00E563C9">
              <w:rPr>
                <w:rFonts w:eastAsia="Times New Roman"/>
                <w:b/>
                <w:sz w:val="32"/>
                <w:szCs w:val="32"/>
                <w:lang w:eastAsia="en-NZ"/>
              </w:rPr>
              <w:t>$</w:t>
            </w:r>
          </w:p>
        </w:tc>
        <w:tc>
          <w:tcPr>
            <w:tcW w:w="1373" w:type="dxa"/>
            <w:gridSpan w:val="2"/>
            <w:noWrap/>
            <w:hideMark/>
          </w:tcPr>
          <w:p w14:paraId="3A538EDC" w14:textId="77777777" w:rsidR="00A57A14" w:rsidRPr="00E563C9" w:rsidRDefault="00A57A14" w:rsidP="00615688">
            <w:pPr>
              <w:spacing w:after="0"/>
              <w:jc w:val="right"/>
              <w:rPr>
                <w:rFonts w:eastAsia="Times New Roman"/>
                <w:b/>
                <w:sz w:val="32"/>
                <w:szCs w:val="32"/>
                <w:lang w:eastAsia="en-NZ"/>
              </w:rPr>
            </w:pPr>
            <w:r w:rsidRPr="00E563C9">
              <w:rPr>
                <w:rFonts w:eastAsia="Times New Roman"/>
                <w:b/>
                <w:sz w:val="32"/>
                <w:szCs w:val="32"/>
                <w:lang w:eastAsia="en-NZ"/>
              </w:rPr>
              <w:t>$</w:t>
            </w:r>
          </w:p>
        </w:tc>
      </w:tr>
      <w:tr w:rsidR="00A57A14" w:rsidRPr="00E563C9" w14:paraId="7316B850" w14:textId="77777777" w:rsidTr="00615688">
        <w:trPr>
          <w:gridAfter w:val="1"/>
          <w:wAfter w:w="217" w:type="dxa"/>
          <w:trHeight w:val="304"/>
        </w:trPr>
        <w:tc>
          <w:tcPr>
            <w:tcW w:w="2857" w:type="dxa"/>
            <w:vMerge w:val="restart"/>
            <w:hideMark/>
          </w:tcPr>
          <w:p w14:paraId="35A4513F" w14:textId="77777777" w:rsidR="00A57A14" w:rsidRPr="00E563C9" w:rsidRDefault="00A57A14" w:rsidP="00615688">
            <w:pPr>
              <w:spacing w:after="0"/>
              <w:rPr>
                <w:rFonts w:eastAsia="Times New Roman"/>
                <w:sz w:val="32"/>
                <w:szCs w:val="32"/>
                <w:lang w:eastAsia="en-NZ"/>
              </w:rPr>
            </w:pPr>
            <w:r w:rsidRPr="00E563C9">
              <w:rPr>
                <w:rFonts w:eastAsia="Times New Roman"/>
                <w:sz w:val="32"/>
                <w:szCs w:val="32"/>
                <w:lang w:eastAsia="en-NZ"/>
              </w:rPr>
              <w:t>Interest, dividends and other investment revenue</w:t>
            </w:r>
          </w:p>
        </w:tc>
        <w:tc>
          <w:tcPr>
            <w:tcW w:w="4400" w:type="dxa"/>
            <w:noWrap/>
          </w:tcPr>
          <w:p w14:paraId="7BCDA25E" w14:textId="77777777" w:rsidR="00A57A14" w:rsidRPr="00E563C9" w:rsidRDefault="00A57A14" w:rsidP="00615688">
            <w:pPr>
              <w:spacing w:after="0"/>
              <w:rPr>
                <w:rFonts w:eastAsia="Times New Roman"/>
                <w:sz w:val="32"/>
                <w:szCs w:val="32"/>
                <w:lang w:eastAsia="en-NZ"/>
              </w:rPr>
            </w:pPr>
            <w:r w:rsidRPr="00E563C9">
              <w:rPr>
                <w:rFonts w:eastAsia="Times New Roman"/>
                <w:sz w:val="32"/>
                <w:szCs w:val="32"/>
                <w:lang w:eastAsia="en-NZ"/>
              </w:rPr>
              <w:t>Interest</w:t>
            </w:r>
          </w:p>
        </w:tc>
        <w:tc>
          <w:tcPr>
            <w:tcW w:w="1710" w:type="dxa"/>
            <w:gridSpan w:val="2"/>
            <w:noWrap/>
          </w:tcPr>
          <w:p w14:paraId="1ADAF11A" w14:textId="77777777" w:rsidR="00A57A14" w:rsidRPr="00E563C9" w:rsidRDefault="00A57A14" w:rsidP="00615688">
            <w:pPr>
              <w:spacing w:after="0"/>
              <w:jc w:val="right"/>
              <w:rPr>
                <w:rFonts w:eastAsia="Times New Roman"/>
                <w:sz w:val="32"/>
                <w:szCs w:val="32"/>
                <w:lang w:eastAsia="en-NZ"/>
              </w:rPr>
            </w:pPr>
            <w:r>
              <w:rPr>
                <w:rFonts w:eastAsia="Times New Roman"/>
                <w:sz w:val="32"/>
                <w:szCs w:val="32"/>
                <w:lang w:eastAsia="en-NZ"/>
              </w:rPr>
              <w:t>9,853</w:t>
            </w:r>
          </w:p>
        </w:tc>
        <w:tc>
          <w:tcPr>
            <w:tcW w:w="1373" w:type="dxa"/>
            <w:gridSpan w:val="2"/>
            <w:noWrap/>
          </w:tcPr>
          <w:p w14:paraId="5C603D26" w14:textId="77777777" w:rsidR="00A57A14" w:rsidRPr="00E563C9" w:rsidRDefault="00A57A14" w:rsidP="00615688">
            <w:pPr>
              <w:spacing w:after="0"/>
              <w:jc w:val="right"/>
              <w:rPr>
                <w:rFonts w:eastAsia="Times New Roman"/>
                <w:sz w:val="32"/>
                <w:szCs w:val="32"/>
                <w:lang w:eastAsia="en-NZ"/>
              </w:rPr>
            </w:pPr>
            <w:r>
              <w:rPr>
                <w:rFonts w:eastAsia="Times New Roman"/>
                <w:sz w:val="32"/>
                <w:szCs w:val="32"/>
                <w:lang w:eastAsia="en-NZ"/>
              </w:rPr>
              <w:t>17,290</w:t>
            </w:r>
          </w:p>
        </w:tc>
      </w:tr>
      <w:tr w:rsidR="00A57A14" w:rsidRPr="00E563C9" w14:paraId="220F7C61" w14:textId="77777777" w:rsidTr="00615688">
        <w:trPr>
          <w:gridAfter w:val="1"/>
          <w:wAfter w:w="217" w:type="dxa"/>
          <w:trHeight w:val="304"/>
        </w:trPr>
        <w:tc>
          <w:tcPr>
            <w:tcW w:w="2857" w:type="dxa"/>
            <w:vMerge/>
            <w:hideMark/>
          </w:tcPr>
          <w:p w14:paraId="49A9C947" w14:textId="77777777" w:rsidR="00A57A14" w:rsidRPr="00E563C9" w:rsidRDefault="00A57A14" w:rsidP="00615688">
            <w:pPr>
              <w:spacing w:after="0"/>
              <w:rPr>
                <w:rFonts w:eastAsia="Times New Roman"/>
                <w:sz w:val="32"/>
                <w:szCs w:val="32"/>
                <w:lang w:eastAsia="en-NZ"/>
              </w:rPr>
            </w:pPr>
          </w:p>
        </w:tc>
        <w:tc>
          <w:tcPr>
            <w:tcW w:w="4400" w:type="dxa"/>
            <w:noWrap/>
          </w:tcPr>
          <w:p w14:paraId="119B7825" w14:textId="77777777" w:rsidR="00A57A14" w:rsidRPr="00E563C9" w:rsidRDefault="00A57A14" w:rsidP="00615688">
            <w:pPr>
              <w:spacing w:after="0"/>
              <w:rPr>
                <w:rFonts w:eastAsia="Times New Roman"/>
                <w:sz w:val="32"/>
                <w:szCs w:val="32"/>
                <w:lang w:eastAsia="en-NZ"/>
              </w:rPr>
            </w:pPr>
            <w:r w:rsidRPr="00E563C9">
              <w:rPr>
                <w:rFonts w:eastAsia="Times New Roman"/>
                <w:sz w:val="32"/>
                <w:szCs w:val="32"/>
                <w:lang w:eastAsia="en-NZ"/>
              </w:rPr>
              <w:t>Dividend</w:t>
            </w:r>
            <w:r>
              <w:rPr>
                <w:rFonts w:eastAsia="Times New Roman"/>
                <w:sz w:val="32"/>
                <w:szCs w:val="32"/>
                <w:lang w:eastAsia="en-NZ"/>
              </w:rPr>
              <w:t>s</w:t>
            </w:r>
          </w:p>
        </w:tc>
        <w:tc>
          <w:tcPr>
            <w:tcW w:w="1710" w:type="dxa"/>
            <w:gridSpan w:val="2"/>
            <w:noWrap/>
          </w:tcPr>
          <w:p w14:paraId="145CE4A2" w14:textId="77777777" w:rsidR="00A57A14" w:rsidRPr="00E563C9" w:rsidRDefault="00A57A14" w:rsidP="00615688">
            <w:pPr>
              <w:spacing w:after="0"/>
              <w:jc w:val="right"/>
              <w:rPr>
                <w:rFonts w:eastAsia="Times New Roman"/>
                <w:sz w:val="32"/>
                <w:szCs w:val="32"/>
                <w:lang w:eastAsia="en-NZ"/>
              </w:rPr>
            </w:pPr>
            <w:r>
              <w:rPr>
                <w:rFonts w:eastAsia="Times New Roman"/>
                <w:sz w:val="32"/>
                <w:szCs w:val="32"/>
                <w:lang w:eastAsia="en-NZ"/>
              </w:rPr>
              <w:t>2,697</w:t>
            </w:r>
          </w:p>
        </w:tc>
        <w:tc>
          <w:tcPr>
            <w:tcW w:w="1373" w:type="dxa"/>
            <w:gridSpan w:val="2"/>
            <w:noWrap/>
          </w:tcPr>
          <w:p w14:paraId="4ABBCF60" w14:textId="77777777" w:rsidR="00A57A14" w:rsidRPr="00E563C9" w:rsidRDefault="00A57A14" w:rsidP="00615688">
            <w:pPr>
              <w:spacing w:after="0"/>
              <w:jc w:val="right"/>
              <w:rPr>
                <w:rFonts w:eastAsia="Times New Roman"/>
                <w:sz w:val="32"/>
                <w:szCs w:val="32"/>
                <w:lang w:eastAsia="en-NZ"/>
              </w:rPr>
            </w:pPr>
            <w:r>
              <w:rPr>
                <w:rFonts w:eastAsia="Times New Roman"/>
                <w:sz w:val="32"/>
                <w:szCs w:val="32"/>
                <w:lang w:eastAsia="en-NZ"/>
              </w:rPr>
              <w:t>2,895</w:t>
            </w:r>
          </w:p>
        </w:tc>
      </w:tr>
      <w:tr w:rsidR="00A57A14" w:rsidRPr="003B0B47" w14:paraId="6C94F09C" w14:textId="77777777" w:rsidTr="00615688">
        <w:trPr>
          <w:gridAfter w:val="1"/>
          <w:wAfter w:w="217" w:type="dxa"/>
          <w:trHeight w:val="304"/>
        </w:trPr>
        <w:tc>
          <w:tcPr>
            <w:tcW w:w="2857" w:type="dxa"/>
            <w:vMerge/>
            <w:hideMark/>
          </w:tcPr>
          <w:p w14:paraId="47235B4C" w14:textId="77777777" w:rsidR="00A57A14" w:rsidRPr="00E563C9" w:rsidRDefault="00A57A14" w:rsidP="00615688">
            <w:pPr>
              <w:spacing w:after="0"/>
              <w:rPr>
                <w:rFonts w:eastAsia="Times New Roman"/>
                <w:sz w:val="32"/>
                <w:szCs w:val="32"/>
                <w:lang w:eastAsia="en-NZ"/>
              </w:rPr>
            </w:pPr>
          </w:p>
        </w:tc>
        <w:tc>
          <w:tcPr>
            <w:tcW w:w="4400" w:type="dxa"/>
            <w:noWrap/>
          </w:tcPr>
          <w:p w14:paraId="32724615" w14:textId="77777777" w:rsidR="00A57A14" w:rsidRPr="003B0B47" w:rsidRDefault="00A57A14" w:rsidP="00615688">
            <w:pPr>
              <w:spacing w:after="0"/>
              <w:rPr>
                <w:rFonts w:eastAsia="Times New Roman"/>
                <w:sz w:val="32"/>
                <w:szCs w:val="32"/>
                <w:highlight w:val="yellow"/>
                <w:lang w:eastAsia="en-NZ"/>
              </w:rPr>
            </w:pPr>
            <w:r>
              <w:rPr>
                <w:rFonts w:eastAsia="Times New Roman"/>
                <w:sz w:val="32"/>
                <w:szCs w:val="32"/>
                <w:lang w:eastAsia="en-NZ"/>
              </w:rPr>
              <w:t xml:space="preserve">Realised </w:t>
            </w:r>
            <w:r w:rsidRPr="00E563C9">
              <w:rPr>
                <w:rFonts w:eastAsia="Times New Roman"/>
                <w:sz w:val="32"/>
                <w:szCs w:val="32"/>
                <w:lang w:eastAsia="en-NZ"/>
              </w:rPr>
              <w:t>Gain/(Loss) on sale of investments</w:t>
            </w:r>
          </w:p>
        </w:tc>
        <w:tc>
          <w:tcPr>
            <w:tcW w:w="1710" w:type="dxa"/>
            <w:gridSpan w:val="2"/>
            <w:noWrap/>
          </w:tcPr>
          <w:p w14:paraId="64F75471" w14:textId="77777777" w:rsidR="00A57A14" w:rsidRPr="00F833E1" w:rsidRDefault="00A57A14" w:rsidP="00615688">
            <w:pPr>
              <w:spacing w:after="0"/>
              <w:jc w:val="right"/>
              <w:rPr>
                <w:rFonts w:eastAsia="Times New Roman"/>
                <w:sz w:val="32"/>
                <w:szCs w:val="32"/>
                <w:lang w:eastAsia="en-NZ"/>
              </w:rPr>
            </w:pPr>
            <w:r>
              <w:rPr>
                <w:rFonts w:eastAsia="Times New Roman"/>
                <w:sz w:val="32"/>
                <w:szCs w:val="32"/>
                <w:lang w:eastAsia="en-NZ"/>
              </w:rPr>
              <w:t>4,803</w:t>
            </w:r>
          </w:p>
        </w:tc>
        <w:tc>
          <w:tcPr>
            <w:tcW w:w="1373" w:type="dxa"/>
            <w:gridSpan w:val="2"/>
            <w:noWrap/>
          </w:tcPr>
          <w:p w14:paraId="7F6F5175" w14:textId="77777777" w:rsidR="00A57A14" w:rsidRPr="00F833E1" w:rsidRDefault="00A57A14" w:rsidP="00615688">
            <w:pPr>
              <w:spacing w:after="0"/>
              <w:jc w:val="right"/>
              <w:rPr>
                <w:rFonts w:eastAsia="Times New Roman"/>
                <w:sz w:val="32"/>
                <w:szCs w:val="32"/>
                <w:lang w:eastAsia="en-NZ"/>
              </w:rPr>
            </w:pPr>
            <w:r>
              <w:rPr>
                <w:rFonts w:eastAsia="Times New Roman"/>
                <w:sz w:val="32"/>
                <w:szCs w:val="32"/>
                <w:lang w:eastAsia="en-NZ"/>
              </w:rPr>
              <w:t>3,783</w:t>
            </w:r>
          </w:p>
        </w:tc>
      </w:tr>
      <w:tr w:rsidR="00A57A14" w:rsidRPr="00505205" w14:paraId="0C7DBB82" w14:textId="77777777" w:rsidTr="00615688">
        <w:trPr>
          <w:gridAfter w:val="1"/>
          <w:wAfter w:w="217" w:type="dxa"/>
          <w:trHeight w:val="304"/>
        </w:trPr>
        <w:tc>
          <w:tcPr>
            <w:tcW w:w="2857" w:type="dxa"/>
            <w:vMerge/>
            <w:hideMark/>
          </w:tcPr>
          <w:p w14:paraId="28DF7B4C" w14:textId="77777777" w:rsidR="00A57A14" w:rsidRPr="00E563C9" w:rsidRDefault="00A57A14" w:rsidP="00615688">
            <w:pPr>
              <w:spacing w:after="0"/>
              <w:rPr>
                <w:rFonts w:eastAsia="Times New Roman"/>
                <w:sz w:val="32"/>
                <w:szCs w:val="32"/>
                <w:lang w:eastAsia="en-NZ"/>
              </w:rPr>
            </w:pPr>
          </w:p>
        </w:tc>
        <w:tc>
          <w:tcPr>
            <w:tcW w:w="4400" w:type="dxa"/>
            <w:noWrap/>
          </w:tcPr>
          <w:p w14:paraId="2089D85F" w14:textId="77777777" w:rsidR="00A57A14" w:rsidRPr="00505205" w:rsidRDefault="00A57A14" w:rsidP="00615688">
            <w:pPr>
              <w:spacing w:after="0"/>
              <w:rPr>
                <w:rFonts w:eastAsia="Times New Roman"/>
                <w:sz w:val="32"/>
                <w:szCs w:val="32"/>
                <w:lang w:eastAsia="en-NZ"/>
              </w:rPr>
            </w:pPr>
            <w:r w:rsidRPr="00505205">
              <w:rPr>
                <w:rFonts w:eastAsia="Times New Roman"/>
                <w:b/>
                <w:bCs/>
                <w:sz w:val="32"/>
                <w:szCs w:val="32"/>
                <w:lang w:eastAsia="en-NZ"/>
              </w:rPr>
              <w:t>Total</w:t>
            </w:r>
          </w:p>
        </w:tc>
        <w:tc>
          <w:tcPr>
            <w:tcW w:w="1710" w:type="dxa"/>
            <w:gridSpan w:val="2"/>
            <w:noWrap/>
          </w:tcPr>
          <w:p w14:paraId="633E6C1B" w14:textId="77777777" w:rsidR="00A57A14" w:rsidRPr="00AD1EA4" w:rsidRDefault="00A57A14" w:rsidP="00615688">
            <w:pPr>
              <w:spacing w:after="0"/>
              <w:jc w:val="right"/>
              <w:rPr>
                <w:rFonts w:eastAsia="Times New Roman"/>
                <w:b/>
                <w:sz w:val="32"/>
                <w:szCs w:val="32"/>
                <w:lang w:eastAsia="en-NZ"/>
              </w:rPr>
            </w:pPr>
            <w:r>
              <w:rPr>
                <w:rFonts w:eastAsia="Times New Roman"/>
                <w:b/>
                <w:sz w:val="32"/>
                <w:szCs w:val="32"/>
                <w:lang w:eastAsia="en-NZ"/>
              </w:rPr>
              <w:t>17,353</w:t>
            </w:r>
          </w:p>
        </w:tc>
        <w:tc>
          <w:tcPr>
            <w:tcW w:w="1373" w:type="dxa"/>
            <w:gridSpan w:val="2"/>
            <w:noWrap/>
          </w:tcPr>
          <w:p w14:paraId="6CC63F77" w14:textId="77777777" w:rsidR="00A57A14" w:rsidRPr="00AD1EA4" w:rsidRDefault="00A57A14" w:rsidP="00615688">
            <w:pPr>
              <w:spacing w:after="0"/>
              <w:jc w:val="right"/>
              <w:rPr>
                <w:rFonts w:eastAsia="Times New Roman"/>
                <w:sz w:val="32"/>
                <w:szCs w:val="32"/>
                <w:lang w:eastAsia="en-NZ"/>
              </w:rPr>
            </w:pPr>
            <w:r>
              <w:rPr>
                <w:rFonts w:eastAsia="Times New Roman"/>
                <w:b/>
                <w:sz w:val="32"/>
                <w:szCs w:val="32"/>
                <w:lang w:eastAsia="en-NZ"/>
              </w:rPr>
              <w:t>23,968</w:t>
            </w:r>
          </w:p>
        </w:tc>
      </w:tr>
    </w:tbl>
    <w:p w14:paraId="1C5AFAB4" w14:textId="77777777" w:rsidR="00B25409" w:rsidRPr="008A3C99" w:rsidRDefault="00B25409" w:rsidP="00B25409">
      <w:pPr>
        <w:rPr>
          <w:sz w:val="22"/>
          <w:szCs w:val="22"/>
          <w:lang w:eastAsia="en-NZ"/>
        </w:rPr>
      </w:pPr>
    </w:p>
    <w:tbl>
      <w:tblPr>
        <w:tblW w:w="10557" w:type="dxa"/>
        <w:tblLook w:val="04A0" w:firstRow="1" w:lastRow="0" w:firstColumn="1" w:lastColumn="0" w:noHBand="0" w:noVBand="1"/>
      </w:tblPr>
      <w:tblGrid>
        <w:gridCol w:w="2857"/>
        <w:gridCol w:w="4428"/>
        <w:gridCol w:w="189"/>
        <w:gridCol w:w="1521"/>
        <w:gridCol w:w="189"/>
        <w:gridCol w:w="1184"/>
        <w:gridCol w:w="189"/>
      </w:tblGrid>
      <w:tr w:rsidR="00072330" w:rsidRPr="00E563C9" w14:paraId="55D11209" w14:textId="77777777" w:rsidTr="00615688">
        <w:trPr>
          <w:trHeight w:val="304"/>
        </w:trPr>
        <w:tc>
          <w:tcPr>
            <w:tcW w:w="7474" w:type="dxa"/>
            <w:gridSpan w:val="3"/>
            <w:noWrap/>
          </w:tcPr>
          <w:p w14:paraId="6B6367AF" w14:textId="77777777" w:rsidR="00072330" w:rsidRPr="00E563C9" w:rsidRDefault="00072330" w:rsidP="00615688">
            <w:pPr>
              <w:spacing w:after="0"/>
              <w:rPr>
                <w:rFonts w:eastAsia="Times New Roman"/>
                <w:sz w:val="32"/>
                <w:szCs w:val="32"/>
                <w:lang w:eastAsia="en-NZ"/>
              </w:rPr>
            </w:pPr>
          </w:p>
        </w:tc>
        <w:tc>
          <w:tcPr>
            <w:tcW w:w="1710" w:type="dxa"/>
            <w:gridSpan w:val="2"/>
            <w:noWrap/>
          </w:tcPr>
          <w:p w14:paraId="5F8DA766" w14:textId="77777777" w:rsidR="00072330" w:rsidRPr="00E563C9" w:rsidRDefault="00072330" w:rsidP="00615688">
            <w:pPr>
              <w:spacing w:after="0"/>
              <w:jc w:val="right"/>
              <w:rPr>
                <w:rFonts w:eastAsia="Times New Roman"/>
                <w:b/>
                <w:sz w:val="32"/>
                <w:szCs w:val="32"/>
                <w:lang w:eastAsia="en-NZ"/>
              </w:rPr>
            </w:pPr>
          </w:p>
        </w:tc>
        <w:tc>
          <w:tcPr>
            <w:tcW w:w="1373" w:type="dxa"/>
            <w:gridSpan w:val="2"/>
            <w:noWrap/>
          </w:tcPr>
          <w:p w14:paraId="585BD396" w14:textId="77777777" w:rsidR="00072330" w:rsidRPr="00E563C9" w:rsidRDefault="00072330" w:rsidP="00615688">
            <w:pPr>
              <w:spacing w:after="0"/>
              <w:jc w:val="right"/>
              <w:rPr>
                <w:rFonts w:eastAsia="Times New Roman"/>
                <w:b/>
                <w:sz w:val="32"/>
                <w:szCs w:val="32"/>
                <w:lang w:eastAsia="en-NZ"/>
              </w:rPr>
            </w:pPr>
          </w:p>
        </w:tc>
      </w:tr>
      <w:tr w:rsidR="00072330" w:rsidRPr="00E563C9" w14:paraId="62363F59" w14:textId="77777777" w:rsidTr="00615688">
        <w:trPr>
          <w:gridAfter w:val="1"/>
          <w:wAfter w:w="189" w:type="dxa"/>
          <w:trHeight w:val="304"/>
        </w:trPr>
        <w:tc>
          <w:tcPr>
            <w:tcW w:w="2857" w:type="dxa"/>
            <w:noWrap/>
            <w:hideMark/>
          </w:tcPr>
          <w:p w14:paraId="50ADB65D" w14:textId="77777777" w:rsidR="00072330" w:rsidRPr="00E563C9" w:rsidRDefault="00072330" w:rsidP="00615688">
            <w:pPr>
              <w:spacing w:after="0"/>
              <w:rPr>
                <w:rFonts w:eastAsia="Times New Roman"/>
                <w:b/>
                <w:bCs/>
                <w:sz w:val="32"/>
                <w:szCs w:val="32"/>
                <w:lang w:eastAsia="en-NZ"/>
              </w:rPr>
            </w:pPr>
            <w:r w:rsidRPr="00E563C9">
              <w:rPr>
                <w:rFonts w:eastAsia="Times New Roman"/>
                <w:b/>
                <w:bCs/>
                <w:sz w:val="32"/>
                <w:szCs w:val="32"/>
                <w:lang w:eastAsia="en-NZ"/>
              </w:rPr>
              <w:t>Revenue Item</w:t>
            </w:r>
          </w:p>
        </w:tc>
        <w:tc>
          <w:tcPr>
            <w:tcW w:w="4428" w:type="dxa"/>
            <w:noWrap/>
            <w:hideMark/>
          </w:tcPr>
          <w:p w14:paraId="3339F87C" w14:textId="77777777" w:rsidR="00072330" w:rsidRPr="00E563C9" w:rsidRDefault="00072330" w:rsidP="00615688">
            <w:pPr>
              <w:spacing w:after="0"/>
              <w:rPr>
                <w:rFonts w:eastAsia="Times New Roman"/>
                <w:b/>
                <w:bCs/>
                <w:sz w:val="32"/>
                <w:szCs w:val="32"/>
                <w:lang w:eastAsia="en-NZ"/>
              </w:rPr>
            </w:pPr>
            <w:r w:rsidRPr="00E563C9">
              <w:rPr>
                <w:rFonts w:eastAsia="Times New Roman"/>
                <w:b/>
                <w:bCs/>
                <w:sz w:val="32"/>
                <w:szCs w:val="32"/>
                <w:lang w:eastAsia="en-NZ"/>
              </w:rPr>
              <w:t>Analysis</w:t>
            </w:r>
          </w:p>
        </w:tc>
        <w:tc>
          <w:tcPr>
            <w:tcW w:w="1710" w:type="dxa"/>
            <w:gridSpan w:val="2"/>
            <w:noWrap/>
            <w:hideMark/>
          </w:tcPr>
          <w:p w14:paraId="51FE79B3" w14:textId="77777777" w:rsidR="00072330" w:rsidRPr="00E563C9" w:rsidRDefault="00072330" w:rsidP="00615688">
            <w:pPr>
              <w:spacing w:after="0"/>
              <w:jc w:val="right"/>
              <w:rPr>
                <w:rFonts w:eastAsia="Times New Roman"/>
                <w:b/>
                <w:sz w:val="32"/>
                <w:szCs w:val="32"/>
                <w:lang w:eastAsia="en-NZ"/>
              </w:rPr>
            </w:pPr>
            <w:r w:rsidRPr="00E563C9">
              <w:rPr>
                <w:rFonts w:eastAsia="Times New Roman"/>
                <w:b/>
                <w:sz w:val="32"/>
                <w:szCs w:val="32"/>
                <w:lang w:eastAsia="en-NZ"/>
              </w:rPr>
              <w:t>$</w:t>
            </w:r>
          </w:p>
        </w:tc>
        <w:tc>
          <w:tcPr>
            <w:tcW w:w="1373" w:type="dxa"/>
            <w:gridSpan w:val="2"/>
            <w:noWrap/>
            <w:hideMark/>
          </w:tcPr>
          <w:p w14:paraId="2A8F9AE6" w14:textId="77777777" w:rsidR="00072330" w:rsidRPr="00E563C9" w:rsidRDefault="00072330" w:rsidP="00615688">
            <w:pPr>
              <w:spacing w:after="0"/>
              <w:jc w:val="right"/>
              <w:rPr>
                <w:rFonts w:eastAsia="Times New Roman"/>
                <w:b/>
                <w:sz w:val="32"/>
                <w:szCs w:val="32"/>
                <w:lang w:eastAsia="en-NZ"/>
              </w:rPr>
            </w:pPr>
            <w:r w:rsidRPr="00E563C9">
              <w:rPr>
                <w:rFonts w:eastAsia="Times New Roman"/>
                <w:b/>
                <w:sz w:val="32"/>
                <w:szCs w:val="32"/>
                <w:lang w:eastAsia="en-NZ"/>
              </w:rPr>
              <w:t>$</w:t>
            </w:r>
          </w:p>
        </w:tc>
      </w:tr>
      <w:tr w:rsidR="00072330" w:rsidRPr="006B004D" w14:paraId="512A7406" w14:textId="77777777" w:rsidTr="00615688">
        <w:trPr>
          <w:gridAfter w:val="1"/>
          <w:wAfter w:w="189" w:type="dxa"/>
          <w:trHeight w:val="304"/>
        </w:trPr>
        <w:tc>
          <w:tcPr>
            <w:tcW w:w="2857" w:type="dxa"/>
            <w:vMerge w:val="restart"/>
            <w:hideMark/>
          </w:tcPr>
          <w:p w14:paraId="56291259" w14:textId="77777777" w:rsidR="00072330" w:rsidRPr="006B004D" w:rsidRDefault="00072330" w:rsidP="00615688">
            <w:pPr>
              <w:spacing w:after="0"/>
              <w:rPr>
                <w:rFonts w:eastAsia="Times New Roman"/>
                <w:sz w:val="32"/>
                <w:szCs w:val="32"/>
                <w:lang w:eastAsia="en-NZ"/>
              </w:rPr>
            </w:pPr>
            <w:r>
              <w:rPr>
                <w:rFonts w:eastAsia="Times New Roman"/>
                <w:sz w:val="32"/>
                <w:szCs w:val="32"/>
                <w:lang w:eastAsia="en-NZ"/>
              </w:rPr>
              <w:t>Other revenue</w:t>
            </w:r>
            <w:r w:rsidRPr="006B004D">
              <w:rPr>
                <w:rFonts w:eastAsia="Times New Roman"/>
                <w:sz w:val="32"/>
                <w:szCs w:val="32"/>
                <w:lang w:eastAsia="en-NZ"/>
              </w:rPr>
              <w:t xml:space="preserve"> </w:t>
            </w:r>
          </w:p>
        </w:tc>
        <w:tc>
          <w:tcPr>
            <w:tcW w:w="4428" w:type="dxa"/>
            <w:noWrap/>
          </w:tcPr>
          <w:p w14:paraId="00B1B215" w14:textId="77777777" w:rsidR="00072330" w:rsidRPr="006B004D" w:rsidRDefault="00072330" w:rsidP="00615688">
            <w:pPr>
              <w:spacing w:after="0"/>
              <w:rPr>
                <w:rFonts w:eastAsia="Times New Roman"/>
                <w:sz w:val="32"/>
                <w:szCs w:val="32"/>
                <w:lang w:eastAsia="en-NZ"/>
              </w:rPr>
            </w:pPr>
            <w:r w:rsidRPr="006B004D">
              <w:rPr>
                <w:rFonts w:eastAsia="Times New Roman"/>
                <w:sz w:val="32"/>
                <w:szCs w:val="32"/>
                <w:lang w:eastAsia="en-NZ"/>
              </w:rPr>
              <w:t>AGM and Conference</w:t>
            </w:r>
          </w:p>
        </w:tc>
        <w:tc>
          <w:tcPr>
            <w:tcW w:w="1710" w:type="dxa"/>
            <w:gridSpan w:val="2"/>
            <w:noWrap/>
          </w:tcPr>
          <w:p w14:paraId="3C0989A0" w14:textId="77777777" w:rsidR="00072330" w:rsidRPr="006B004D" w:rsidRDefault="00072330" w:rsidP="00615688">
            <w:pPr>
              <w:spacing w:after="0"/>
              <w:jc w:val="right"/>
              <w:rPr>
                <w:rFonts w:eastAsia="Times New Roman"/>
                <w:sz w:val="32"/>
                <w:szCs w:val="32"/>
                <w:lang w:eastAsia="en-NZ"/>
              </w:rPr>
            </w:pPr>
            <w:r>
              <w:rPr>
                <w:rFonts w:eastAsia="Times New Roman"/>
                <w:sz w:val="32"/>
                <w:szCs w:val="32"/>
                <w:lang w:eastAsia="en-NZ"/>
              </w:rPr>
              <w:t>16,636</w:t>
            </w:r>
          </w:p>
        </w:tc>
        <w:tc>
          <w:tcPr>
            <w:tcW w:w="1373" w:type="dxa"/>
            <w:gridSpan w:val="2"/>
            <w:noWrap/>
          </w:tcPr>
          <w:p w14:paraId="54F1893B" w14:textId="77777777" w:rsidR="00072330" w:rsidRPr="006B004D" w:rsidRDefault="00072330" w:rsidP="00615688">
            <w:pPr>
              <w:spacing w:after="0"/>
              <w:jc w:val="right"/>
              <w:rPr>
                <w:rFonts w:eastAsia="Times New Roman"/>
                <w:sz w:val="32"/>
                <w:szCs w:val="32"/>
                <w:lang w:eastAsia="en-NZ"/>
              </w:rPr>
            </w:pPr>
            <w:r>
              <w:rPr>
                <w:rFonts w:eastAsia="Times New Roman"/>
                <w:sz w:val="32"/>
                <w:szCs w:val="32"/>
                <w:lang w:eastAsia="en-NZ"/>
              </w:rPr>
              <w:t>6,725</w:t>
            </w:r>
          </w:p>
        </w:tc>
      </w:tr>
      <w:tr w:rsidR="00072330" w:rsidRPr="006B004D" w14:paraId="5E1F04B1" w14:textId="77777777" w:rsidTr="00615688">
        <w:trPr>
          <w:gridAfter w:val="1"/>
          <w:wAfter w:w="189" w:type="dxa"/>
          <w:trHeight w:val="304"/>
        </w:trPr>
        <w:tc>
          <w:tcPr>
            <w:tcW w:w="2857" w:type="dxa"/>
            <w:vMerge/>
          </w:tcPr>
          <w:p w14:paraId="64B1F0FB" w14:textId="77777777" w:rsidR="00072330" w:rsidRPr="006B004D" w:rsidRDefault="00072330" w:rsidP="00615688">
            <w:pPr>
              <w:spacing w:after="0"/>
              <w:rPr>
                <w:rFonts w:eastAsia="Times New Roman"/>
                <w:sz w:val="32"/>
                <w:szCs w:val="32"/>
                <w:lang w:eastAsia="en-NZ"/>
              </w:rPr>
            </w:pPr>
          </w:p>
        </w:tc>
        <w:tc>
          <w:tcPr>
            <w:tcW w:w="4428" w:type="dxa"/>
            <w:noWrap/>
          </w:tcPr>
          <w:p w14:paraId="1976AF1E" w14:textId="77777777" w:rsidR="00072330" w:rsidRPr="006B004D" w:rsidRDefault="00072330" w:rsidP="00615688">
            <w:pPr>
              <w:spacing w:after="0"/>
              <w:rPr>
                <w:rFonts w:eastAsia="Times New Roman"/>
                <w:sz w:val="32"/>
                <w:szCs w:val="32"/>
                <w:lang w:eastAsia="en-NZ"/>
              </w:rPr>
            </w:pPr>
            <w:r>
              <w:rPr>
                <w:rFonts w:eastAsia="Times New Roman"/>
                <w:sz w:val="32"/>
                <w:szCs w:val="32"/>
                <w:lang w:eastAsia="en-NZ"/>
              </w:rPr>
              <w:t>Calendar sales</w:t>
            </w:r>
          </w:p>
        </w:tc>
        <w:tc>
          <w:tcPr>
            <w:tcW w:w="1710" w:type="dxa"/>
            <w:gridSpan w:val="2"/>
            <w:noWrap/>
          </w:tcPr>
          <w:p w14:paraId="7928D4E2" w14:textId="77777777" w:rsidR="00072330" w:rsidRPr="006B004D" w:rsidRDefault="00072330" w:rsidP="00615688">
            <w:pPr>
              <w:spacing w:after="0"/>
              <w:jc w:val="right"/>
              <w:rPr>
                <w:rFonts w:eastAsia="Times New Roman"/>
                <w:sz w:val="32"/>
                <w:szCs w:val="32"/>
                <w:lang w:eastAsia="en-NZ"/>
              </w:rPr>
            </w:pPr>
            <w:r>
              <w:rPr>
                <w:rFonts w:eastAsia="Times New Roman"/>
                <w:sz w:val="32"/>
                <w:szCs w:val="32"/>
                <w:lang w:eastAsia="en-NZ"/>
              </w:rPr>
              <w:t>4,687</w:t>
            </w:r>
          </w:p>
        </w:tc>
        <w:tc>
          <w:tcPr>
            <w:tcW w:w="1373" w:type="dxa"/>
            <w:gridSpan w:val="2"/>
            <w:noWrap/>
          </w:tcPr>
          <w:p w14:paraId="2E7BCAC7" w14:textId="77777777" w:rsidR="00072330" w:rsidRPr="006B004D" w:rsidRDefault="00072330" w:rsidP="00615688">
            <w:pPr>
              <w:spacing w:after="0"/>
              <w:jc w:val="right"/>
              <w:rPr>
                <w:rFonts w:eastAsia="Times New Roman"/>
                <w:sz w:val="32"/>
                <w:szCs w:val="32"/>
                <w:lang w:eastAsia="en-NZ"/>
              </w:rPr>
            </w:pPr>
            <w:r>
              <w:rPr>
                <w:rFonts w:eastAsia="Times New Roman"/>
                <w:sz w:val="32"/>
                <w:szCs w:val="32"/>
                <w:lang w:eastAsia="en-NZ"/>
              </w:rPr>
              <w:t>4,742</w:t>
            </w:r>
          </w:p>
        </w:tc>
      </w:tr>
      <w:tr w:rsidR="00072330" w:rsidRPr="006B004D" w14:paraId="69441444" w14:textId="77777777" w:rsidTr="00615688">
        <w:trPr>
          <w:gridAfter w:val="1"/>
          <w:wAfter w:w="189" w:type="dxa"/>
          <w:trHeight w:val="304"/>
        </w:trPr>
        <w:tc>
          <w:tcPr>
            <w:tcW w:w="2857" w:type="dxa"/>
            <w:vMerge/>
          </w:tcPr>
          <w:p w14:paraId="6703D051" w14:textId="77777777" w:rsidR="00072330" w:rsidRPr="006B004D" w:rsidRDefault="00072330" w:rsidP="00615688">
            <w:pPr>
              <w:spacing w:after="0"/>
              <w:rPr>
                <w:rFonts w:eastAsia="Times New Roman"/>
                <w:sz w:val="32"/>
                <w:szCs w:val="32"/>
                <w:lang w:eastAsia="en-NZ"/>
              </w:rPr>
            </w:pPr>
          </w:p>
        </w:tc>
        <w:tc>
          <w:tcPr>
            <w:tcW w:w="4428" w:type="dxa"/>
            <w:noWrap/>
          </w:tcPr>
          <w:p w14:paraId="185BA159" w14:textId="77777777" w:rsidR="00072330" w:rsidRDefault="00072330" w:rsidP="00615688">
            <w:pPr>
              <w:spacing w:after="0"/>
              <w:rPr>
                <w:rFonts w:eastAsia="Times New Roman"/>
                <w:sz w:val="32"/>
                <w:szCs w:val="32"/>
                <w:lang w:eastAsia="en-NZ"/>
              </w:rPr>
            </w:pPr>
            <w:r>
              <w:rPr>
                <w:rFonts w:eastAsia="Times New Roman"/>
                <w:sz w:val="32"/>
                <w:szCs w:val="32"/>
                <w:lang w:eastAsia="en-NZ"/>
              </w:rPr>
              <w:t>Other</w:t>
            </w:r>
          </w:p>
        </w:tc>
        <w:tc>
          <w:tcPr>
            <w:tcW w:w="1710" w:type="dxa"/>
            <w:gridSpan w:val="2"/>
            <w:noWrap/>
          </w:tcPr>
          <w:p w14:paraId="0E4998B8" w14:textId="77777777" w:rsidR="00072330" w:rsidRDefault="00072330" w:rsidP="00615688">
            <w:pPr>
              <w:spacing w:after="0"/>
              <w:jc w:val="right"/>
              <w:rPr>
                <w:rFonts w:eastAsia="Times New Roman"/>
                <w:sz w:val="32"/>
                <w:szCs w:val="32"/>
                <w:lang w:eastAsia="en-NZ"/>
              </w:rPr>
            </w:pPr>
            <w:r>
              <w:rPr>
                <w:rFonts w:eastAsia="Times New Roman"/>
                <w:sz w:val="32"/>
                <w:szCs w:val="32"/>
                <w:lang w:eastAsia="en-NZ"/>
              </w:rPr>
              <w:t>346</w:t>
            </w:r>
          </w:p>
        </w:tc>
        <w:tc>
          <w:tcPr>
            <w:tcW w:w="1373" w:type="dxa"/>
            <w:gridSpan w:val="2"/>
            <w:noWrap/>
          </w:tcPr>
          <w:p w14:paraId="387485F7" w14:textId="77777777" w:rsidR="00072330" w:rsidRDefault="00072330" w:rsidP="00615688">
            <w:pPr>
              <w:spacing w:after="0"/>
              <w:jc w:val="right"/>
              <w:rPr>
                <w:rFonts w:eastAsia="Times New Roman"/>
                <w:sz w:val="32"/>
                <w:szCs w:val="32"/>
                <w:lang w:eastAsia="en-NZ"/>
              </w:rPr>
            </w:pPr>
            <w:r>
              <w:rPr>
                <w:rFonts w:eastAsia="Times New Roman"/>
                <w:sz w:val="32"/>
                <w:szCs w:val="32"/>
                <w:lang w:eastAsia="en-NZ"/>
              </w:rPr>
              <w:t>123</w:t>
            </w:r>
          </w:p>
        </w:tc>
      </w:tr>
      <w:tr w:rsidR="00072330" w:rsidRPr="006B004D" w14:paraId="354161CA" w14:textId="77777777" w:rsidTr="00615688">
        <w:trPr>
          <w:gridAfter w:val="1"/>
          <w:wAfter w:w="189" w:type="dxa"/>
          <w:trHeight w:val="304"/>
        </w:trPr>
        <w:tc>
          <w:tcPr>
            <w:tcW w:w="2857" w:type="dxa"/>
            <w:vMerge/>
            <w:hideMark/>
          </w:tcPr>
          <w:p w14:paraId="73CA761A" w14:textId="77777777" w:rsidR="00072330" w:rsidRPr="006B004D" w:rsidRDefault="00072330" w:rsidP="00615688">
            <w:pPr>
              <w:spacing w:after="0"/>
              <w:rPr>
                <w:rFonts w:eastAsia="Times New Roman"/>
                <w:sz w:val="32"/>
                <w:szCs w:val="32"/>
                <w:lang w:eastAsia="en-NZ"/>
              </w:rPr>
            </w:pPr>
          </w:p>
        </w:tc>
        <w:tc>
          <w:tcPr>
            <w:tcW w:w="4428" w:type="dxa"/>
            <w:noWrap/>
          </w:tcPr>
          <w:p w14:paraId="3921B7E2" w14:textId="77777777" w:rsidR="00072330" w:rsidRPr="006B004D" w:rsidRDefault="00072330" w:rsidP="00615688">
            <w:pPr>
              <w:spacing w:after="0"/>
              <w:rPr>
                <w:rFonts w:eastAsia="Times New Roman"/>
                <w:b/>
                <w:sz w:val="32"/>
                <w:szCs w:val="32"/>
                <w:lang w:eastAsia="en-NZ"/>
              </w:rPr>
            </w:pPr>
            <w:r w:rsidRPr="006B004D">
              <w:rPr>
                <w:rFonts w:eastAsia="Times New Roman"/>
                <w:b/>
                <w:sz w:val="32"/>
                <w:szCs w:val="32"/>
                <w:lang w:eastAsia="en-NZ"/>
              </w:rPr>
              <w:t>Total</w:t>
            </w:r>
          </w:p>
        </w:tc>
        <w:tc>
          <w:tcPr>
            <w:tcW w:w="1710" w:type="dxa"/>
            <w:gridSpan w:val="2"/>
            <w:noWrap/>
          </w:tcPr>
          <w:p w14:paraId="5D983D6E" w14:textId="77777777" w:rsidR="00072330" w:rsidRPr="006B004D" w:rsidRDefault="00072330" w:rsidP="00615688">
            <w:pPr>
              <w:spacing w:after="0"/>
              <w:jc w:val="right"/>
              <w:rPr>
                <w:rFonts w:eastAsia="Times New Roman"/>
                <w:b/>
                <w:sz w:val="32"/>
                <w:szCs w:val="32"/>
                <w:lang w:eastAsia="en-NZ"/>
              </w:rPr>
            </w:pPr>
            <w:r>
              <w:rPr>
                <w:rFonts w:eastAsia="Times New Roman"/>
                <w:b/>
                <w:sz w:val="32"/>
                <w:szCs w:val="32"/>
                <w:lang w:eastAsia="en-NZ"/>
              </w:rPr>
              <w:t>21,669</w:t>
            </w:r>
          </w:p>
        </w:tc>
        <w:tc>
          <w:tcPr>
            <w:tcW w:w="1373" w:type="dxa"/>
            <w:gridSpan w:val="2"/>
            <w:noWrap/>
          </w:tcPr>
          <w:p w14:paraId="3479871E" w14:textId="77777777" w:rsidR="00072330" w:rsidRPr="006B004D" w:rsidRDefault="00072330" w:rsidP="00615688">
            <w:pPr>
              <w:spacing w:after="0"/>
              <w:jc w:val="right"/>
              <w:rPr>
                <w:rFonts w:eastAsia="Times New Roman"/>
                <w:b/>
                <w:sz w:val="32"/>
                <w:szCs w:val="32"/>
                <w:lang w:eastAsia="en-NZ"/>
              </w:rPr>
            </w:pPr>
            <w:r>
              <w:rPr>
                <w:rFonts w:eastAsia="Times New Roman"/>
                <w:b/>
                <w:sz w:val="32"/>
                <w:szCs w:val="32"/>
                <w:lang w:eastAsia="en-NZ"/>
              </w:rPr>
              <w:t>11,590</w:t>
            </w:r>
          </w:p>
        </w:tc>
      </w:tr>
    </w:tbl>
    <w:p w14:paraId="137D6829" w14:textId="77777777" w:rsidR="00B25409" w:rsidRPr="008A3C99" w:rsidRDefault="00B25409" w:rsidP="00B25409">
      <w:pPr>
        <w:spacing w:after="0"/>
        <w:rPr>
          <w:rFonts w:eastAsia="Times New Roman"/>
          <w:b/>
          <w:sz w:val="22"/>
          <w:szCs w:val="22"/>
          <w:lang w:eastAsia="en-NZ"/>
        </w:rPr>
      </w:pPr>
    </w:p>
    <w:p w14:paraId="4D11A8FD" w14:textId="77777777" w:rsidR="00B25409" w:rsidRPr="00AB3DC7" w:rsidRDefault="00B25409" w:rsidP="00B25409">
      <w:pPr>
        <w:spacing w:after="0"/>
        <w:rPr>
          <w:rFonts w:eastAsia="Times New Roman"/>
          <w:b/>
          <w:sz w:val="36"/>
          <w:szCs w:val="24"/>
          <w:lang w:eastAsia="en-NZ"/>
        </w:rPr>
      </w:pPr>
      <w:r w:rsidRPr="00AB3DC7">
        <w:rPr>
          <w:rFonts w:eastAsia="Times New Roman"/>
          <w:b/>
          <w:sz w:val="36"/>
          <w:szCs w:val="24"/>
          <w:lang w:eastAsia="en-NZ"/>
        </w:rPr>
        <w:t>Note 2: Analysis of Expenses</w:t>
      </w:r>
    </w:p>
    <w:tbl>
      <w:tblPr>
        <w:tblW w:w="10680" w:type="dxa"/>
        <w:tblLook w:val="04A0" w:firstRow="1" w:lastRow="0" w:firstColumn="1" w:lastColumn="0" w:noHBand="0" w:noVBand="1"/>
      </w:tblPr>
      <w:tblGrid>
        <w:gridCol w:w="3163"/>
        <w:gridCol w:w="62"/>
        <w:gridCol w:w="3944"/>
        <w:gridCol w:w="1981"/>
        <w:gridCol w:w="1530"/>
      </w:tblGrid>
      <w:tr w:rsidR="008B12D5" w:rsidRPr="006B004D" w14:paraId="56C7440C" w14:textId="77777777" w:rsidTr="00615688">
        <w:trPr>
          <w:trHeight w:val="115"/>
        </w:trPr>
        <w:tc>
          <w:tcPr>
            <w:tcW w:w="7169" w:type="dxa"/>
            <w:gridSpan w:val="3"/>
            <w:noWrap/>
          </w:tcPr>
          <w:p w14:paraId="4EAA58C1" w14:textId="77777777" w:rsidR="008B12D5" w:rsidRPr="006B004D" w:rsidRDefault="008B12D5" w:rsidP="00615688">
            <w:pPr>
              <w:spacing w:after="0"/>
              <w:rPr>
                <w:rFonts w:eastAsia="Times New Roman"/>
                <w:b/>
                <w:bCs/>
                <w:sz w:val="32"/>
                <w:szCs w:val="32"/>
                <w:lang w:eastAsia="en-NZ"/>
              </w:rPr>
            </w:pPr>
          </w:p>
        </w:tc>
        <w:tc>
          <w:tcPr>
            <w:tcW w:w="1981" w:type="dxa"/>
            <w:noWrap/>
          </w:tcPr>
          <w:p w14:paraId="781BC5D1" w14:textId="77777777" w:rsidR="008B12D5" w:rsidRPr="006B004D" w:rsidRDefault="008B12D5" w:rsidP="00615688">
            <w:pPr>
              <w:spacing w:after="0"/>
              <w:jc w:val="right"/>
              <w:rPr>
                <w:rFonts w:eastAsia="Times New Roman"/>
                <w:b/>
                <w:sz w:val="32"/>
                <w:szCs w:val="32"/>
                <w:lang w:eastAsia="en-NZ"/>
              </w:rPr>
            </w:pPr>
            <w:r w:rsidRPr="006B004D">
              <w:rPr>
                <w:rFonts w:eastAsia="Times New Roman"/>
                <w:b/>
                <w:sz w:val="32"/>
                <w:szCs w:val="32"/>
                <w:lang w:eastAsia="en-NZ"/>
              </w:rPr>
              <w:t>202</w:t>
            </w:r>
            <w:r>
              <w:rPr>
                <w:rFonts w:eastAsia="Times New Roman"/>
                <w:b/>
                <w:sz w:val="32"/>
                <w:szCs w:val="32"/>
                <w:lang w:eastAsia="en-NZ"/>
              </w:rPr>
              <w:t>5</w:t>
            </w:r>
          </w:p>
        </w:tc>
        <w:tc>
          <w:tcPr>
            <w:tcW w:w="1530" w:type="dxa"/>
            <w:noWrap/>
          </w:tcPr>
          <w:p w14:paraId="5C80DDBB" w14:textId="77777777" w:rsidR="008B12D5" w:rsidRPr="006B004D" w:rsidRDefault="008B12D5" w:rsidP="00615688">
            <w:pPr>
              <w:spacing w:after="0"/>
              <w:ind w:right="-300"/>
              <w:jc w:val="right"/>
              <w:rPr>
                <w:rFonts w:eastAsia="Times New Roman"/>
                <w:b/>
                <w:sz w:val="32"/>
                <w:szCs w:val="32"/>
                <w:lang w:eastAsia="en-NZ"/>
              </w:rPr>
            </w:pPr>
            <w:r w:rsidRPr="006B004D">
              <w:rPr>
                <w:rFonts w:eastAsia="Times New Roman"/>
                <w:b/>
                <w:sz w:val="32"/>
                <w:szCs w:val="32"/>
                <w:lang w:eastAsia="en-NZ"/>
              </w:rPr>
              <w:t>202</w:t>
            </w:r>
            <w:r>
              <w:rPr>
                <w:rFonts w:eastAsia="Times New Roman"/>
                <w:b/>
                <w:sz w:val="32"/>
                <w:szCs w:val="32"/>
                <w:lang w:eastAsia="en-NZ"/>
              </w:rPr>
              <w:t>4</w:t>
            </w:r>
            <w:r w:rsidRPr="006B004D">
              <w:rPr>
                <w:rFonts w:eastAsia="Times New Roman"/>
                <w:b/>
                <w:sz w:val="32"/>
                <w:szCs w:val="32"/>
                <w:lang w:eastAsia="en-NZ"/>
              </w:rPr>
              <w:t>5</w:t>
            </w:r>
          </w:p>
        </w:tc>
      </w:tr>
      <w:tr w:rsidR="008B12D5" w:rsidRPr="006B004D" w14:paraId="63A93E40" w14:textId="77777777" w:rsidTr="00615688">
        <w:trPr>
          <w:trHeight w:val="115"/>
        </w:trPr>
        <w:tc>
          <w:tcPr>
            <w:tcW w:w="3225" w:type="dxa"/>
            <w:gridSpan w:val="2"/>
            <w:noWrap/>
            <w:hideMark/>
          </w:tcPr>
          <w:p w14:paraId="358A5687" w14:textId="77777777" w:rsidR="008B12D5" w:rsidRPr="006B004D" w:rsidRDefault="008B12D5" w:rsidP="00615688">
            <w:pPr>
              <w:spacing w:after="0"/>
              <w:rPr>
                <w:rFonts w:eastAsia="Times New Roman"/>
                <w:b/>
                <w:bCs/>
                <w:sz w:val="32"/>
                <w:szCs w:val="32"/>
                <w:lang w:eastAsia="en-NZ"/>
              </w:rPr>
            </w:pPr>
            <w:r w:rsidRPr="006B004D">
              <w:rPr>
                <w:rFonts w:eastAsia="Times New Roman"/>
                <w:b/>
                <w:bCs/>
                <w:sz w:val="32"/>
                <w:szCs w:val="32"/>
                <w:lang w:eastAsia="en-NZ"/>
              </w:rPr>
              <w:t>Expense Item</w:t>
            </w:r>
          </w:p>
        </w:tc>
        <w:tc>
          <w:tcPr>
            <w:tcW w:w="3944" w:type="dxa"/>
            <w:noWrap/>
          </w:tcPr>
          <w:p w14:paraId="17264E8A" w14:textId="77777777" w:rsidR="008B12D5" w:rsidRPr="006B004D" w:rsidRDefault="008B12D5" w:rsidP="00615688">
            <w:pPr>
              <w:spacing w:after="0"/>
              <w:rPr>
                <w:rFonts w:eastAsia="Times New Roman"/>
                <w:b/>
                <w:sz w:val="32"/>
                <w:szCs w:val="32"/>
                <w:lang w:eastAsia="en-NZ"/>
              </w:rPr>
            </w:pPr>
            <w:r w:rsidRPr="006B004D">
              <w:rPr>
                <w:rFonts w:eastAsia="Times New Roman"/>
                <w:b/>
                <w:bCs/>
                <w:sz w:val="32"/>
                <w:szCs w:val="32"/>
                <w:lang w:eastAsia="en-NZ"/>
              </w:rPr>
              <w:t>Analysis</w:t>
            </w:r>
          </w:p>
        </w:tc>
        <w:tc>
          <w:tcPr>
            <w:tcW w:w="1981" w:type="dxa"/>
            <w:noWrap/>
          </w:tcPr>
          <w:p w14:paraId="339FC146" w14:textId="77777777" w:rsidR="008B12D5" w:rsidRPr="006B004D" w:rsidRDefault="008B12D5" w:rsidP="00615688">
            <w:pPr>
              <w:spacing w:after="0"/>
              <w:jc w:val="right"/>
              <w:rPr>
                <w:rFonts w:eastAsia="Times New Roman"/>
                <w:b/>
                <w:sz w:val="32"/>
                <w:szCs w:val="32"/>
                <w:lang w:eastAsia="en-NZ"/>
              </w:rPr>
            </w:pPr>
            <w:r w:rsidRPr="006B004D">
              <w:rPr>
                <w:rFonts w:eastAsia="Times New Roman"/>
                <w:b/>
                <w:sz w:val="32"/>
                <w:szCs w:val="32"/>
                <w:lang w:eastAsia="en-NZ"/>
              </w:rPr>
              <w:t>$</w:t>
            </w:r>
          </w:p>
        </w:tc>
        <w:tc>
          <w:tcPr>
            <w:tcW w:w="1530" w:type="dxa"/>
            <w:noWrap/>
          </w:tcPr>
          <w:p w14:paraId="12C67CAA" w14:textId="77777777" w:rsidR="008B12D5" w:rsidRPr="006B004D" w:rsidRDefault="008B12D5" w:rsidP="00615688">
            <w:pPr>
              <w:tabs>
                <w:tab w:val="center" w:pos="852"/>
                <w:tab w:val="right" w:pos="1343"/>
              </w:tabs>
              <w:spacing w:after="0"/>
              <w:ind w:right="60"/>
              <w:jc w:val="right"/>
              <w:rPr>
                <w:rFonts w:eastAsia="Times New Roman"/>
                <w:b/>
                <w:sz w:val="32"/>
                <w:szCs w:val="32"/>
                <w:lang w:eastAsia="en-NZ"/>
              </w:rPr>
            </w:pPr>
            <w:r w:rsidRPr="006B004D">
              <w:rPr>
                <w:rFonts w:eastAsia="Times New Roman"/>
                <w:b/>
                <w:sz w:val="32"/>
                <w:szCs w:val="32"/>
                <w:lang w:eastAsia="en-NZ"/>
              </w:rPr>
              <w:t>$</w:t>
            </w:r>
          </w:p>
        </w:tc>
      </w:tr>
      <w:tr w:rsidR="008B12D5" w:rsidRPr="006B004D" w14:paraId="7C998448" w14:textId="77777777" w:rsidTr="00615688">
        <w:trPr>
          <w:trHeight w:val="373"/>
        </w:trPr>
        <w:tc>
          <w:tcPr>
            <w:tcW w:w="3225" w:type="dxa"/>
            <w:gridSpan w:val="2"/>
            <w:hideMark/>
          </w:tcPr>
          <w:p w14:paraId="6EC61BCD" w14:textId="77777777" w:rsidR="008B12D5" w:rsidRPr="006B004D" w:rsidRDefault="008B12D5" w:rsidP="00615688">
            <w:pPr>
              <w:spacing w:after="0"/>
              <w:rPr>
                <w:rFonts w:eastAsia="Times New Roman"/>
                <w:sz w:val="32"/>
                <w:szCs w:val="32"/>
                <w:lang w:eastAsia="en-NZ"/>
              </w:rPr>
            </w:pPr>
            <w:r w:rsidRPr="006B004D">
              <w:rPr>
                <w:rFonts w:eastAsia="Times New Roman"/>
                <w:sz w:val="32"/>
                <w:szCs w:val="32"/>
                <w:lang w:eastAsia="en-NZ"/>
              </w:rPr>
              <w:t>Expenses related to fundraising</w:t>
            </w:r>
          </w:p>
        </w:tc>
        <w:tc>
          <w:tcPr>
            <w:tcW w:w="3944" w:type="dxa"/>
            <w:noWrap/>
            <w:hideMark/>
          </w:tcPr>
          <w:p w14:paraId="41257FA8" w14:textId="77777777" w:rsidR="008B12D5" w:rsidRPr="006B004D" w:rsidRDefault="008B12D5" w:rsidP="00615688">
            <w:pPr>
              <w:spacing w:after="0"/>
              <w:rPr>
                <w:rFonts w:eastAsia="Times New Roman"/>
                <w:sz w:val="32"/>
                <w:szCs w:val="32"/>
                <w:lang w:eastAsia="en-NZ"/>
              </w:rPr>
            </w:pPr>
            <w:r w:rsidRPr="006B004D">
              <w:rPr>
                <w:rFonts w:eastAsia="Times New Roman"/>
                <w:sz w:val="32"/>
                <w:szCs w:val="32"/>
                <w:lang w:eastAsia="en-NZ"/>
              </w:rPr>
              <w:t>Fundraising</w:t>
            </w:r>
          </w:p>
        </w:tc>
        <w:tc>
          <w:tcPr>
            <w:tcW w:w="1981" w:type="dxa"/>
            <w:noWrap/>
          </w:tcPr>
          <w:p w14:paraId="569F375B" w14:textId="77777777" w:rsidR="008B12D5" w:rsidRPr="006B004D" w:rsidRDefault="008B12D5" w:rsidP="00615688">
            <w:pPr>
              <w:spacing w:after="0"/>
              <w:jc w:val="right"/>
              <w:rPr>
                <w:rFonts w:eastAsia="Times New Roman"/>
                <w:sz w:val="32"/>
                <w:szCs w:val="32"/>
                <w:lang w:eastAsia="en-NZ"/>
              </w:rPr>
            </w:pPr>
            <w:r>
              <w:rPr>
                <w:rFonts w:eastAsia="Times New Roman"/>
                <w:sz w:val="32"/>
                <w:szCs w:val="32"/>
                <w:lang w:eastAsia="en-NZ"/>
              </w:rPr>
              <w:t>660</w:t>
            </w:r>
          </w:p>
        </w:tc>
        <w:tc>
          <w:tcPr>
            <w:tcW w:w="1530" w:type="dxa"/>
            <w:noWrap/>
          </w:tcPr>
          <w:p w14:paraId="351B8A68" w14:textId="77777777" w:rsidR="008B12D5" w:rsidRPr="006B004D" w:rsidRDefault="008B12D5" w:rsidP="00615688">
            <w:pPr>
              <w:spacing w:after="0"/>
              <w:jc w:val="right"/>
              <w:rPr>
                <w:rFonts w:eastAsia="Times New Roman"/>
                <w:sz w:val="32"/>
                <w:szCs w:val="32"/>
                <w:lang w:eastAsia="en-NZ"/>
              </w:rPr>
            </w:pPr>
            <w:r>
              <w:rPr>
                <w:rFonts w:eastAsia="Times New Roman"/>
                <w:sz w:val="32"/>
                <w:szCs w:val="32"/>
                <w:lang w:eastAsia="en-NZ"/>
              </w:rPr>
              <w:t>662</w:t>
            </w:r>
          </w:p>
        </w:tc>
      </w:tr>
      <w:tr w:rsidR="008B12D5" w:rsidRPr="00E563C9" w14:paraId="007003F0" w14:textId="77777777" w:rsidTr="00615688">
        <w:trPr>
          <w:trHeight w:val="373"/>
        </w:trPr>
        <w:tc>
          <w:tcPr>
            <w:tcW w:w="3225" w:type="dxa"/>
            <w:gridSpan w:val="2"/>
            <w:noWrap/>
          </w:tcPr>
          <w:p w14:paraId="2874A975" w14:textId="77777777" w:rsidR="008B12D5" w:rsidRPr="006B004D" w:rsidRDefault="008B12D5" w:rsidP="00615688">
            <w:pPr>
              <w:spacing w:after="0"/>
              <w:rPr>
                <w:rFonts w:eastAsia="Times New Roman"/>
                <w:sz w:val="32"/>
                <w:szCs w:val="32"/>
                <w:lang w:eastAsia="en-NZ"/>
              </w:rPr>
            </w:pPr>
          </w:p>
        </w:tc>
        <w:tc>
          <w:tcPr>
            <w:tcW w:w="3944" w:type="dxa"/>
            <w:noWrap/>
            <w:hideMark/>
          </w:tcPr>
          <w:p w14:paraId="1E95A52E" w14:textId="77777777" w:rsidR="008B12D5" w:rsidRPr="006B004D" w:rsidRDefault="008B12D5" w:rsidP="00615688">
            <w:pPr>
              <w:spacing w:after="0"/>
              <w:rPr>
                <w:rFonts w:eastAsia="Times New Roman"/>
                <w:b/>
                <w:bCs/>
                <w:sz w:val="32"/>
                <w:szCs w:val="32"/>
                <w:lang w:eastAsia="en-NZ"/>
              </w:rPr>
            </w:pPr>
            <w:r w:rsidRPr="006B004D">
              <w:rPr>
                <w:rFonts w:eastAsia="Times New Roman"/>
                <w:b/>
                <w:bCs/>
                <w:sz w:val="32"/>
                <w:szCs w:val="32"/>
                <w:lang w:eastAsia="en-NZ"/>
              </w:rPr>
              <w:t>Total</w:t>
            </w:r>
          </w:p>
        </w:tc>
        <w:tc>
          <w:tcPr>
            <w:tcW w:w="1981" w:type="dxa"/>
            <w:noWrap/>
          </w:tcPr>
          <w:p w14:paraId="6DEE879C" w14:textId="77777777" w:rsidR="008B12D5" w:rsidRPr="006B004D" w:rsidRDefault="008B12D5" w:rsidP="00615688">
            <w:pPr>
              <w:spacing w:after="0"/>
              <w:jc w:val="right"/>
              <w:rPr>
                <w:rFonts w:eastAsia="Times New Roman"/>
                <w:b/>
                <w:sz w:val="32"/>
                <w:szCs w:val="32"/>
                <w:lang w:eastAsia="en-NZ"/>
              </w:rPr>
            </w:pPr>
            <w:r>
              <w:rPr>
                <w:rFonts w:eastAsia="Times New Roman"/>
                <w:b/>
                <w:sz w:val="32"/>
                <w:szCs w:val="32"/>
                <w:lang w:eastAsia="en-NZ"/>
              </w:rPr>
              <w:t>660</w:t>
            </w:r>
          </w:p>
        </w:tc>
        <w:tc>
          <w:tcPr>
            <w:tcW w:w="1530" w:type="dxa"/>
            <w:noWrap/>
          </w:tcPr>
          <w:p w14:paraId="72D56AD3" w14:textId="77777777" w:rsidR="008B12D5" w:rsidRPr="002D7E66" w:rsidRDefault="008B12D5" w:rsidP="00615688">
            <w:pPr>
              <w:spacing w:after="0"/>
              <w:jc w:val="right"/>
              <w:rPr>
                <w:rFonts w:eastAsia="Times New Roman"/>
                <w:b/>
                <w:sz w:val="32"/>
                <w:szCs w:val="32"/>
                <w:lang w:eastAsia="en-NZ"/>
              </w:rPr>
            </w:pPr>
            <w:r>
              <w:rPr>
                <w:rFonts w:eastAsia="Times New Roman"/>
                <w:b/>
                <w:sz w:val="32"/>
                <w:szCs w:val="32"/>
                <w:lang w:eastAsia="en-NZ"/>
              </w:rPr>
              <w:t>662</w:t>
            </w:r>
          </w:p>
        </w:tc>
      </w:tr>
      <w:tr w:rsidR="008B12D5" w:rsidRPr="00E563C9" w14:paraId="51AA7281" w14:textId="77777777" w:rsidTr="00615688">
        <w:trPr>
          <w:trHeight w:val="373"/>
        </w:trPr>
        <w:tc>
          <w:tcPr>
            <w:tcW w:w="3225" w:type="dxa"/>
            <w:gridSpan w:val="2"/>
            <w:noWrap/>
          </w:tcPr>
          <w:p w14:paraId="6453B539" w14:textId="77777777" w:rsidR="008B12D5" w:rsidRPr="00E563C9" w:rsidRDefault="008B12D5" w:rsidP="00615688">
            <w:pPr>
              <w:spacing w:after="0"/>
              <w:rPr>
                <w:rFonts w:eastAsia="Times New Roman"/>
                <w:sz w:val="32"/>
                <w:szCs w:val="32"/>
                <w:lang w:eastAsia="en-NZ"/>
              </w:rPr>
            </w:pPr>
          </w:p>
        </w:tc>
        <w:tc>
          <w:tcPr>
            <w:tcW w:w="3944" w:type="dxa"/>
            <w:noWrap/>
          </w:tcPr>
          <w:p w14:paraId="7A5C3DE5" w14:textId="77777777" w:rsidR="008B12D5" w:rsidRPr="00E563C9" w:rsidRDefault="008B12D5" w:rsidP="00615688">
            <w:pPr>
              <w:spacing w:after="0"/>
              <w:rPr>
                <w:rFonts w:eastAsia="Times New Roman"/>
                <w:b/>
                <w:bCs/>
                <w:sz w:val="32"/>
                <w:szCs w:val="32"/>
                <w:lang w:eastAsia="en-NZ"/>
              </w:rPr>
            </w:pPr>
          </w:p>
        </w:tc>
        <w:tc>
          <w:tcPr>
            <w:tcW w:w="1981" w:type="dxa"/>
            <w:noWrap/>
          </w:tcPr>
          <w:p w14:paraId="3FBF7EF7" w14:textId="77777777" w:rsidR="008B12D5" w:rsidRDefault="008B12D5" w:rsidP="00615688">
            <w:pPr>
              <w:spacing w:after="0"/>
              <w:jc w:val="right"/>
              <w:rPr>
                <w:rFonts w:eastAsia="Times New Roman"/>
                <w:b/>
                <w:sz w:val="32"/>
                <w:szCs w:val="32"/>
                <w:lang w:eastAsia="en-NZ"/>
              </w:rPr>
            </w:pPr>
          </w:p>
        </w:tc>
        <w:tc>
          <w:tcPr>
            <w:tcW w:w="1530" w:type="dxa"/>
            <w:noWrap/>
          </w:tcPr>
          <w:p w14:paraId="30769E7A" w14:textId="77777777" w:rsidR="008B12D5" w:rsidRDefault="008B12D5" w:rsidP="00615688">
            <w:pPr>
              <w:spacing w:after="0"/>
              <w:jc w:val="right"/>
              <w:rPr>
                <w:rFonts w:eastAsia="Times New Roman"/>
                <w:b/>
                <w:sz w:val="32"/>
                <w:szCs w:val="32"/>
                <w:lang w:eastAsia="en-NZ"/>
              </w:rPr>
            </w:pPr>
          </w:p>
        </w:tc>
      </w:tr>
      <w:tr w:rsidR="008B12D5" w:rsidRPr="00E563C9" w14:paraId="6DA696FF" w14:textId="77777777" w:rsidTr="00615688">
        <w:trPr>
          <w:trHeight w:val="374"/>
        </w:trPr>
        <w:tc>
          <w:tcPr>
            <w:tcW w:w="3163" w:type="dxa"/>
            <w:noWrap/>
            <w:hideMark/>
          </w:tcPr>
          <w:p w14:paraId="12F7A3F2" w14:textId="77777777" w:rsidR="008B12D5" w:rsidRPr="00E563C9" w:rsidRDefault="008B12D5" w:rsidP="00615688">
            <w:pPr>
              <w:spacing w:after="0"/>
              <w:rPr>
                <w:rFonts w:eastAsia="Times New Roman"/>
                <w:b/>
                <w:bCs/>
                <w:sz w:val="32"/>
                <w:szCs w:val="32"/>
                <w:lang w:eastAsia="en-NZ"/>
              </w:rPr>
            </w:pPr>
            <w:r w:rsidRPr="00E563C9">
              <w:rPr>
                <w:rFonts w:eastAsia="Times New Roman"/>
                <w:b/>
                <w:bCs/>
                <w:sz w:val="32"/>
                <w:szCs w:val="32"/>
                <w:lang w:eastAsia="en-NZ"/>
              </w:rPr>
              <w:t>Expense Item</w:t>
            </w:r>
          </w:p>
        </w:tc>
        <w:tc>
          <w:tcPr>
            <w:tcW w:w="4006" w:type="dxa"/>
            <w:gridSpan w:val="2"/>
            <w:noWrap/>
            <w:hideMark/>
          </w:tcPr>
          <w:p w14:paraId="41592FAA" w14:textId="77777777" w:rsidR="008B12D5" w:rsidRPr="00E563C9" w:rsidRDefault="008B12D5" w:rsidP="00615688">
            <w:pPr>
              <w:spacing w:after="0"/>
              <w:rPr>
                <w:rFonts w:eastAsia="Times New Roman"/>
                <w:b/>
                <w:bCs/>
                <w:sz w:val="32"/>
                <w:szCs w:val="32"/>
                <w:lang w:eastAsia="en-NZ"/>
              </w:rPr>
            </w:pPr>
            <w:r w:rsidRPr="00E563C9">
              <w:rPr>
                <w:rFonts w:eastAsia="Times New Roman"/>
                <w:b/>
                <w:bCs/>
                <w:sz w:val="32"/>
                <w:szCs w:val="32"/>
                <w:lang w:eastAsia="en-NZ"/>
              </w:rPr>
              <w:t>Analysis</w:t>
            </w:r>
          </w:p>
        </w:tc>
        <w:tc>
          <w:tcPr>
            <w:tcW w:w="1981" w:type="dxa"/>
            <w:noWrap/>
          </w:tcPr>
          <w:p w14:paraId="158661CE" w14:textId="77777777" w:rsidR="008B12D5" w:rsidRPr="00E563C9" w:rsidRDefault="008B12D5" w:rsidP="00615688">
            <w:pPr>
              <w:spacing w:after="0"/>
              <w:ind w:firstLine="270"/>
              <w:jc w:val="right"/>
              <w:rPr>
                <w:rFonts w:eastAsia="Times New Roman"/>
                <w:b/>
                <w:sz w:val="32"/>
                <w:szCs w:val="32"/>
                <w:lang w:eastAsia="en-NZ"/>
              </w:rPr>
            </w:pPr>
          </w:p>
        </w:tc>
        <w:tc>
          <w:tcPr>
            <w:tcW w:w="1530" w:type="dxa"/>
            <w:noWrap/>
          </w:tcPr>
          <w:p w14:paraId="5F62D587" w14:textId="77777777" w:rsidR="008B12D5" w:rsidRPr="00E563C9" w:rsidRDefault="008B12D5" w:rsidP="00615688">
            <w:pPr>
              <w:spacing w:after="0"/>
              <w:ind w:firstLine="270"/>
              <w:jc w:val="right"/>
              <w:rPr>
                <w:rFonts w:eastAsia="Times New Roman"/>
                <w:b/>
                <w:sz w:val="32"/>
                <w:szCs w:val="32"/>
                <w:lang w:eastAsia="en-NZ"/>
              </w:rPr>
            </w:pPr>
          </w:p>
        </w:tc>
      </w:tr>
      <w:tr w:rsidR="008B12D5" w:rsidRPr="00E563C9" w14:paraId="213493F5" w14:textId="77777777" w:rsidTr="00615688">
        <w:trPr>
          <w:trHeight w:val="374"/>
        </w:trPr>
        <w:tc>
          <w:tcPr>
            <w:tcW w:w="3163" w:type="dxa"/>
            <w:vMerge w:val="restart"/>
            <w:hideMark/>
          </w:tcPr>
          <w:p w14:paraId="2AFBB79D" w14:textId="77777777" w:rsidR="008B12D5" w:rsidRPr="00E563C9" w:rsidRDefault="008B12D5" w:rsidP="00615688">
            <w:pPr>
              <w:spacing w:after="0"/>
              <w:rPr>
                <w:rFonts w:eastAsia="Times New Roman"/>
                <w:sz w:val="32"/>
                <w:szCs w:val="32"/>
                <w:lang w:eastAsia="en-NZ"/>
              </w:rPr>
            </w:pPr>
            <w:r>
              <w:rPr>
                <w:rFonts w:eastAsia="Times New Roman"/>
                <w:sz w:val="32"/>
                <w:szCs w:val="32"/>
                <w:lang w:eastAsia="en-NZ"/>
              </w:rPr>
              <w:t>E</w:t>
            </w:r>
            <w:r w:rsidRPr="00E563C9">
              <w:rPr>
                <w:rFonts w:eastAsia="Times New Roman"/>
                <w:sz w:val="32"/>
                <w:szCs w:val="32"/>
                <w:lang w:eastAsia="en-NZ"/>
              </w:rPr>
              <w:t xml:space="preserve">mployee </w:t>
            </w:r>
            <w:r>
              <w:rPr>
                <w:rFonts w:eastAsia="Times New Roman"/>
                <w:sz w:val="32"/>
                <w:szCs w:val="32"/>
                <w:lang w:eastAsia="en-NZ"/>
              </w:rPr>
              <w:t xml:space="preserve">remuneration and other </w:t>
            </w:r>
            <w:r w:rsidRPr="00E563C9">
              <w:rPr>
                <w:rFonts w:eastAsia="Times New Roman"/>
                <w:sz w:val="32"/>
                <w:szCs w:val="32"/>
                <w:lang w:eastAsia="en-NZ"/>
              </w:rPr>
              <w:t>related costs</w:t>
            </w:r>
          </w:p>
        </w:tc>
        <w:tc>
          <w:tcPr>
            <w:tcW w:w="4006" w:type="dxa"/>
            <w:gridSpan w:val="2"/>
            <w:noWrap/>
            <w:hideMark/>
          </w:tcPr>
          <w:p w14:paraId="15BFC8FF" w14:textId="77777777" w:rsidR="008B12D5" w:rsidRPr="00E563C9" w:rsidRDefault="008B12D5" w:rsidP="00615688">
            <w:pPr>
              <w:spacing w:after="0"/>
              <w:rPr>
                <w:rFonts w:eastAsia="Times New Roman"/>
                <w:sz w:val="32"/>
                <w:szCs w:val="32"/>
                <w:lang w:eastAsia="en-NZ"/>
              </w:rPr>
            </w:pPr>
            <w:r w:rsidRPr="00E563C9">
              <w:rPr>
                <w:rFonts w:eastAsia="Times New Roman"/>
                <w:sz w:val="32"/>
                <w:szCs w:val="32"/>
                <w:lang w:eastAsia="en-NZ"/>
              </w:rPr>
              <w:t>Staff Wages</w:t>
            </w:r>
          </w:p>
        </w:tc>
        <w:tc>
          <w:tcPr>
            <w:tcW w:w="1981" w:type="dxa"/>
            <w:noWrap/>
          </w:tcPr>
          <w:p w14:paraId="798E92A2" w14:textId="77777777" w:rsidR="008B12D5" w:rsidRPr="00E563C9" w:rsidRDefault="008B12D5" w:rsidP="00615688">
            <w:pPr>
              <w:spacing w:after="0"/>
              <w:jc w:val="right"/>
              <w:rPr>
                <w:rFonts w:eastAsia="Times New Roman"/>
                <w:sz w:val="32"/>
                <w:szCs w:val="32"/>
                <w:lang w:eastAsia="en-NZ"/>
              </w:rPr>
            </w:pPr>
            <w:r>
              <w:rPr>
                <w:rFonts w:eastAsia="Times New Roman"/>
                <w:sz w:val="32"/>
                <w:szCs w:val="32"/>
                <w:lang w:eastAsia="en-NZ"/>
              </w:rPr>
              <w:t>174,449</w:t>
            </w:r>
          </w:p>
        </w:tc>
        <w:tc>
          <w:tcPr>
            <w:tcW w:w="1530" w:type="dxa"/>
            <w:noWrap/>
          </w:tcPr>
          <w:p w14:paraId="6D9C534D" w14:textId="77777777" w:rsidR="008B12D5" w:rsidRPr="00E563C9" w:rsidRDefault="008B12D5" w:rsidP="00615688">
            <w:pPr>
              <w:spacing w:after="0"/>
              <w:jc w:val="right"/>
              <w:rPr>
                <w:rFonts w:eastAsia="Times New Roman"/>
                <w:sz w:val="32"/>
                <w:szCs w:val="32"/>
                <w:lang w:eastAsia="en-NZ"/>
              </w:rPr>
            </w:pPr>
            <w:r>
              <w:rPr>
                <w:rFonts w:eastAsia="Times New Roman"/>
                <w:sz w:val="32"/>
                <w:szCs w:val="32"/>
                <w:lang w:eastAsia="en-NZ"/>
              </w:rPr>
              <w:t>158,489</w:t>
            </w:r>
          </w:p>
        </w:tc>
      </w:tr>
      <w:tr w:rsidR="008B12D5" w:rsidRPr="00E563C9" w14:paraId="61ADF185" w14:textId="77777777" w:rsidTr="00615688">
        <w:trPr>
          <w:trHeight w:val="374"/>
        </w:trPr>
        <w:tc>
          <w:tcPr>
            <w:tcW w:w="3163" w:type="dxa"/>
            <w:vMerge/>
            <w:hideMark/>
          </w:tcPr>
          <w:p w14:paraId="791CCF87" w14:textId="77777777" w:rsidR="008B12D5" w:rsidRPr="00E563C9" w:rsidRDefault="008B12D5" w:rsidP="00615688">
            <w:pPr>
              <w:spacing w:after="0"/>
              <w:rPr>
                <w:rFonts w:eastAsia="Times New Roman"/>
                <w:sz w:val="32"/>
                <w:szCs w:val="32"/>
                <w:lang w:eastAsia="en-NZ"/>
              </w:rPr>
            </w:pPr>
          </w:p>
        </w:tc>
        <w:tc>
          <w:tcPr>
            <w:tcW w:w="4006" w:type="dxa"/>
            <w:gridSpan w:val="2"/>
            <w:noWrap/>
            <w:hideMark/>
          </w:tcPr>
          <w:p w14:paraId="615270B7" w14:textId="77777777" w:rsidR="008B12D5" w:rsidRPr="00E563C9" w:rsidRDefault="008B12D5" w:rsidP="00615688">
            <w:pPr>
              <w:spacing w:after="0"/>
              <w:rPr>
                <w:rFonts w:eastAsia="Times New Roman"/>
                <w:sz w:val="32"/>
                <w:szCs w:val="32"/>
                <w:lang w:eastAsia="en-NZ"/>
              </w:rPr>
            </w:pPr>
            <w:r>
              <w:rPr>
                <w:rFonts w:eastAsia="Times New Roman"/>
                <w:sz w:val="32"/>
                <w:szCs w:val="32"/>
                <w:lang w:eastAsia="en-NZ"/>
              </w:rPr>
              <w:t>ACC</w:t>
            </w:r>
          </w:p>
        </w:tc>
        <w:tc>
          <w:tcPr>
            <w:tcW w:w="1981" w:type="dxa"/>
            <w:noWrap/>
          </w:tcPr>
          <w:p w14:paraId="32BB144B" w14:textId="77777777" w:rsidR="008B12D5" w:rsidRPr="00E563C9" w:rsidRDefault="008B12D5" w:rsidP="00615688">
            <w:pPr>
              <w:spacing w:after="0"/>
              <w:jc w:val="right"/>
              <w:rPr>
                <w:rFonts w:eastAsia="Times New Roman"/>
                <w:sz w:val="32"/>
                <w:szCs w:val="32"/>
                <w:lang w:eastAsia="en-NZ"/>
              </w:rPr>
            </w:pPr>
            <w:r>
              <w:rPr>
                <w:rFonts w:eastAsia="Times New Roman"/>
                <w:sz w:val="32"/>
                <w:szCs w:val="32"/>
                <w:lang w:eastAsia="en-NZ"/>
              </w:rPr>
              <w:t>753</w:t>
            </w:r>
          </w:p>
        </w:tc>
        <w:tc>
          <w:tcPr>
            <w:tcW w:w="1530" w:type="dxa"/>
            <w:noWrap/>
          </w:tcPr>
          <w:p w14:paraId="4E0645BB" w14:textId="77777777" w:rsidR="008B12D5" w:rsidRPr="00E563C9" w:rsidRDefault="008B12D5" w:rsidP="00615688">
            <w:pPr>
              <w:spacing w:after="0"/>
              <w:jc w:val="right"/>
              <w:rPr>
                <w:rFonts w:eastAsia="Times New Roman"/>
                <w:sz w:val="32"/>
                <w:szCs w:val="32"/>
                <w:lang w:eastAsia="en-NZ"/>
              </w:rPr>
            </w:pPr>
            <w:r>
              <w:rPr>
                <w:rFonts w:eastAsia="Times New Roman"/>
                <w:sz w:val="32"/>
                <w:szCs w:val="32"/>
                <w:lang w:eastAsia="en-NZ"/>
              </w:rPr>
              <w:t>-</w:t>
            </w:r>
          </w:p>
        </w:tc>
      </w:tr>
      <w:tr w:rsidR="008B12D5" w:rsidRPr="00E563C9" w14:paraId="48C7E173" w14:textId="77777777" w:rsidTr="00615688">
        <w:trPr>
          <w:trHeight w:val="374"/>
        </w:trPr>
        <w:tc>
          <w:tcPr>
            <w:tcW w:w="3163" w:type="dxa"/>
            <w:vMerge/>
            <w:noWrap/>
            <w:hideMark/>
          </w:tcPr>
          <w:p w14:paraId="69176C4E" w14:textId="77777777" w:rsidR="008B12D5" w:rsidRPr="00E563C9" w:rsidRDefault="008B12D5" w:rsidP="00615688">
            <w:pPr>
              <w:spacing w:after="0"/>
              <w:rPr>
                <w:rFonts w:eastAsia="Times New Roman"/>
                <w:sz w:val="32"/>
                <w:szCs w:val="32"/>
                <w:lang w:eastAsia="en-NZ"/>
              </w:rPr>
            </w:pPr>
          </w:p>
        </w:tc>
        <w:tc>
          <w:tcPr>
            <w:tcW w:w="4006" w:type="dxa"/>
            <w:gridSpan w:val="2"/>
            <w:noWrap/>
            <w:hideMark/>
          </w:tcPr>
          <w:p w14:paraId="42A2E93E" w14:textId="77777777" w:rsidR="008B12D5" w:rsidRPr="00E563C9" w:rsidRDefault="008B12D5" w:rsidP="00615688">
            <w:pPr>
              <w:spacing w:after="0"/>
              <w:rPr>
                <w:rFonts w:eastAsia="Times New Roman"/>
                <w:b/>
                <w:bCs/>
                <w:sz w:val="32"/>
                <w:szCs w:val="32"/>
                <w:lang w:eastAsia="en-NZ"/>
              </w:rPr>
            </w:pPr>
            <w:r w:rsidRPr="00E563C9">
              <w:rPr>
                <w:rFonts w:eastAsia="Times New Roman"/>
                <w:b/>
                <w:bCs/>
                <w:sz w:val="32"/>
                <w:szCs w:val="32"/>
                <w:lang w:eastAsia="en-NZ"/>
              </w:rPr>
              <w:t>Total</w:t>
            </w:r>
          </w:p>
        </w:tc>
        <w:tc>
          <w:tcPr>
            <w:tcW w:w="1981" w:type="dxa"/>
            <w:noWrap/>
          </w:tcPr>
          <w:p w14:paraId="7EDAC17E" w14:textId="77777777" w:rsidR="008B12D5" w:rsidRPr="002D7E66" w:rsidRDefault="008B12D5" w:rsidP="00615688">
            <w:pPr>
              <w:spacing w:after="0"/>
              <w:jc w:val="right"/>
              <w:rPr>
                <w:rFonts w:eastAsia="Times New Roman"/>
                <w:b/>
                <w:sz w:val="32"/>
                <w:szCs w:val="32"/>
                <w:lang w:eastAsia="en-NZ"/>
              </w:rPr>
            </w:pPr>
            <w:r>
              <w:rPr>
                <w:rFonts w:eastAsia="Times New Roman"/>
                <w:b/>
                <w:sz w:val="32"/>
                <w:szCs w:val="32"/>
                <w:lang w:eastAsia="en-NZ"/>
              </w:rPr>
              <w:t>175,202</w:t>
            </w:r>
          </w:p>
        </w:tc>
        <w:tc>
          <w:tcPr>
            <w:tcW w:w="1530" w:type="dxa"/>
            <w:noWrap/>
          </w:tcPr>
          <w:p w14:paraId="293DF40A" w14:textId="77777777" w:rsidR="008B12D5" w:rsidRPr="002D7E66" w:rsidRDefault="008B12D5" w:rsidP="00615688">
            <w:pPr>
              <w:spacing w:after="0"/>
              <w:jc w:val="right"/>
              <w:rPr>
                <w:rFonts w:eastAsia="Times New Roman"/>
                <w:b/>
                <w:sz w:val="32"/>
                <w:szCs w:val="32"/>
                <w:lang w:eastAsia="en-NZ"/>
              </w:rPr>
            </w:pPr>
            <w:r>
              <w:rPr>
                <w:rFonts w:eastAsia="Times New Roman"/>
                <w:b/>
                <w:sz w:val="32"/>
                <w:szCs w:val="32"/>
                <w:lang w:eastAsia="en-NZ"/>
              </w:rPr>
              <w:t>158,489</w:t>
            </w:r>
          </w:p>
        </w:tc>
      </w:tr>
    </w:tbl>
    <w:p w14:paraId="4EC30994" w14:textId="53C95044" w:rsidR="00096DFB" w:rsidRPr="00AB3DC7" w:rsidRDefault="00096DFB" w:rsidP="002560B7">
      <w:pPr>
        <w:pStyle w:val="NameTitle"/>
      </w:pPr>
      <w:r w:rsidRPr="00AB3DC7">
        <w:lastRenderedPageBreak/>
        <w:t>Association of Blind Citizens of New Zealand Incorporated – National Office Performance Report for the year ended 30 June 202</w:t>
      </w:r>
      <w:r w:rsidR="006F04C6">
        <w:t>5</w:t>
      </w:r>
    </w:p>
    <w:p w14:paraId="44CEB5D0" w14:textId="6E59C224" w:rsidR="008F5F9D" w:rsidRPr="00AB3DC7" w:rsidRDefault="008F5F9D" w:rsidP="00676315">
      <w:pPr>
        <w:pStyle w:val="Heading2"/>
        <w:rPr>
          <w:rFonts w:hint="eastAsia"/>
          <w:lang w:eastAsia="en-NZ"/>
        </w:rPr>
      </w:pPr>
      <w:r w:rsidRPr="00AB3DC7">
        <w:rPr>
          <w:lang w:eastAsia="en-NZ"/>
        </w:rPr>
        <w:t>Notes to the Performance Report</w:t>
      </w:r>
    </w:p>
    <w:p w14:paraId="56A0EB0D" w14:textId="77777777" w:rsidR="00316447" w:rsidRPr="00AB3DC7" w:rsidRDefault="00316447" w:rsidP="00316447">
      <w:pPr>
        <w:spacing w:after="0"/>
        <w:rPr>
          <w:rFonts w:eastAsia="Times New Roman"/>
          <w:b/>
          <w:sz w:val="36"/>
          <w:szCs w:val="24"/>
          <w:lang w:eastAsia="en-NZ"/>
        </w:rPr>
      </w:pPr>
      <w:r w:rsidRPr="00AB3DC7">
        <w:rPr>
          <w:rFonts w:eastAsia="Times New Roman"/>
          <w:b/>
          <w:sz w:val="36"/>
          <w:szCs w:val="24"/>
          <w:lang w:eastAsia="en-NZ"/>
        </w:rPr>
        <w:t>Note 2: Analysis of Expenses Continued</w:t>
      </w:r>
    </w:p>
    <w:p w14:paraId="76663FA4" w14:textId="77777777" w:rsidR="00316447" w:rsidRPr="00AB3DC7" w:rsidRDefault="00316447" w:rsidP="00316447"/>
    <w:tbl>
      <w:tblPr>
        <w:tblW w:w="10680" w:type="dxa"/>
        <w:tblLook w:val="04A0" w:firstRow="1" w:lastRow="0" w:firstColumn="1" w:lastColumn="0" w:noHBand="0" w:noVBand="1"/>
      </w:tblPr>
      <w:tblGrid>
        <w:gridCol w:w="3181"/>
        <w:gridCol w:w="3988"/>
        <w:gridCol w:w="1981"/>
        <w:gridCol w:w="1530"/>
      </w:tblGrid>
      <w:tr w:rsidR="00BC4A32" w:rsidRPr="00E563C9" w14:paraId="3C94DC63" w14:textId="77777777" w:rsidTr="00615688">
        <w:trPr>
          <w:trHeight w:val="359"/>
        </w:trPr>
        <w:tc>
          <w:tcPr>
            <w:tcW w:w="3181" w:type="dxa"/>
            <w:noWrap/>
            <w:hideMark/>
          </w:tcPr>
          <w:p w14:paraId="6A8FB11F" w14:textId="77777777" w:rsidR="00BC4A32" w:rsidRPr="00E563C9" w:rsidRDefault="00BC4A32" w:rsidP="00615688">
            <w:pPr>
              <w:spacing w:after="0"/>
              <w:rPr>
                <w:rFonts w:eastAsia="Times New Roman"/>
                <w:b/>
                <w:bCs/>
                <w:sz w:val="32"/>
                <w:szCs w:val="32"/>
                <w:lang w:eastAsia="en-NZ"/>
              </w:rPr>
            </w:pPr>
            <w:r w:rsidRPr="00E563C9">
              <w:rPr>
                <w:rFonts w:eastAsia="Times New Roman"/>
                <w:b/>
                <w:bCs/>
                <w:sz w:val="32"/>
                <w:szCs w:val="32"/>
                <w:lang w:eastAsia="en-NZ"/>
              </w:rPr>
              <w:t>Expense Item</w:t>
            </w:r>
          </w:p>
        </w:tc>
        <w:tc>
          <w:tcPr>
            <w:tcW w:w="3988" w:type="dxa"/>
            <w:noWrap/>
            <w:hideMark/>
          </w:tcPr>
          <w:p w14:paraId="258AD398" w14:textId="77777777" w:rsidR="00BC4A32" w:rsidRPr="00E563C9" w:rsidRDefault="00BC4A32" w:rsidP="00615688">
            <w:pPr>
              <w:spacing w:after="0"/>
              <w:rPr>
                <w:rFonts w:eastAsia="Times New Roman"/>
                <w:b/>
                <w:sz w:val="32"/>
                <w:szCs w:val="32"/>
                <w:lang w:eastAsia="en-NZ"/>
              </w:rPr>
            </w:pPr>
            <w:r w:rsidRPr="00E563C9">
              <w:rPr>
                <w:rFonts w:eastAsia="Times New Roman"/>
                <w:b/>
                <w:sz w:val="32"/>
                <w:szCs w:val="32"/>
                <w:lang w:eastAsia="en-NZ"/>
              </w:rPr>
              <w:t>Analysis</w:t>
            </w:r>
          </w:p>
        </w:tc>
        <w:tc>
          <w:tcPr>
            <w:tcW w:w="1981" w:type="dxa"/>
            <w:noWrap/>
            <w:hideMark/>
          </w:tcPr>
          <w:p w14:paraId="59E4462F" w14:textId="77777777" w:rsidR="00BC4A32" w:rsidRPr="00E563C9" w:rsidRDefault="00BC4A32" w:rsidP="00615688">
            <w:pPr>
              <w:spacing w:after="0"/>
              <w:jc w:val="right"/>
              <w:rPr>
                <w:rFonts w:eastAsia="Times New Roman"/>
                <w:b/>
                <w:sz w:val="32"/>
                <w:szCs w:val="32"/>
                <w:lang w:eastAsia="en-NZ"/>
              </w:rPr>
            </w:pPr>
            <w:r w:rsidRPr="00E563C9">
              <w:rPr>
                <w:rFonts w:eastAsia="Times New Roman"/>
                <w:b/>
                <w:sz w:val="32"/>
                <w:szCs w:val="32"/>
                <w:lang w:eastAsia="en-NZ"/>
              </w:rPr>
              <w:t>$</w:t>
            </w:r>
          </w:p>
        </w:tc>
        <w:tc>
          <w:tcPr>
            <w:tcW w:w="1530" w:type="dxa"/>
            <w:noWrap/>
            <w:hideMark/>
          </w:tcPr>
          <w:p w14:paraId="25655C5B" w14:textId="77777777" w:rsidR="00BC4A32" w:rsidRPr="00E563C9" w:rsidRDefault="00BC4A32" w:rsidP="00615688">
            <w:pPr>
              <w:spacing w:after="0"/>
              <w:ind w:right="72"/>
              <w:jc w:val="right"/>
              <w:rPr>
                <w:rFonts w:eastAsia="Times New Roman"/>
                <w:b/>
                <w:sz w:val="32"/>
                <w:szCs w:val="32"/>
                <w:lang w:eastAsia="en-NZ"/>
              </w:rPr>
            </w:pPr>
            <w:r w:rsidRPr="00E563C9">
              <w:rPr>
                <w:rFonts w:eastAsia="Times New Roman"/>
                <w:b/>
                <w:sz w:val="32"/>
                <w:szCs w:val="32"/>
                <w:lang w:eastAsia="en-NZ"/>
              </w:rPr>
              <w:t>$</w:t>
            </w:r>
          </w:p>
        </w:tc>
      </w:tr>
      <w:tr w:rsidR="00BC4A32" w:rsidRPr="00E563C9" w14:paraId="45DED48F" w14:textId="77777777" w:rsidTr="00615688">
        <w:trPr>
          <w:trHeight w:val="359"/>
        </w:trPr>
        <w:tc>
          <w:tcPr>
            <w:tcW w:w="3181" w:type="dxa"/>
            <w:vMerge w:val="restart"/>
            <w:hideMark/>
          </w:tcPr>
          <w:p w14:paraId="35D786D3" w14:textId="77777777" w:rsidR="00BC4A32" w:rsidRPr="00E563C9" w:rsidRDefault="00BC4A32" w:rsidP="00615688">
            <w:pPr>
              <w:spacing w:after="0"/>
              <w:rPr>
                <w:rFonts w:eastAsia="Times New Roman"/>
                <w:sz w:val="32"/>
                <w:szCs w:val="32"/>
                <w:lang w:eastAsia="en-NZ"/>
              </w:rPr>
            </w:pPr>
            <w:r>
              <w:rPr>
                <w:rFonts w:eastAsia="Times New Roman"/>
                <w:sz w:val="32"/>
                <w:szCs w:val="32"/>
                <w:lang w:eastAsia="en-NZ"/>
              </w:rPr>
              <w:t>Volunteer related expenses</w:t>
            </w:r>
            <w:r w:rsidRPr="00E563C9">
              <w:rPr>
                <w:rFonts w:eastAsia="Times New Roman"/>
                <w:sz w:val="32"/>
                <w:szCs w:val="32"/>
                <w:lang w:eastAsia="en-NZ"/>
              </w:rPr>
              <w:t xml:space="preserve"> </w:t>
            </w:r>
          </w:p>
        </w:tc>
        <w:tc>
          <w:tcPr>
            <w:tcW w:w="3988" w:type="dxa"/>
            <w:noWrap/>
            <w:hideMark/>
          </w:tcPr>
          <w:p w14:paraId="285C23B9" w14:textId="77777777" w:rsidR="00BC4A32" w:rsidRPr="00E563C9" w:rsidRDefault="00BC4A32" w:rsidP="00615688">
            <w:pPr>
              <w:spacing w:after="0"/>
              <w:rPr>
                <w:rFonts w:eastAsia="Times New Roman"/>
                <w:sz w:val="32"/>
                <w:szCs w:val="32"/>
                <w:lang w:eastAsia="en-NZ"/>
              </w:rPr>
            </w:pPr>
            <w:r w:rsidRPr="00E563C9">
              <w:rPr>
                <w:rFonts w:eastAsia="Times New Roman"/>
                <w:sz w:val="32"/>
                <w:szCs w:val="32"/>
                <w:lang w:eastAsia="en-NZ"/>
              </w:rPr>
              <w:t>Board Expenses</w:t>
            </w:r>
          </w:p>
        </w:tc>
        <w:tc>
          <w:tcPr>
            <w:tcW w:w="1981" w:type="dxa"/>
            <w:noWrap/>
          </w:tcPr>
          <w:p w14:paraId="71D3263A" w14:textId="77777777" w:rsidR="00BC4A32" w:rsidRPr="00E563C9" w:rsidRDefault="00BC4A32" w:rsidP="00615688">
            <w:pPr>
              <w:spacing w:after="0"/>
              <w:jc w:val="right"/>
              <w:rPr>
                <w:rFonts w:eastAsia="Times New Roman"/>
                <w:sz w:val="32"/>
                <w:szCs w:val="32"/>
                <w:lang w:eastAsia="en-NZ"/>
              </w:rPr>
            </w:pPr>
            <w:r>
              <w:rPr>
                <w:rFonts w:eastAsia="Times New Roman"/>
                <w:sz w:val="32"/>
                <w:szCs w:val="32"/>
                <w:lang w:eastAsia="en-NZ"/>
              </w:rPr>
              <w:t>48,299</w:t>
            </w:r>
          </w:p>
        </w:tc>
        <w:tc>
          <w:tcPr>
            <w:tcW w:w="1530" w:type="dxa"/>
            <w:noWrap/>
          </w:tcPr>
          <w:p w14:paraId="4C6E7DD9" w14:textId="77777777" w:rsidR="00BC4A32" w:rsidRPr="00E563C9" w:rsidRDefault="00BC4A32" w:rsidP="00615688">
            <w:pPr>
              <w:spacing w:after="0"/>
              <w:jc w:val="right"/>
              <w:rPr>
                <w:rFonts w:eastAsia="Times New Roman"/>
                <w:sz w:val="32"/>
                <w:szCs w:val="32"/>
                <w:lang w:eastAsia="en-NZ"/>
              </w:rPr>
            </w:pPr>
            <w:r>
              <w:rPr>
                <w:rFonts w:eastAsia="Times New Roman"/>
                <w:sz w:val="32"/>
                <w:szCs w:val="32"/>
                <w:lang w:eastAsia="en-NZ"/>
              </w:rPr>
              <w:t>34,392</w:t>
            </w:r>
          </w:p>
        </w:tc>
      </w:tr>
      <w:tr w:rsidR="00BC4A32" w:rsidRPr="00E563C9" w14:paraId="2EDA1326" w14:textId="77777777" w:rsidTr="00615688">
        <w:trPr>
          <w:trHeight w:val="359"/>
        </w:trPr>
        <w:tc>
          <w:tcPr>
            <w:tcW w:w="3181" w:type="dxa"/>
            <w:vMerge/>
          </w:tcPr>
          <w:p w14:paraId="108D4CEA" w14:textId="77777777" w:rsidR="00BC4A32" w:rsidRPr="00E563C9" w:rsidRDefault="00BC4A32" w:rsidP="00615688">
            <w:pPr>
              <w:spacing w:after="0"/>
              <w:rPr>
                <w:rFonts w:eastAsia="Times New Roman"/>
                <w:sz w:val="32"/>
                <w:szCs w:val="32"/>
                <w:lang w:eastAsia="en-NZ"/>
              </w:rPr>
            </w:pPr>
          </w:p>
        </w:tc>
        <w:tc>
          <w:tcPr>
            <w:tcW w:w="3988" w:type="dxa"/>
            <w:noWrap/>
          </w:tcPr>
          <w:p w14:paraId="17CC741E" w14:textId="77777777" w:rsidR="00BC4A32" w:rsidRPr="00E563C9" w:rsidRDefault="00BC4A32" w:rsidP="00615688">
            <w:pPr>
              <w:spacing w:after="0"/>
              <w:rPr>
                <w:rFonts w:eastAsia="Times New Roman"/>
                <w:sz w:val="32"/>
                <w:szCs w:val="32"/>
                <w:lang w:eastAsia="en-NZ"/>
              </w:rPr>
            </w:pPr>
            <w:r>
              <w:rPr>
                <w:rFonts w:eastAsia="Times New Roman"/>
                <w:sz w:val="32"/>
                <w:szCs w:val="32"/>
                <w:lang w:eastAsia="en-NZ"/>
              </w:rPr>
              <w:t>Te Tiriti o Waitangi Advisory Group</w:t>
            </w:r>
          </w:p>
        </w:tc>
        <w:tc>
          <w:tcPr>
            <w:tcW w:w="1981" w:type="dxa"/>
            <w:noWrap/>
          </w:tcPr>
          <w:p w14:paraId="198F64D7" w14:textId="77777777" w:rsidR="00BC4A32" w:rsidRDefault="00BC4A32" w:rsidP="00615688">
            <w:pPr>
              <w:spacing w:after="0"/>
              <w:jc w:val="right"/>
              <w:rPr>
                <w:rFonts w:eastAsia="Times New Roman"/>
                <w:sz w:val="32"/>
                <w:szCs w:val="32"/>
                <w:lang w:eastAsia="en-NZ"/>
              </w:rPr>
            </w:pPr>
            <w:r>
              <w:rPr>
                <w:rFonts w:eastAsia="Times New Roman"/>
                <w:sz w:val="32"/>
                <w:szCs w:val="32"/>
                <w:lang w:eastAsia="en-NZ"/>
              </w:rPr>
              <w:t>15,253</w:t>
            </w:r>
          </w:p>
        </w:tc>
        <w:tc>
          <w:tcPr>
            <w:tcW w:w="1530" w:type="dxa"/>
            <w:noWrap/>
          </w:tcPr>
          <w:p w14:paraId="2D1C3997" w14:textId="77777777" w:rsidR="00BC4A32" w:rsidRDefault="00BC4A32" w:rsidP="00615688">
            <w:pPr>
              <w:spacing w:after="0"/>
              <w:jc w:val="right"/>
              <w:rPr>
                <w:rFonts w:eastAsia="Times New Roman"/>
                <w:sz w:val="32"/>
                <w:szCs w:val="32"/>
                <w:lang w:eastAsia="en-NZ"/>
              </w:rPr>
            </w:pPr>
            <w:r>
              <w:rPr>
                <w:rFonts w:eastAsia="Times New Roman"/>
                <w:sz w:val="32"/>
                <w:szCs w:val="32"/>
                <w:lang w:eastAsia="en-NZ"/>
              </w:rPr>
              <w:t>13,396</w:t>
            </w:r>
          </w:p>
        </w:tc>
      </w:tr>
      <w:tr w:rsidR="00BC4A32" w:rsidRPr="00E563C9" w14:paraId="552B4197" w14:textId="77777777" w:rsidTr="00615688">
        <w:trPr>
          <w:trHeight w:val="359"/>
        </w:trPr>
        <w:tc>
          <w:tcPr>
            <w:tcW w:w="3181" w:type="dxa"/>
            <w:vMerge/>
            <w:hideMark/>
          </w:tcPr>
          <w:p w14:paraId="7F1D629B" w14:textId="77777777" w:rsidR="00BC4A32" w:rsidRPr="00E563C9" w:rsidRDefault="00BC4A32" w:rsidP="00615688">
            <w:pPr>
              <w:spacing w:after="0"/>
              <w:rPr>
                <w:rFonts w:eastAsia="Times New Roman"/>
                <w:sz w:val="32"/>
                <w:szCs w:val="32"/>
                <w:lang w:eastAsia="en-NZ"/>
              </w:rPr>
            </w:pPr>
          </w:p>
        </w:tc>
        <w:tc>
          <w:tcPr>
            <w:tcW w:w="3988" w:type="dxa"/>
            <w:noWrap/>
            <w:hideMark/>
          </w:tcPr>
          <w:p w14:paraId="255CD14A" w14:textId="77777777" w:rsidR="00BC4A32" w:rsidRPr="00E563C9" w:rsidRDefault="00BC4A32" w:rsidP="00615688">
            <w:pPr>
              <w:spacing w:after="0"/>
              <w:rPr>
                <w:rFonts w:eastAsia="Times New Roman"/>
                <w:sz w:val="32"/>
                <w:szCs w:val="32"/>
                <w:lang w:eastAsia="en-NZ"/>
              </w:rPr>
            </w:pPr>
            <w:r>
              <w:rPr>
                <w:rFonts w:eastAsia="Times New Roman"/>
                <w:sz w:val="32"/>
                <w:szCs w:val="32"/>
                <w:lang w:eastAsia="en-NZ"/>
              </w:rPr>
              <w:t>World Blind Union</w:t>
            </w:r>
          </w:p>
        </w:tc>
        <w:tc>
          <w:tcPr>
            <w:tcW w:w="1981" w:type="dxa"/>
            <w:noWrap/>
          </w:tcPr>
          <w:p w14:paraId="74D5DCD2" w14:textId="77777777" w:rsidR="00BC4A32" w:rsidRPr="00E563C9" w:rsidRDefault="00BC4A32" w:rsidP="00615688">
            <w:pPr>
              <w:spacing w:after="0"/>
              <w:jc w:val="right"/>
              <w:rPr>
                <w:rFonts w:eastAsia="Times New Roman"/>
                <w:sz w:val="32"/>
                <w:szCs w:val="32"/>
                <w:lang w:eastAsia="en-NZ"/>
              </w:rPr>
            </w:pPr>
            <w:r>
              <w:rPr>
                <w:rFonts w:eastAsia="Times New Roman"/>
                <w:sz w:val="32"/>
                <w:szCs w:val="32"/>
                <w:lang w:eastAsia="en-NZ"/>
              </w:rPr>
              <w:t>36,323</w:t>
            </w:r>
          </w:p>
        </w:tc>
        <w:tc>
          <w:tcPr>
            <w:tcW w:w="1530" w:type="dxa"/>
            <w:noWrap/>
          </w:tcPr>
          <w:p w14:paraId="4B85556E" w14:textId="77777777" w:rsidR="00BC4A32" w:rsidRPr="00E563C9" w:rsidRDefault="00BC4A32" w:rsidP="00615688">
            <w:pPr>
              <w:spacing w:after="0"/>
              <w:jc w:val="right"/>
              <w:rPr>
                <w:rFonts w:eastAsia="Times New Roman"/>
                <w:sz w:val="32"/>
                <w:szCs w:val="32"/>
                <w:lang w:eastAsia="en-NZ"/>
              </w:rPr>
            </w:pPr>
            <w:r>
              <w:rPr>
                <w:rFonts w:eastAsia="Times New Roman"/>
                <w:sz w:val="32"/>
                <w:szCs w:val="32"/>
                <w:lang w:eastAsia="en-NZ"/>
              </w:rPr>
              <w:t>41,057</w:t>
            </w:r>
          </w:p>
        </w:tc>
      </w:tr>
      <w:tr w:rsidR="00BC4A32" w:rsidRPr="00E563C9" w14:paraId="66BE4935" w14:textId="77777777" w:rsidTr="00615688">
        <w:trPr>
          <w:trHeight w:val="359"/>
        </w:trPr>
        <w:tc>
          <w:tcPr>
            <w:tcW w:w="3181" w:type="dxa"/>
            <w:vMerge/>
            <w:hideMark/>
          </w:tcPr>
          <w:p w14:paraId="77801585" w14:textId="77777777" w:rsidR="00BC4A32" w:rsidRPr="00E563C9" w:rsidRDefault="00BC4A32" w:rsidP="00615688">
            <w:pPr>
              <w:spacing w:after="0"/>
              <w:rPr>
                <w:rFonts w:eastAsia="Times New Roman"/>
                <w:sz w:val="32"/>
                <w:szCs w:val="32"/>
                <w:lang w:eastAsia="en-NZ"/>
              </w:rPr>
            </w:pPr>
          </w:p>
        </w:tc>
        <w:tc>
          <w:tcPr>
            <w:tcW w:w="3988" w:type="dxa"/>
            <w:noWrap/>
            <w:hideMark/>
          </w:tcPr>
          <w:p w14:paraId="07C67D17" w14:textId="77777777" w:rsidR="00BC4A32" w:rsidRPr="00E563C9" w:rsidRDefault="00BC4A32" w:rsidP="00615688">
            <w:pPr>
              <w:spacing w:after="0"/>
              <w:rPr>
                <w:rFonts w:eastAsia="Times New Roman"/>
                <w:sz w:val="32"/>
                <w:szCs w:val="32"/>
                <w:lang w:eastAsia="en-NZ"/>
              </w:rPr>
            </w:pPr>
            <w:r w:rsidRPr="00E563C9">
              <w:rPr>
                <w:rFonts w:eastAsia="Times New Roman"/>
                <w:b/>
                <w:bCs/>
                <w:sz w:val="32"/>
                <w:szCs w:val="32"/>
                <w:lang w:eastAsia="en-NZ"/>
              </w:rPr>
              <w:t>Total</w:t>
            </w:r>
          </w:p>
        </w:tc>
        <w:tc>
          <w:tcPr>
            <w:tcW w:w="1981" w:type="dxa"/>
            <w:noWrap/>
          </w:tcPr>
          <w:p w14:paraId="64B992E0" w14:textId="77777777" w:rsidR="00BC4A32" w:rsidRPr="0049456B" w:rsidRDefault="00BC4A32" w:rsidP="00615688">
            <w:pPr>
              <w:spacing w:after="0"/>
              <w:jc w:val="right"/>
              <w:rPr>
                <w:rFonts w:eastAsia="Times New Roman"/>
                <w:b/>
                <w:sz w:val="32"/>
                <w:szCs w:val="32"/>
                <w:lang w:eastAsia="en-NZ"/>
              </w:rPr>
            </w:pPr>
            <w:r w:rsidRPr="0049456B">
              <w:rPr>
                <w:rFonts w:eastAsia="Times New Roman"/>
                <w:b/>
                <w:sz w:val="32"/>
                <w:szCs w:val="32"/>
                <w:lang w:eastAsia="en-NZ"/>
              </w:rPr>
              <w:t>99,</w:t>
            </w:r>
            <w:r>
              <w:rPr>
                <w:rFonts w:eastAsia="Times New Roman"/>
                <w:b/>
                <w:sz w:val="32"/>
                <w:szCs w:val="32"/>
                <w:lang w:eastAsia="en-NZ"/>
              </w:rPr>
              <w:t>875</w:t>
            </w:r>
          </w:p>
        </w:tc>
        <w:tc>
          <w:tcPr>
            <w:tcW w:w="1530" w:type="dxa"/>
            <w:noWrap/>
          </w:tcPr>
          <w:p w14:paraId="3E448C11" w14:textId="77777777" w:rsidR="00BC4A32" w:rsidRPr="00E563C9" w:rsidRDefault="00BC4A32" w:rsidP="00615688">
            <w:pPr>
              <w:spacing w:after="0"/>
              <w:jc w:val="right"/>
              <w:rPr>
                <w:rFonts w:eastAsia="Times New Roman"/>
                <w:sz w:val="32"/>
                <w:szCs w:val="32"/>
                <w:lang w:eastAsia="en-NZ"/>
              </w:rPr>
            </w:pPr>
            <w:r>
              <w:rPr>
                <w:rFonts w:eastAsia="Times New Roman"/>
                <w:b/>
                <w:sz w:val="32"/>
                <w:szCs w:val="32"/>
                <w:lang w:eastAsia="en-NZ"/>
              </w:rPr>
              <w:t>88,845</w:t>
            </w:r>
          </w:p>
        </w:tc>
      </w:tr>
    </w:tbl>
    <w:p w14:paraId="4E773E81" w14:textId="77777777" w:rsidR="00316447" w:rsidRDefault="00316447" w:rsidP="00316447">
      <w:pPr>
        <w:rPr>
          <w:sz w:val="32"/>
          <w:szCs w:val="32"/>
        </w:rPr>
      </w:pPr>
    </w:p>
    <w:tbl>
      <w:tblPr>
        <w:tblW w:w="10680" w:type="dxa"/>
        <w:tblLook w:val="04A0" w:firstRow="1" w:lastRow="0" w:firstColumn="1" w:lastColumn="0" w:noHBand="0" w:noVBand="1"/>
      </w:tblPr>
      <w:tblGrid>
        <w:gridCol w:w="3181"/>
        <w:gridCol w:w="3988"/>
        <w:gridCol w:w="1981"/>
        <w:gridCol w:w="1530"/>
      </w:tblGrid>
      <w:tr w:rsidR="00482E51" w:rsidRPr="00E563C9" w14:paraId="1F102404" w14:textId="77777777" w:rsidTr="00615688">
        <w:trPr>
          <w:trHeight w:val="359"/>
        </w:trPr>
        <w:tc>
          <w:tcPr>
            <w:tcW w:w="3181" w:type="dxa"/>
            <w:noWrap/>
            <w:hideMark/>
          </w:tcPr>
          <w:p w14:paraId="73BFEFE0" w14:textId="77777777" w:rsidR="00482E51" w:rsidRPr="00E563C9" w:rsidRDefault="00482E51" w:rsidP="00615688">
            <w:pPr>
              <w:spacing w:after="0"/>
              <w:rPr>
                <w:rFonts w:eastAsia="Times New Roman"/>
                <w:b/>
                <w:bCs/>
                <w:sz w:val="32"/>
                <w:szCs w:val="32"/>
                <w:lang w:eastAsia="en-NZ"/>
              </w:rPr>
            </w:pPr>
            <w:r w:rsidRPr="00E563C9">
              <w:rPr>
                <w:rFonts w:eastAsia="Times New Roman"/>
                <w:b/>
                <w:bCs/>
                <w:sz w:val="32"/>
                <w:szCs w:val="32"/>
                <w:lang w:eastAsia="en-NZ"/>
              </w:rPr>
              <w:t>Expense Item</w:t>
            </w:r>
          </w:p>
        </w:tc>
        <w:tc>
          <w:tcPr>
            <w:tcW w:w="3988" w:type="dxa"/>
            <w:noWrap/>
            <w:hideMark/>
          </w:tcPr>
          <w:p w14:paraId="25624FC0" w14:textId="77777777" w:rsidR="00482E51" w:rsidRPr="00E563C9" w:rsidRDefault="00482E51" w:rsidP="00615688">
            <w:pPr>
              <w:spacing w:after="0"/>
              <w:rPr>
                <w:rFonts w:eastAsia="Times New Roman"/>
                <w:b/>
                <w:sz w:val="32"/>
                <w:szCs w:val="32"/>
                <w:lang w:eastAsia="en-NZ"/>
              </w:rPr>
            </w:pPr>
            <w:r w:rsidRPr="00E563C9">
              <w:rPr>
                <w:rFonts w:eastAsia="Times New Roman"/>
                <w:b/>
                <w:sz w:val="32"/>
                <w:szCs w:val="32"/>
                <w:lang w:eastAsia="en-NZ"/>
              </w:rPr>
              <w:t>Analysis</w:t>
            </w:r>
          </w:p>
        </w:tc>
        <w:tc>
          <w:tcPr>
            <w:tcW w:w="1981" w:type="dxa"/>
            <w:noWrap/>
            <w:hideMark/>
          </w:tcPr>
          <w:p w14:paraId="479A3777" w14:textId="77777777" w:rsidR="00482E51" w:rsidRPr="00E563C9" w:rsidRDefault="00482E51" w:rsidP="00615688">
            <w:pPr>
              <w:spacing w:after="0"/>
              <w:jc w:val="right"/>
              <w:rPr>
                <w:rFonts w:eastAsia="Times New Roman"/>
                <w:b/>
                <w:sz w:val="32"/>
                <w:szCs w:val="32"/>
                <w:lang w:eastAsia="en-NZ"/>
              </w:rPr>
            </w:pPr>
            <w:r w:rsidRPr="00E563C9">
              <w:rPr>
                <w:rFonts w:eastAsia="Times New Roman"/>
                <w:b/>
                <w:sz w:val="32"/>
                <w:szCs w:val="32"/>
                <w:lang w:eastAsia="en-NZ"/>
              </w:rPr>
              <w:t>$</w:t>
            </w:r>
          </w:p>
        </w:tc>
        <w:tc>
          <w:tcPr>
            <w:tcW w:w="1530" w:type="dxa"/>
            <w:noWrap/>
            <w:hideMark/>
          </w:tcPr>
          <w:p w14:paraId="024EAB59" w14:textId="77777777" w:rsidR="00482E51" w:rsidRPr="00E563C9" w:rsidRDefault="00482E51" w:rsidP="00615688">
            <w:pPr>
              <w:spacing w:after="0"/>
              <w:ind w:right="72"/>
              <w:jc w:val="right"/>
              <w:rPr>
                <w:rFonts w:eastAsia="Times New Roman"/>
                <w:b/>
                <w:sz w:val="32"/>
                <w:szCs w:val="32"/>
                <w:lang w:eastAsia="en-NZ"/>
              </w:rPr>
            </w:pPr>
            <w:r w:rsidRPr="00E563C9">
              <w:rPr>
                <w:rFonts w:eastAsia="Times New Roman"/>
                <w:b/>
                <w:sz w:val="32"/>
                <w:szCs w:val="32"/>
                <w:lang w:eastAsia="en-NZ"/>
              </w:rPr>
              <w:t>$</w:t>
            </w:r>
          </w:p>
        </w:tc>
      </w:tr>
      <w:tr w:rsidR="00482E51" w:rsidRPr="00E563C9" w14:paraId="23EF34E1" w14:textId="77777777" w:rsidTr="00615688">
        <w:trPr>
          <w:trHeight w:val="359"/>
        </w:trPr>
        <w:tc>
          <w:tcPr>
            <w:tcW w:w="3181" w:type="dxa"/>
            <w:vMerge w:val="restart"/>
            <w:hideMark/>
          </w:tcPr>
          <w:p w14:paraId="49426726" w14:textId="77777777" w:rsidR="00482E51" w:rsidRPr="00E563C9" w:rsidRDefault="00482E51" w:rsidP="00615688">
            <w:pPr>
              <w:spacing w:after="0"/>
              <w:rPr>
                <w:rFonts w:eastAsia="Times New Roman"/>
                <w:sz w:val="32"/>
                <w:szCs w:val="32"/>
                <w:lang w:eastAsia="en-NZ"/>
              </w:rPr>
            </w:pPr>
            <w:r>
              <w:rPr>
                <w:rFonts w:eastAsia="Times New Roman"/>
                <w:sz w:val="32"/>
                <w:szCs w:val="32"/>
                <w:lang w:eastAsia="en-NZ"/>
              </w:rPr>
              <w:t>Other expenses related to service delivery</w:t>
            </w:r>
          </w:p>
        </w:tc>
        <w:tc>
          <w:tcPr>
            <w:tcW w:w="3988" w:type="dxa"/>
            <w:noWrap/>
            <w:hideMark/>
          </w:tcPr>
          <w:p w14:paraId="137C0868" w14:textId="77777777" w:rsidR="00482E51" w:rsidRPr="00E563C9" w:rsidRDefault="00482E51" w:rsidP="00615688">
            <w:pPr>
              <w:spacing w:after="0"/>
              <w:rPr>
                <w:rFonts w:eastAsia="Times New Roman"/>
                <w:sz w:val="32"/>
                <w:szCs w:val="32"/>
                <w:lang w:eastAsia="en-NZ"/>
              </w:rPr>
            </w:pPr>
            <w:r w:rsidRPr="00E563C9">
              <w:rPr>
                <w:rFonts w:eastAsia="Times New Roman"/>
                <w:sz w:val="32"/>
                <w:szCs w:val="32"/>
                <w:lang w:eastAsia="en-NZ"/>
              </w:rPr>
              <w:t>Advocacy</w:t>
            </w:r>
          </w:p>
        </w:tc>
        <w:tc>
          <w:tcPr>
            <w:tcW w:w="1981" w:type="dxa"/>
            <w:noWrap/>
          </w:tcPr>
          <w:p w14:paraId="185B2AF7" w14:textId="77777777" w:rsidR="00482E51" w:rsidRPr="00E563C9" w:rsidRDefault="00482E51" w:rsidP="00615688">
            <w:pPr>
              <w:spacing w:after="0"/>
              <w:jc w:val="right"/>
              <w:rPr>
                <w:rFonts w:eastAsia="Times New Roman"/>
                <w:sz w:val="32"/>
                <w:szCs w:val="32"/>
                <w:lang w:eastAsia="en-NZ"/>
              </w:rPr>
            </w:pPr>
            <w:r>
              <w:rPr>
                <w:rFonts w:eastAsia="Times New Roman"/>
                <w:sz w:val="32"/>
                <w:szCs w:val="32"/>
                <w:lang w:eastAsia="en-NZ"/>
              </w:rPr>
              <w:t>442</w:t>
            </w:r>
          </w:p>
        </w:tc>
        <w:tc>
          <w:tcPr>
            <w:tcW w:w="1530" w:type="dxa"/>
            <w:noWrap/>
          </w:tcPr>
          <w:p w14:paraId="7C8C0D82" w14:textId="77777777" w:rsidR="00482E51" w:rsidRPr="00E563C9" w:rsidRDefault="00482E51" w:rsidP="00615688">
            <w:pPr>
              <w:spacing w:after="0"/>
              <w:jc w:val="right"/>
              <w:rPr>
                <w:rFonts w:eastAsia="Times New Roman"/>
                <w:sz w:val="32"/>
                <w:szCs w:val="32"/>
                <w:lang w:eastAsia="en-NZ"/>
              </w:rPr>
            </w:pPr>
            <w:r>
              <w:rPr>
                <w:rFonts w:eastAsia="Times New Roman"/>
                <w:sz w:val="32"/>
                <w:szCs w:val="32"/>
                <w:lang w:eastAsia="en-NZ"/>
              </w:rPr>
              <w:t>4,723</w:t>
            </w:r>
          </w:p>
        </w:tc>
      </w:tr>
      <w:tr w:rsidR="00482E51" w:rsidRPr="00E563C9" w14:paraId="161ABD4A" w14:textId="77777777" w:rsidTr="00615688">
        <w:trPr>
          <w:trHeight w:val="359"/>
        </w:trPr>
        <w:tc>
          <w:tcPr>
            <w:tcW w:w="3181" w:type="dxa"/>
            <w:vMerge/>
          </w:tcPr>
          <w:p w14:paraId="2ACC70EF" w14:textId="77777777" w:rsidR="00482E51" w:rsidRPr="00E563C9" w:rsidRDefault="00482E51" w:rsidP="00615688">
            <w:pPr>
              <w:spacing w:after="0"/>
              <w:rPr>
                <w:rFonts w:eastAsia="Times New Roman"/>
                <w:sz w:val="32"/>
                <w:szCs w:val="32"/>
                <w:lang w:eastAsia="en-NZ"/>
              </w:rPr>
            </w:pPr>
          </w:p>
        </w:tc>
        <w:tc>
          <w:tcPr>
            <w:tcW w:w="3988" w:type="dxa"/>
            <w:noWrap/>
          </w:tcPr>
          <w:p w14:paraId="00154876" w14:textId="77777777" w:rsidR="00482E51" w:rsidRPr="00E563C9" w:rsidRDefault="00482E51" w:rsidP="00615688">
            <w:pPr>
              <w:spacing w:after="0"/>
              <w:rPr>
                <w:rFonts w:eastAsia="Times New Roman"/>
                <w:sz w:val="32"/>
                <w:szCs w:val="32"/>
                <w:lang w:eastAsia="en-NZ"/>
              </w:rPr>
            </w:pPr>
            <w:r>
              <w:rPr>
                <w:rFonts w:eastAsia="Times New Roman"/>
                <w:sz w:val="32"/>
                <w:szCs w:val="32"/>
                <w:lang w:eastAsia="en-NZ"/>
              </w:rPr>
              <w:t>Advocacy Leadership Workshop</w:t>
            </w:r>
          </w:p>
        </w:tc>
        <w:tc>
          <w:tcPr>
            <w:tcW w:w="1981" w:type="dxa"/>
            <w:noWrap/>
          </w:tcPr>
          <w:p w14:paraId="4B897CDB" w14:textId="77777777" w:rsidR="00482E51" w:rsidRDefault="00482E51" w:rsidP="00615688">
            <w:pPr>
              <w:spacing w:after="0"/>
              <w:jc w:val="right"/>
              <w:rPr>
                <w:rFonts w:eastAsia="Times New Roman"/>
                <w:sz w:val="32"/>
                <w:szCs w:val="32"/>
                <w:lang w:eastAsia="en-NZ"/>
              </w:rPr>
            </w:pPr>
            <w:r>
              <w:rPr>
                <w:rFonts w:eastAsia="Times New Roman"/>
                <w:sz w:val="32"/>
                <w:szCs w:val="32"/>
                <w:lang w:eastAsia="en-NZ"/>
              </w:rPr>
              <w:t>247</w:t>
            </w:r>
          </w:p>
        </w:tc>
        <w:tc>
          <w:tcPr>
            <w:tcW w:w="1530" w:type="dxa"/>
            <w:noWrap/>
          </w:tcPr>
          <w:p w14:paraId="7487BAEB" w14:textId="77777777" w:rsidR="00482E51" w:rsidRDefault="00482E51" w:rsidP="00615688">
            <w:pPr>
              <w:spacing w:after="0"/>
              <w:jc w:val="right"/>
              <w:rPr>
                <w:rFonts w:eastAsia="Times New Roman"/>
                <w:sz w:val="32"/>
                <w:szCs w:val="32"/>
                <w:lang w:eastAsia="en-NZ"/>
              </w:rPr>
            </w:pPr>
            <w:r>
              <w:rPr>
                <w:rFonts w:eastAsia="Times New Roman"/>
                <w:sz w:val="32"/>
                <w:szCs w:val="32"/>
                <w:lang w:eastAsia="en-NZ"/>
              </w:rPr>
              <w:t>12,100</w:t>
            </w:r>
          </w:p>
        </w:tc>
      </w:tr>
      <w:tr w:rsidR="00482E51" w:rsidRPr="00E563C9" w14:paraId="7A3880CE" w14:textId="77777777" w:rsidTr="00615688">
        <w:trPr>
          <w:trHeight w:val="359"/>
        </w:trPr>
        <w:tc>
          <w:tcPr>
            <w:tcW w:w="3181" w:type="dxa"/>
            <w:vMerge/>
            <w:hideMark/>
          </w:tcPr>
          <w:p w14:paraId="1ADC735C" w14:textId="77777777" w:rsidR="00482E51" w:rsidRPr="00E563C9" w:rsidRDefault="00482E51" w:rsidP="00615688">
            <w:pPr>
              <w:spacing w:after="0"/>
              <w:rPr>
                <w:rFonts w:eastAsia="Times New Roman"/>
                <w:sz w:val="32"/>
                <w:szCs w:val="32"/>
                <w:lang w:eastAsia="en-NZ"/>
              </w:rPr>
            </w:pPr>
          </w:p>
        </w:tc>
        <w:tc>
          <w:tcPr>
            <w:tcW w:w="3988" w:type="dxa"/>
            <w:noWrap/>
            <w:hideMark/>
          </w:tcPr>
          <w:p w14:paraId="16426219" w14:textId="77777777" w:rsidR="00482E51" w:rsidRPr="00E563C9" w:rsidRDefault="00482E51" w:rsidP="00615688">
            <w:pPr>
              <w:spacing w:after="0"/>
              <w:rPr>
                <w:rFonts w:eastAsia="Times New Roman"/>
                <w:sz w:val="32"/>
                <w:szCs w:val="32"/>
                <w:lang w:eastAsia="en-NZ"/>
              </w:rPr>
            </w:pPr>
            <w:r>
              <w:rPr>
                <w:rFonts w:eastAsia="Times New Roman"/>
                <w:sz w:val="32"/>
                <w:szCs w:val="32"/>
                <w:lang w:eastAsia="en-NZ"/>
              </w:rPr>
              <w:t xml:space="preserve">AGM and </w:t>
            </w:r>
            <w:r w:rsidRPr="00E563C9">
              <w:rPr>
                <w:rFonts w:eastAsia="Times New Roman"/>
                <w:sz w:val="32"/>
                <w:szCs w:val="32"/>
                <w:lang w:eastAsia="en-NZ"/>
              </w:rPr>
              <w:t>Conference</w:t>
            </w:r>
          </w:p>
        </w:tc>
        <w:tc>
          <w:tcPr>
            <w:tcW w:w="1981" w:type="dxa"/>
            <w:noWrap/>
          </w:tcPr>
          <w:p w14:paraId="0BBA0C1D" w14:textId="77777777" w:rsidR="00482E51" w:rsidRPr="00E563C9" w:rsidRDefault="00482E51" w:rsidP="00615688">
            <w:pPr>
              <w:spacing w:after="0"/>
              <w:jc w:val="right"/>
              <w:rPr>
                <w:rFonts w:eastAsia="Times New Roman"/>
                <w:sz w:val="32"/>
                <w:szCs w:val="32"/>
                <w:lang w:eastAsia="en-NZ"/>
              </w:rPr>
            </w:pPr>
            <w:r>
              <w:rPr>
                <w:rFonts w:eastAsia="Times New Roman"/>
                <w:sz w:val="32"/>
                <w:szCs w:val="32"/>
                <w:lang w:eastAsia="en-NZ"/>
              </w:rPr>
              <w:t>74,597</w:t>
            </w:r>
          </w:p>
        </w:tc>
        <w:tc>
          <w:tcPr>
            <w:tcW w:w="1530" w:type="dxa"/>
            <w:noWrap/>
          </w:tcPr>
          <w:p w14:paraId="7B6F5C65" w14:textId="77777777" w:rsidR="00482E51" w:rsidRPr="00E563C9" w:rsidRDefault="00482E51" w:rsidP="00615688">
            <w:pPr>
              <w:spacing w:after="0"/>
              <w:jc w:val="right"/>
              <w:rPr>
                <w:rFonts w:eastAsia="Times New Roman"/>
                <w:sz w:val="32"/>
                <w:szCs w:val="32"/>
                <w:lang w:eastAsia="en-NZ"/>
              </w:rPr>
            </w:pPr>
            <w:r>
              <w:rPr>
                <w:rFonts w:eastAsia="Times New Roman"/>
                <w:sz w:val="32"/>
                <w:szCs w:val="32"/>
                <w:lang w:eastAsia="en-NZ"/>
              </w:rPr>
              <w:t>63,351</w:t>
            </w:r>
          </w:p>
        </w:tc>
      </w:tr>
      <w:tr w:rsidR="00482E51" w:rsidRPr="00433E61" w14:paraId="3022703F" w14:textId="77777777" w:rsidTr="00615688">
        <w:trPr>
          <w:trHeight w:val="359"/>
        </w:trPr>
        <w:tc>
          <w:tcPr>
            <w:tcW w:w="3181" w:type="dxa"/>
            <w:vMerge/>
            <w:hideMark/>
          </w:tcPr>
          <w:p w14:paraId="64B25140" w14:textId="77777777" w:rsidR="00482E51" w:rsidRPr="00E563C9" w:rsidRDefault="00482E51" w:rsidP="00615688">
            <w:pPr>
              <w:spacing w:after="0"/>
              <w:rPr>
                <w:rFonts w:eastAsia="Times New Roman"/>
                <w:sz w:val="32"/>
                <w:szCs w:val="32"/>
                <w:lang w:eastAsia="en-NZ"/>
              </w:rPr>
            </w:pPr>
          </w:p>
        </w:tc>
        <w:tc>
          <w:tcPr>
            <w:tcW w:w="3988" w:type="dxa"/>
            <w:noWrap/>
          </w:tcPr>
          <w:p w14:paraId="27E3EC2D" w14:textId="77777777" w:rsidR="00482E51" w:rsidRPr="00E563C9" w:rsidRDefault="00482E51" w:rsidP="00615688">
            <w:pPr>
              <w:spacing w:after="0"/>
              <w:rPr>
                <w:rFonts w:eastAsia="Times New Roman"/>
                <w:sz w:val="32"/>
                <w:szCs w:val="32"/>
                <w:lang w:eastAsia="en-NZ"/>
              </w:rPr>
            </w:pPr>
            <w:r w:rsidRPr="00E563C9">
              <w:rPr>
                <w:rFonts w:eastAsia="Times New Roman"/>
                <w:b/>
                <w:bCs/>
                <w:sz w:val="32"/>
                <w:szCs w:val="32"/>
                <w:lang w:eastAsia="en-NZ"/>
              </w:rPr>
              <w:t>Total</w:t>
            </w:r>
          </w:p>
        </w:tc>
        <w:tc>
          <w:tcPr>
            <w:tcW w:w="1981" w:type="dxa"/>
            <w:noWrap/>
          </w:tcPr>
          <w:p w14:paraId="6DE851B6" w14:textId="77777777" w:rsidR="00482E51" w:rsidRPr="00884C68" w:rsidRDefault="00482E51" w:rsidP="00615688">
            <w:pPr>
              <w:spacing w:after="0"/>
              <w:jc w:val="right"/>
              <w:rPr>
                <w:rFonts w:eastAsia="Times New Roman"/>
                <w:b/>
                <w:sz w:val="32"/>
                <w:szCs w:val="32"/>
                <w:lang w:eastAsia="en-NZ"/>
              </w:rPr>
            </w:pPr>
            <w:r>
              <w:rPr>
                <w:rFonts w:eastAsia="Times New Roman"/>
                <w:b/>
                <w:sz w:val="32"/>
                <w:szCs w:val="32"/>
                <w:lang w:eastAsia="en-NZ"/>
              </w:rPr>
              <w:t>75,286</w:t>
            </w:r>
          </w:p>
        </w:tc>
        <w:tc>
          <w:tcPr>
            <w:tcW w:w="1530" w:type="dxa"/>
            <w:noWrap/>
          </w:tcPr>
          <w:p w14:paraId="0493AB62" w14:textId="77777777" w:rsidR="00482E51" w:rsidRPr="00433E61" w:rsidRDefault="00482E51" w:rsidP="00615688">
            <w:pPr>
              <w:spacing w:after="0"/>
              <w:jc w:val="right"/>
              <w:rPr>
                <w:rFonts w:eastAsia="Times New Roman"/>
                <w:b/>
                <w:sz w:val="32"/>
                <w:szCs w:val="32"/>
                <w:lang w:eastAsia="en-NZ"/>
              </w:rPr>
            </w:pPr>
            <w:r w:rsidRPr="00433E61">
              <w:rPr>
                <w:rFonts w:eastAsia="Times New Roman"/>
                <w:b/>
                <w:sz w:val="32"/>
                <w:szCs w:val="32"/>
                <w:lang w:eastAsia="en-NZ"/>
              </w:rPr>
              <w:t>80,17</w:t>
            </w:r>
            <w:r>
              <w:rPr>
                <w:rFonts w:eastAsia="Times New Roman"/>
                <w:b/>
                <w:sz w:val="32"/>
                <w:szCs w:val="32"/>
                <w:lang w:eastAsia="en-NZ"/>
              </w:rPr>
              <w:t>4</w:t>
            </w:r>
          </w:p>
        </w:tc>
      </w:tr>
    </w:tbl>
    <w:p w14:paraId="089C2DAD" w14:textId="77777777" w:rsidR="00BC4A32" w:rsidRDefault="00BC4A32" w:rsidP="00316447">
      <w:pPr>
        <w:rPr>
          <w:sz w:val="32"/>
          <w:szCs w:val="32"/>
        </w:rPr>
      </w:pPr>
    </w:p>
    <w:tbl>
      <w:tblPr>
        <w:tblW w:w="10680" w:type="dxa"/>
        <w:tblLook w:val="04A0" w:firstRow="1" w:lastRow="0" w:firstColumn="1" w:lastColumn="0" w:noHBand="0" w:noVBand="1"/>
      </w:tblPr>
      <w:tblGrid>
        <w:gridCol w:w="3181"/>
        <w:gridCol w:w="3988"/>
        <w:gridCol w:w="1981"/>
        <w:gridCol w:w="1530"/>
      </w:tblGrid>
      <w:tr w:rsidR="00943191" w:rsidRPr="00E563C9" w14:paraId="1C87116E" w14:textId="77777777" w:rsidTr="00615688">
        <w:trPr>
          <w:trHeight w:val="359"/>
        </w:trPr>
        <w:tc>
          <w:tcPr>
            <w:tcW w:w="3181" w:type="dxa"/>
            <w:noWrap/>
            <w:hideMark/>
          </w:tcPr>
          <w:p w14:paraId="78BD7A61" w14:textId="77777777" w:rsidR="00943191" w:rsidRPr="00E563C9" w:rsidRDefault="00943191" w:rsidP="00615688">
            <w:pPr>
              <w:spacing w:after="0"/>
              <w:rPr>
                <w:rFonts w:eastAsia="Times New Roman"/>
                <w:b/>
                <w:bCs/>
                <w:sz w:val="32"/>
                <w:szCs w:val="32"/>
                <w:lang w:eastAsia="en-NZ"/>
              </w:rPr>
            </w:pPr>
            <w:r w:rsidRPr="00E563C9">
              <w:rPr>
                <w:rFonts w:eastAsia="Times New Roman"/>
                <w:b/>
                <w:bCs/>
                <w:sz w:val="32"/>
                <w:szCs w:val="32"/>
                <w:lang w:eastAsia="en-NZ"/>
              </w:rPr>
              <w:t>Expense Item</w:t>
            </w:r>
          </w:p>
        </w:tc>
        <w:tc>
          <w:tcPr>
            <w:tcW w:w="3988" w:type="dxa"/>
            <w:noWrap/>
            <w:hideMark/>
          </w:tcPr>
          <w:p w14:paraId="180CD97F" w14:textId="77777777" w:rsidR="00943191" w:rsidRPr="00E563C9" w:rsidRDefault="00943191" w:rsidP="00615688">
            <w:pPr>
              <w:spacing w:after="0"/>
              <w:rPr>
                <w:rFonts w:eastAsia="Times New Roman"/>
                <w:b/>
                <w:sz w:val="32"/>
                <w:szCs w:val="32"/>
                <w:lang w:eastAsia="en-NZ"/>
              </w:rPr>
            </w:pPr>
            <w:r w:rsidRPr="00E563C9">
              <w:rPr>
                <w:rFonts w:eastAsia="Times New Roman"/>
                <w:b/>
                <w:sz w:val="32"/>
                <w:szCs w:val="32"/>
                <w:lang w:eastAsia="en-NZ"/>
              </w:rPr>
              <w:t>Analysis</w:t>
            </w:r>
          </w:p>
        </w:tc>
        <w:tc>
          <w:tcPr>
            <w:tcW w:w="1981" w:type="dxa"/>
            <w:noWrap/>
            <w:hideMark/>
          </w:tcPr>
          <w:p w14:paraId="40009329" w14:textId="77777777" w:rsidR="00943191" w:rsidRPr="00E563C9" w:rsidRDefault="00943191" w:rsidP="00615688">
            <w:pPr>
              <w:spacing w:after="0"/>
              <w:jc w:val="right"/>
              <w:rPr>
                <w:rFonts w:eastAsia="Times New Roman"/>
                <w:b/>
                <w:sz w:val="32"/>
                <w:szCs w:val="32"/>
                <w:lang w:eastAsia="en-NZ"/>
              </w:rPr>
            </w:pPr>
            <w:r w:rsidRPr="00E563C9">
              <w:rPr>
                <w:rFonts w:eastAsia="Times New Roman"/>
                <w:b/>
                <w:sz w:val="32"/>
                <w:szCs w:val="32"/>
                <w:lang w:eastAsia="en-NZ"/>
              </w:rPr>
              <w:t>$</w:t>
            </w:r>
          </w:p>
        </w:tc>
        <w:tc>
          <w:tcPr>
            <w:tcW w:w="1530" w:type="dxa"/>
            <w:noWrap/>
            <w:hideMark/>
          </w:tcPr>
          <w:p w14:paraId="711A644F" w14:textId="77777777" w:rsidR="00943191" w:rsidRPr="00E563C9" w:rsidRDefault="00943191" w:rsidP="00615688">
            <w:pPr>
              <w:spacing w:after="0"/>
              <w:ind w:right="72"/>
              <w:jc w:val="right"/>
              <w:rPr>
                <w:rFonts w:eastAsia="Times New Roman"/>
                <w:b/>
                <w:sz w:val="32"/>
                <w:szCs w:val="32"/>
                <w:lang w:eastAsia="en-NZ"/>
              </w:rPr>
            </w:pPr>
            <w:r w:rsidRPr="00E563C9">
              <w:rPr>
                <w:rFonts w:eastAsia="Times New Roman"/>
                <w:b/>
                <w:sz w:val="32"/>
                <w:szCs w:val="32"/>
                <w:lang w:eastAsia="en-NZ"/>
              </w:rPr>
              <w:t>$</w:t>
            </w:r>
          </w:p>
        </w:tc>
      </w:tr>
      <w:tr w:rsidR="00943191" w:rsidRPr="00E563C9" w14:paraId="38D24C0A" w14:textId="77777777" w:rsidTr="00615688">
        <w:trPr>
          <w:trHeight w:val="359"/>
        </w:trPr>
        <w:tc>
          <w:tcPr>
            <w:tcW w:w="3181" w:type="dxa"/>
            <w:vMerge w:val="restart"/>
            <w:hideMark/>
          </w:tcPr>
          <w:p w14:paraId="04B45DA4" w14:textId="77777777" w:rsidR="00943191" w:rsidRPr="00E563C9" w:rsidRDefault="00943191" w:rsidP="00615688">
            <w:pPr>
              <w:spacing w:after="0"/>
              <w:rPr>
                <w:rFonts w:eastAsia="Times New Roman"/>
                <w:sz w:val="32"/>
                <w:szCs w:val="32"/>
                <w:lang w:eastAsia="en-NZ"/>
              </w:rPr>
            </w:pPr>
            <w:r>
              <w:rPr>
                <w:rFonts w:eastAsia="Times New Roman"/>
                <w:sz w:val="32"/>
                <w:szCs w:val="32"/>
                <w:lang w:eastAsia="en-NZ"/>
              </w:rPr>
              <w:t>Other expenses</w:t>
            </w:r>
          </w:p>
        </w:tc>
        <w:tc>
          <w:tcPr>
            <w:tcW w:w="3988" w:type="dxa"/>
            <w:noWrap/>
            <w:hideMark/>
          </w:tcPr>
          <w:p w14:paraId="1679044B" w14:textId="77777777" w:rsidR="00943191" w:rsidRPr="0089113F" w:rsidRDefault="00943191" w:rsidP="00615688">
            <w:pPr>
              <w:spacing w:after="0"/>
              <w:rPr>
                <w:rFonts w:eastAsia="Times New Roman"/>
                <w:sz w:val="32"/>
                <w:szCs w:val="32"/>
                <w:highlight w:val="yellow"/>
                <w:lang w:eastAsia="en-NZ"/>
              </w:rPr>
            </w:pPr>
            <w:r w:rsidRPr="00B92248">
              <w:rPr>
                <w:rFonts w:eastAsia="Times New Roman"/>
                <w:sz w:val="32"/>
                <w:szCs w:val="32"/>
                <w:lang w:eastAsia="en-NZ"/>
              </w:rPr>
              <w:t>Calendars</w:t>
            </w:r>
          </w:p>
        </w:tc>
        <w:tc>
          <w:tcPr>
            <w:tcW w:w="1981" w:type="dxa"/>
            <w:noWrap/>
          </w:tcPr>
          <w:p w14:paraId="3BA66F10" w14:textId="77777777" w:rsidR="00943191" w:rsidRPr="0089113F" w:rsidRDefault="00943191" w:rsidP="00615688">
            <w:pPr>
              <w:spacing w:after="0"/>
              <w:jc w:val="right"/>
              <w:rPr>
                <w:rFonts w:eastAsia="Times New Roman"/>
                <w:sz w:val="32"/>
                <w:szCs w:val="32"/>
                <w:highlight w:val="yellow"/>
                <w:lang w:eastAsia="en-NZ"/>
              </w:rPr>
            </w:pPr>
            <w:r>
              <w:rPr>
                <w:rFonts w:eastAsia="Times New Roman"/>
                <w:sz w:val="32"/>
                <w:szCs w:val="32"/>
                <w:lang w:eastAsia="en-NZ"/>
              </w:rPr>
              <w:t>6,047</w:t>
            </w:r>
          </w:p>
        </w:tc>
        <w:tc>
          <w:tcPr>
            <w:tcW w:w="1530" w:type="dxa"/>
            <w:noWrap/>
          </w:tcPr>
          <w:p w14:paraId="7AFF8D07" w14:textId="77777777" w:rsidR="00943191" w:rsidRPr="0089113F" w:rsidRDefault="00943191" w:rsidP="00615688">
            <w:pPr>
              <w:spacing w:after="0"/>
              <w:jc w:val="right"/>
              <w:rPr>
                <w:rFonts w:eastAsia="Times New Roman"/>
                <w:sz w:val="32"/>
                <w:szCs w:val="32"/>
                <w:highlight w:val="yellow"/>
                <w:lang w:eastAsia="en-NZ"/>
              </w:rPr>
            </w:pPr>
            <w:r w:rsidRPr="00B92248">
              <w:rPr>
                <w:rFonts w:eastAsia="Times New Roman"/>
                <w:sz w:val="32"/>
                <w:szCs w:val="32"/>
                <w:lang w:eastAsia="en-NZ"/>
              </w:rPr>
              <w:t>5,817</w:t>
            </w:r>
          </w:p>
        </w:tc>
      </w:tr>
      <w:tr w:rsidR="00943191" w:rsidRPr="00E563C9" w14:paraId="6ECC6A1E" w14:textId="77777777" w:rsidTr="00615688">
        <w:trPr>
          <w:trHeight w:val="359"/>
        </w:trPr>
        <w:tc>
          <w:tcPr>
            <w:tcW w:w="3181" w:type="dxa"/>
            <w:vMerge/>
          </w:tcPr>
          <w:p w14:paraId="76BBF744" w14:textId="77777777" w:rsidR="00943191" w:rsidRPr="00E563C9" w:rsidRDefault="00943191" w:rsidP="00615688">
            <w:pPr>
              <w:spacing w:after="0"/>
              <w:rPr>
                <w:rFonts w:eastAsia="Times New Roman"/>
                <w:sz w:val="32"/>
                <w:szCs w:val="32"/>
                <w:lang w:eastAsia="en-NZ"/>
              </w:rPr>
            </w:pPr>
          </w:p>
        </w:tc>
        <w:tc>
          <w:tcPr>
            <w:tcW w:w="3988" w:type="dxa"/>
            <w:noWrap/>
          </w:tcPr>
          <w:p w14:paraId="2409F187" w14:textId="77777777" w:rsidR="00943191" w:rsidRPr="0089113F" w:rsidRDefault="00943191" w:rsidP="00615688">
            <w:pPr>
              <w:spacing w:after="0"/>
              <w:rPr>
                <w:rFonts w:eastAsia="Times New Roman"/>
                <w:sz w:val="32"/>
                <w:szCs w:val="32"/>
                <w:highlight w:val="yellow"/>
                <w:lang w:eastAsia="en-NZ"/>
              </w:rPr>
            </w:pPr>
            <w:r w:rsidRPr="00E563C9">
              <w:rPr>
                <w:rFonts w:eastAsia="Times New Roman"/>
                <w:sz w:val="32"/>
                <w:szCs w:val="32"/>
                <w:lang w:eastAsia="en-NZ"/>
              </w:rPr>
              <w:t>Administration Expenses</w:t>
            </w:r>
          </w:p>
        </w:tc>
        <w:tc>
          <w:tcPr>
            <w:tcW w:w="1981" w:type="dxa"/>
            <w:noWrap/>
          </w:tcPr>
          <w:p w14:paraId="2C838B68" w14:textId="77777777" w:rsidR="00943191" w:rsidRPr="0089113F" w:rsidRDefault="00943191" w:rsidP="00615688">
            <w:pPr>
              <w:spacing w:after="0"/>
              <w:jc w:val="right"/>
              <w:rPr>
                <w:rFonts w:eastAsia="Times New Roman"/>
                <w:sz w:val="32"/>
                <w:szCs w:val="32"/>
                <w:highlight w:val="yellow"/>
                <w:lang w:eastAsia="en-NZ"/>
              </w:rPr>
            </w:pPr>
            <w:r>
              <w:rPr>
                <w:rFonts w:eastAsia="Times New Roman"/>
                <w:sz w:val="32"/>
                <w:szCs w:val="32"/>
                <w:lang w:eastAsia="en-NZ"/>
              </w:rPr>
              <w:t>71,868</w:t>
            </w:r>
          </w:p>
        </w:tc>
        <w:tc>
          <w:tcPr>
            <w:tcW w:w="1530" w:type="dxa"/>
            <w:noWrap/>
          </w:tcPr>
          <w:p w14:paraId="4D87D392" w14:textId="77777777" w:rsidR="00943191" w:rsidRPr="0089113F" w:rsidRDefault="00943191" w:rsidP="00615688">
            <w:pPr>
              <w:spacing w:after="0"/>
              <w:jc w:val="right"/>
              <w:rPr>
                <w:rFonts w:eastAsia="Times New Roman"/>
                <w:sz w:val="32"/>
                <w:szCs w:val="32"/>
                <w:highlight w:val="yellow"/>
                <w:lang w:eastAsia="en-NZ"/>
              </w:rPr>
            </w:pPr>
            <w:r>
              <w:rPr>
                <w:rFonts w:eastAsia="Times New Roman"/>
                <w:sz w:val="32"/>
                <w:szCs w:val="32"/>
                <w:lang w:eastAsia="en-NZ"/>
              </w:rPr>
              <w:t>82,298</w:t>
            </w:r>
          </w:p>
        </w:tc>
      </w:tr>
      <w:tr w:rsidR="00943191" w:rsidRPr="00E563C9" w14:paraId="4C528E03" w14:textId="77777777" w:rsidTr="00615688">
        <w:trPr>
          <w:trHeight w:val="359"/>
        </w:trPr>
        <w:tc>
          <w:tcPr>
            <w:tcW w:w="3181" w:type="dxa"/>
            <w:vMerge/>
            <w:hideMark/>
          </w:tcPr>
          <w:p w14:paraId="330FF82F" w14:textId="77777777" w:rsidR="00943191" w:rsidRPr="00E563C9" w:rsidRDefault="00943191" w:rsidP="00615688">
            <w:pPr>
              <w:spacing w:after="0"/>
              <w:rPr>
                <w:rFonts w:eastAsia="Times New Roman"/>
                <w:sz w:val="32"/>
                <w:szCs w:val="32"/>
                <w:lang w:eastAsia="en-NZ"/>
              </w:rPr>
            </w:pPr>
          </w:p>
        </w:tc>
        <w:tc>
          <w:tcPr>
            <w:tcW w:w="3988" w:type="dxa"/>
            <w:noWrap/>
            <w:hideMark/>
          </w:tcPr>
          <w:p w14:paraId="06B10383" w14:textId="77777777" w:rsidR="00943191" w:rsidRPr="0089113F" w:rsidRDefault="00943191" w:rsidP="00615688">
            <w:pPr>
              <w:spacing w:after="0"/>
              <w:rPr>
                <w:rFonts w:eastAsia="Times New Roman"/>
                <w:sz w:val="32"/>
                <w:szCs w:val="32"/>
                <w:highlight w:val="yellow"/>
                <w:lang w:eastAsia="en-NZ"/>
              </w:rPr>
            </w:pPr>
            <w:r w:rsidRPr="00E563C9">
              <w:rPr>
                <w:rFonts w:eastAsia="Times New Roman"/>
                <w:sz w:val="32"/>
                <w:szCs w:val="32"/>
                <w:lang w:eastAsia="en-NZ"/>
              </w:rPr>
              <w:t>Office Expenses</w:t>
            </w:r>
          </w:p>
        </w:tc>
        <w:tc>
          <w:tcPr>
            <w:tcW w:w="1981" w:type="dxa"/>
            <w:noWrap/>
          </w:tcPr>
          <w:p w14:paraId="4FE0634C" w14:textId="77777777" w:rsidR="00943191" w:rsidRPr="0089113F" w:rsidRDefault="00943191" w:rsidP="00615688">
            <w:pPr>
              <w:spacing w:after="0"/>
              <w:jc w:val="right"/>
              <w:rPr>
                <w:rFonts w:eastAsia="Times New Roman"/>
                <w:sz w:val="32"/>
                <w:szCs w:val="32"/>
                <w:highlight w:val="yellow"/>
                <w:lang w:eastAsia="en-NZ"/>
              </w:rPr>
            </w:pPr>
            <w:r>
              <w:rPr>
                <w:rFonts w:eastAsia="Times New Roman"/>
                <w:sz w:val="32"/>
                <w:szCs w:val="32"/>
                <w:lang w:eastAsia="en-NZ"/>
              </w:rPr>
              <w:t>106,065</w:t>
            </w:r>
          </w:p>
        </w:tc>
        <w:tc>
          <w:tcPr>
            <w:tcW w:w="1530" w:type="dxa"/>
            <w:noWrap/>
          </w:tcPr>
          <w:p w14:paraId="6E4E48FA" w14:textId="77777777" w:rsidR="00943191" w:rsidRPr="0089113F" w:rsidRDefault="00943191" w:rsidP="00615688">
            <w:pPr>
              <w:spacing w:after="0"/>
              <w:jc w:val="right"/>
              <w:rPr>
                <w:rFonts w:eastAsia="Times New Roman"/>
                <w:sz w:val="32"/>
                <w:szCs w:val="32"/>
                <w:highlight w:val="yellow"/>
                <w:lang w:eastAsia="en-NZ"/>
              </w:rPr>
            </w:pPr>
            <w:r>
              <w:rPr>
                <w:rFonts w:eastAsia="Times New Roman"/>
                <w:sz w:val="32"/>
                <w:szCs w:val="32"/>
                <w:lang w:eastAsia="en-NZ"/>
              </w:rPr>
              <w:t>80,779</w:t>
            </w:r>
          </w:p>
        </w:tc>
      </w:tr>
      <w:tr w:rsidR="00943191" w:rsidRPr="00E563C9" w14:paraId="1C0841CD" w14:textId="77777777" w:rsidTr="00615688">
        <w:trPr>
          <w:trHeight w:val="359"/>
        </w:trPr>
        <w:tc>
          <w:tcPr>
            <w:tcW w:w="3181" w:type="dxa"/>
            <w:vMerge/>
            <w:hideMark/>
          </w:tcPr>
          <w:p w14:paraId="161EF836" w14:textId="77777777" w:rsidR="00943191" w:rsidRPr="00E563C9" w:rsidRDefault="00943191" w:rsidP="00615688">
            <w:pPr>
              <w:spacing w:after="0"/>
              <w:rPr>
                <w:rFonts w:eastAsia="Times New Roman"/>
                <w:sz w:val="32"/>
                <w:szCs w:val="32"/>
                <w:lang w:eastAsia="en-NZ"/>
              </w:rPr>
            </w:pPr>
          </w:p>
        </w:tc>
        <w:tc>
          <w:tcPr>
            <w:tcW w:w="3988" w:type="dxa"/>
            <w:noWrap/>
            <w:hideMark/>
          </w:tcPr>
          <w:p w14:paraId="3D24F168" w14:textId="77777777" w:rsidR="00943191" w:rsidRPr="0089113F" w:rsidRDefault="00943191" w:rsidP="00615688">
            <w:pPr>
              <w:spacing w:after="0"/>
              <w:rPr>
                <w:rFonts w:eastAsia="Times New Roman"/>
                <w:sz w:val="32"/>
                <w:szCs w:val="32"/>
                <w:highlight w:val="yellow"/>
                <w:lang w:eastAsia="en-NZ"/>
              </w:rPr>
            </w:pPr>
            <w:r w:rsidRPr="00E563C9">
              <w:rPr>
                <w:rFonts w:eastAsia="Times New Roman"/>
                <w:b/>
                <w:bCs/>
                <w:sz w:val="32"/>
                <w:szCs w:val="32"/>
                <w:lang w:eastAsia="en-NZ"/>
              </w:rPr>
              <w:t>Total</w:t>
            </w:r>
          </w:p>
        </w:tc>
        <w:tc>
          <w:tcPr>
            <w:tcW w:w="1981" w:type="dxa"/>
            <w:noWrap/>
          </w:tcPr>
          <w:p w14:paraId="4D4DE8B0" w14:textId="77777777" w:rsidR="00943191" w:rsidRPr="0089113F" w:rsidRDefault="00943191" w:rsidP="00615688">
            <w:pPr>
              <w:spacing w:after="0"/>
              <w:jc w:val="right"/>
              <w:rPr>
                <w:rFonts w:eastAsia="Times New Roman"/>
                <w:sz w:val="32"/>
                <w:szCs w:val="32"/>
                <w:highlight w:val="yellow"/>
                <w:lang w:eastAsia="en-NZ"/>
              </w:rPr>
            </w:pPr>
            <w:r>
              <w:rPr>
                <w:rFonts w:eastAsia="Times New Roman"/>
                <w:b/>
                <w:sz w:val="32"/>
                <w:szCs w:val="32"/>
                <w:lang w:eastAsia="en-NZ"/>
              </w:rPr>
              <w:t>183,980</w:t>
            </w:r>
          </w:p>
        </w:tc>
        <w:tc>
          <w:tcPr>
            <w:tcW w:w="1530" w:type="dxa"/>
            <w:noWrap/>
          </w:tcPr>
          <w:p w14:paraId="40E493D6" w14:textId="77777777" w:rsidR="00943191" w:rsidRPr="0089113F" w:rsidRDefault="00943191" w:rsidP="00615688">
            <w:pPr>
              <w:spacing w:after="0"/>
              <w:jc w:val="right"/>
              <w:rPr>
                <w:rFonts w:eastAsia="Times New Roman"/>
                <w:sz w:val="32"/>
                <w:szCs w:val="32"/>
                <w:highlight w:val="yellow"/>
                <w:lang w:eastAsia="en-NZ"/>
              </w:rPr>
            </w:pPr>
            <w:r w:rsidRPr="001E4BE0">
              <w:rPr>
                <w:rFonts w:eastAsia="Times New Roman"/>
                <w:b/>
                <w:sz w:val="32"/>
                <w:szCs w:val="32"/>
                <w:lang w:eastAsia="en-NZ"/>
              </w:rPr>
              <w:t>168,894</w:t>
            </w:r>
          </w:p>
        </w:tc>
      </w:tr>
    </w:tbl>
    <w:p w14:paraId="3F69E883" w14:textId="77777777" w:rsidR="00625883" w:rsidRPr="00AB3DC7" w:rsidRDefault="00625883" w:rsidP="00316447">
      <w:pPr>
        <w:rPr>
          <w:sz w:val="32"/>
          <w:szCs w:val="32"/>
        </w:rPr>
      </w:pPr>
    </w:p>
    <w:p w14:paraId="4F8FA903" w14:textId="77777777" w:rsidR="00116E19" w:rsidRPr="00AB3DC7" w:rsidRDefault="00116E19" w:rsidP="00536B33">
      <w:pPr>
        <w:rPr>
          <w:rFonts w:cs="Times New Roman"/>
          <w:color w:val="000000"/>
          <w:sz w:val="32"/>
          <w:szCs w:val="36"/>
        </w:rPr>
      </w:pPr>
      <w:r w:rsidRPr="00AB3DC7">
        <w:br w:type="page"/>
      </w:r>
    </w:p>
    <w:p w14:paraId="46F2AD54" w14:textId="286F2685" w:rsidR="00D851DD" w:rsidRPr="00AB3DC7" w:rsidRDefault="00D851DD" w:rsidP="002560B7">
      <w:pPr>
        <w:pStyle w:val="NameTitle"/>
      </w:pPr>
      <w:r w:rsidRPr="00AB3DC7">
        <w:lastRenderedPageBreak/>
        <w:t>Association of Blind Citizens of New Zealand Incorporated – National Office Performance Report for the year ended 30 June 202</w:t>
      </w:r>
      <w:r w:rsidR="00F57505">
        <w:t>5</w:t>
      </w:r>
    </w:p>
    <w:p w14:paraId="2837D65C" w14:textId="5A1AB877" w:rsidR="008F5F9D" w:rsidRPr="00AB3DC7" w:rsidRDefault="008F5F9D" w:rsidP="00676315">
      <w:pPr>
        <w:pStyle w:val="Heading2"/>
        <w:rPr>
          <w:rFonts w:hint="eastAsia"/>
          <w:lang w:eastAsia="en-NZ"/>
        </w:rPr>
      </w:pPr>
      <w:r w:rsidRPr="00AB3DC7">
        <w:rPr>
          <w:lang w:eastAsia="en-NZ"/>
        </w:rPr>
        <w:t>Notes to the Performance Report</w:t>
      </w:r>
    </w:p>
    <w:p w14:paraId="5A61F6EC" w14:textId="77777777" w:rsidR="005F69A0" w:rsidRPr="00AB3DC7" w:rsidRDefault="005F69A0" w:rsidP="005F69A0">
      <w:pPr>
        <w:rPr>
          <w:rFonts w:eastAsia="Times New Roman"/>
          <w:b/>
          <w:sz w:val="36"/>
          <w:szCs w:val="24"/>
          <w:lang w:eastAsia="en-NZ"/>
        </w:rPr>
      </w:pPr>
      <w:r w:rsidRPr="00AB3DC7">
        <w:rPr>
          <w:rFonts w:eastAsia="Times New Roman"/>
          <w:b/>
          <w:sz w:val="36"/>
          <w:szCs w:val="24"/>
          <w:lang w:eastAsia="en-NZ"/>
        </w:rPr>
        <w:t>Note 3: Analysis of Assets and Liabilities</w:t>
      </w:r>
    </w:p>
    <w:tbl>
      <w:tblPr>
        <w:tblW w:w="10440" w:type="dxa"/>
        <w:tblLook w:val="04A0" w:firstRow="1" w:lastRow="0" w:firstColumn="1" w:lastColumn="0" w:noHBand="0" w:noVBand="1"/>
      </w:tblPr>
      <w:tblGrid>
        <w:gridCol w:w="2488"/>
        <w:gridCol w:w="4347"/>
        <w:gridCol w:w="1648"/>
        <w:gridCol w:w="1957"/>
      </w:tblGrid>
      <w:tr w:rsidR="002163C0" w:rsidRPr="00E563C9" w14:paraId="0D614042" w14:textId="77777777" w:rsidTr="00615688">
        <w:trPr>
          <w:trHeight w:val="391"/>
        </w:trPr>
        <w:tc>
          <w:tcPr>
            <w:tcW w:w="6835" w:type="dxa"/>
            <w:gridSpan w:val="2"/>
            <w:noWrap/>
            <w:hideMark/>
          </w:tcPr>
          <w:p w14:paraId="3A6434AA" w14:textId="77777777" w:rsidR="002163C0" w:rsidRPr="00E563C9" w:rsidRDefault="002163C0" w:rsidP="00615688">
            <w:pPr>
              <w:spacing w:after="0"/>
              <w:rPr>
                <w:rFonts w:eastAsia="Times New Roman"/>
                <w:sz w:val="32"/>
                <w:szCs w:val="32"/>
                <w:lang w:eastAsia="en-NZ"/>
              </w:rPr>
            </w:pPr>
          </w:p>
        </w:tc>
        <w:tc>
          <w:tcPr>
            <w:tcW w:w="1648" w:type="dxa"/>
            <w:noWrap/>
            <w:hideMark/>
          </w:tcPr>
          <w:p w14:paraId="31453D98" w14:textId="77777777" w:rsidR="002163C0" w:rsidRPr="00E563C9" w:rsidRDefault="002163C0" w:rsidP="00615688">
            <w:pPr>
              <w:spacing w:after="0"/>
              <w:ind w:left="720"/>
              <w:jc w:val="right"/>
              <w:rPr>
                <w:rFonts w:eastAsia="Times New Roman"/>
                <w:b/>
                <w:bCs/>
                <w:sz w:val="32"/>
                <w:szCs w:val="32"/>
                <w:lang w:eastAsia="en-NZ"/>
              </w:rPr>
            </w:pPr>
            <w:r>
              <w:rPr>
                <w:rFonts w:eastAsia="Times New Roman"/>
                <w:b/>
                <w:bCs/>
                <w:sz w:val="32"/>
                <w:szCs w:val="32"/>
                <w:lang w:eastAsia="en-NZ"/>
              </w:rPr>
              <w:t>2025</w:t>
            </w:r>
          </w:p>
        </w:tc>
        <w:tc>
          <w:tcPr>
            <w:tcW w:w="1957" w:type="dxa"/>
            <w:noWrap/>
            <w:hideMark/>
          </w:tcPr>
          <w:p w14:paraId="4858AFE8" w14:textId="77777777" w:rsidR="002163C0" w:rsidRPr="00E563C9" w:rsidRDefault="002163C0" w:rsidP="00615688">
            <w:pPr>
              <w:spacing w:after="0"/>
              <w:jc w:val="right"/>
              <w:rPr>
                <w:rFonts w:eastAsia="Times New Roman"/>
                <w:b/>
                <w:bCs/>
                <w:sz w:val="32"/>
                <w:szCs w:val="32"/>
                <w:lang w:eastAsia="en-NZ"/>
              </w:rPr>
            </w:pPr>
            <w:r>
              <w:rPr>
                <w:rFonts w:eastAsia="Times New Roman"/>
                <w:b/>
                <w:bCs/>
                <w:sz w:val="32"/>
                <w:szCs w:val="32"/>
                <w:lang w:eastAsia="en-NZ"/>
              </w:rPr>
              <w:t>2024</w:t>
            </w:r>
          </w:p>
        </w:tc>
      </w:tr>
      <w:tr w:rsidR="002163C0" w:rsidRPr="00E563C9" w14:paraId="032BFDCF" w14:textId="77777777" w:rsidTr="00615688">
        <w:trPr>
          <w:trHeight w:val="299"/>
        </w:trPr>
        <w:tc>
          <w:tcPr>
            <w:tcW w:w="2488" w:type="dxa"/>
            <w:noWrap/>
          </w:tcPr>
          <w:p w14:paraId="66EAE9CF" w14:textId="77777777" w:rsidR="002163C0" w:rsidRPr="00E563C9" w:rsidRDefault="002163C0" w:rsidP="00615688">
            <w:pPr>
              <w:spacing w:after="0"/>
              <w:rPr>
                <w:rFonts w:eastAsia="Times New Roman"/>
                <w:b/>
                <w:bCs/>
                <w:sz w:val="32"/>
                <w:szCs w:val="32"/>
                <w:lang w:eastAsia="en-NZ"/>
              </w:rPr>
            </w:pPr>
            <w:r w:rsidRPr="00E563C9">
              <w:rPr>
                <w:rFonts w:eastAsia="Times New Roman"/>
                <w:b/>
                <w:bCs/>
                <w:sz w:val="32"/>
                <w:szCs w:val="32"/>
                <w:lang w:eastAsia="en-NZ"/>
              </w:rPr>
              <w:t>Asset Item</w:t>
            </w:r>
          </w:p>
        </w:tc>
        <w:tc>
          <w:tcPr>
            <w:tcW w:w="4347" w:type="dxa"/>
            <w:noWrap/>
          </w:tcPr>
          <w:p w14:paraId="5D188F20" w14:textId="77777777" w:rsidR="002163C0" w:rsidRPr="00E563C9" w:rsidRDefault="002163C0" w:rsidP="00615688">
            <w:pPr>
              <w:spacing w:after="0"/>
              <w:rPr>
                <w:rFonts w:eastAsia="Times New Roman"/>
                <w:b/>
                <w:bCs/>
                <w:sz w:val="32"/>
                <w:szCs w:val="32"/>
                <w:lang w:eastAsia="en-NZ"/>
              </w:rPr>
            </w:pPr>
            <w:r w:rsidRPr="00E563C9">
              <w:rPr>
                <w:rFonts w:eastAsia="Times New Roman"/>
                <w:b/>
                <w:bCs/>
                <w:sz w:val="32"/>
                <w:szCs w:val="32"/>
                <w:lang w:eastAsia="en-NZ"/>
              </w:rPr>
              <w:t>Analysis</w:t>
            </w:r>
          </w:p>
        </w:tc>
        <w:tc>
          <w:tcPr>
            <w:tcW w:w="1648" w:type="dxa"/>
            <w:noWrap/>
          </w:tcPr>
          <w:p w14:paraId="1237B22B" w14:textId="77777777" w:rsidR="002163C0" w:rsidRPr="00E563C9" w:rsidRDefault="002163C0" w:rsidP="00615688">
            <w:pPr>
              <w:spacing w:after="0"/>
              <w:ind w:left="720"/>
              <w:jc w:val="right"/>
              <w:rPr>
                <w:rFonts w:eastAsia="Times New Roman"/>
                <w:b/>
                <w:bCs/>
                <w:sz w:val="32"/>
                <w:szCs w:val="32"/>
                <w:lang w:eastAsia="en-NZ"/>
              </w:rPr>
            </w:pPr>
            <w:r w:rsidRPr="00E563C9">
              <w:rPr>
                <w:rFonts w:eastAsia="Times New Roman"/>
                <w:b/>
                <w:bCs/>
                <w:sz w:val="32"/>
                <w:szCs w:val="32"/>
                <w:lang w:eastAsia="en-NZ"/>
              </w:rPr>
              <w:t>$</w:t>
            </w:r>
          </w:p>
        </w:tc>
        <w:tc>
          <w:tcPr>
            <w:tcW w:w="1957" w:type="dxa"/>
            <w:noWrap/>
          </w:tcPr>
          <w:p w14:paraId="7DBAD28A" w14:textId="77777777" w:rsidR="002163C0" w:rsidRPr="00E563C9" w:rsidRDefault="002163C0" w:rsidP="00615688">
            <w:pPr>
              <w:spacing w:after="0"/>
              <w:jc w:val="right"/>
              <w:rPr>
                <w:rFonts w:eastAsia="Times New Roman"/>
                <w:b/>
                <w:bCs/>
                <w:sz w:val="32"/>
                <w:szCs w:val="32"/>
                <w:lang w:eastAsia="en-NZ"/>
              </w:rPr>
            </w:pPr>
            <w:r w:rsidRPr="00E563C9">
              <w:rPr>
                <w:rFonts w:eastAsia="Times New Roman"/>
                <w:b/>
                <w:bCs/>
                <w:sz w:val="32"/>
                <w:szCs w:val="32"/>
                <w:lang w:eastAsia="en-NZ"/>
              </w:rPr>
              <w:t>$</w:t>
            </w:r>
          </w:p>
        </w:tc>
      </w:tr>
      <w:tr w:rsidR="002163C0" w:rsidRPr="00E563C9" w14:paraId="1B7E153A" w14:textId="77777777" w:rsidTr="00615688">
        <w:trPr>
          <w:trHeight w:val="299"/>
        </w:trPr>
        <w:tc>
          <w:tcPr>
            <w:tcW w:w="2488" w:type="dxa"/>
            <w:vMerge w:val="restart"/>
            <w:hideMark/>
          </w:tcPr>
          <w:p w14:paraId="49B4A379" w14:textId="77777777" w:rsidR="002163C0" w:rsidRPr="00E563C9" w:rsidRDefault="002163C0" w:rsidP="00615688">
            <w:pPr>
              <w:spacing w:after="0"/>
              <w:rPr>
                <w:rFonts w:eastAsia="Times New Roman"/>
                <w:sz w:val="32"/>
                <w:szCs w:val="32"/>
                <w:lang w:eastAsia="en-NZ"/>
              </w:rPr>
            </w:pPr>
            <w:r w:rsidRPr="00E563C9">
              <w:rPr>
                <w:rFonts w:eastAsia="Times New Roman"/>
                <w:sz w:val="32"/>
                <w:szCs w:val="32"/>
                <w:lang w:eastAsia="en-NZ"/>
              </w:rPr>
              <w:t>Bank accounts and cash</w:t>
            </w:r>
          </w:p>
        </w:tc>
        <w:tc>
          <w:tcPr>
            <w:tcW w:w="4347" w:type="dxa"/>
            <w:noWrap/>
            <w:hideMark/>
          </w:tcPr>
          <w:p w14:paraId="31F0386B" w14:textId="77777777" w:rsidR="002163C0" w:rsidRPr="00E563C9" w:rsidRDefault="002163C0" w:rsidP="00615688">
            <w:pPr>
              <w:spacing w:after="0"/>
              <w:rPr>
                <w:rFonts w:eastAsia="Times New Roman"/>
                <w:sz w:val="32"/>
                <w:szCs w:val="32"/>
                <w:lang w:eastAsia="en-NZ"/>
              </w:rPr>
            </w:pPr>
            <w:r w:rsidRPr="00E563C9">
              <w:rPr>
                <w:rFonts w:eastAsia="Times New Roman"/>
                <w:sz w:val="32"/>
                <w:szCs w:val="32"/>
                <w:lang w:eastAsia="en-NZ"/>
              </w:rPr>
              <w:t>Cheque account balances</w:t>
            </w:r>
          </w:p>
        </w:tc>
        <w:tc>
          <w:tcPr>
            <w:tcW w:w="1648" w:type="dxa"/>
            <w:noWrap/>
          </w:tcPr>
          <w:p w14:paraId="67B13B15" w14:textId="77777777" w:rsidR="002163C0" w:rsidRPr="00E563C9" w:rsidRDefault="002163C0" w:rsidP="00615688">
            <w:pPr>
              <w:spacing w:after="0"/>
              <w:jc w:val="right"/>
              <w:rPr>
                <w:rFonts w:eastAsia="Times New Roman"/>
                <w:sz w:val="32"/>
                <w:szCs w:val="32"/>
                <w:lang w:eastAsia="en-NZ"/>
              </w:rPr>
            </w:pPr>
            <w:r>
              <w:rPr>
                <w:rFonts w:eastAsia="Times New Roman"/>
                <w:sz w:val="32"/>
                <w:szCs w:val="32"/>
                <w:lang w:eastAsia="en-NZ"/>
              </w:rPr>
              <w:t>92,010</w:t>
            </w:r>
          </w:p>
        </w:tc>
        <w:tc>
          <w:tcPr>
            <w:tcW w:w="1957" w:type="dxa"/>
            <w:noWrap/>
          </w:tcPr>
          <w:p w14:paraId="15348925" w14:textId="77777777" w:rsidR="002163C0" w:rsidRPr="00E563C9" w:rsidRDefault="002163C0" w:rsidP="00615688">
            <w:pPr>
              <w:spacing w:after="0"/>
              <w:jc w:val="right"/>
              <w:rPr>
                <w:rFonts w:eastAsia="Times New Roman"/>
                <w:sz w:val="32"/>
                <w:szCs w:val="32"/>
                <w:lang w:eastAsia="en-NZ"/>
              </w:rPr>
            </w:pPr>
            <w:r>
              <w:rPr>
                <w:rFonts w:eastAsia="Times New Roman"/>
                <w:sz w:val="32"/>
                <w:szCs w:val="32"/>
                <w:lang w:eastAsia="en-NZ"/>
              </w:rPr>
              <w:t>37,948</w:t>
            </w:r>
          </w:p>
        </w:tc>
      </w:tr>
      <w:tr w:rsidR="002163C0" w:rsidRPr="00E563C9" w14:paraId="04E968D3" w14:textId="77777777" w:rsidTr="00615688">
        <w:trPr>
          <w:trHeight w:val="299"/>
        </w:trPr>
        <w:tc>
          <w:tcPr>
            <w:tcW w:w="2488" w:type="dxa"/>
            <w:vMerge/>
            <w:hideMark/>
          </w:tcPr>
          <w:p w14:paraId="4F01222B" w14:textId="77777777" w:rsidR="002163C0" w:rsidRPr="00E563C9" w:rsidRDefault="002163C0" w:rsidP="00615688">
            <w:pPr>
              <w:spacing w:after="0"/>
              <w:jc w:val="right"/>
              <w:rPr>
                <w:rFonts w:eastAsia="Times New Roman"/>
                <w:sz w:val="32"/>
                <w:szCs w:val="32"/>
                <w:lang w:eastAsia="en-NZ"/>
              </w:rPr>
            </w:pPr>
          </w:p>
        </w:tc>
        <w:tc>
          <w:tcPr>
            <w:tcW w:w="4347" w:type="dxa"/>
            <w:noWrap/>
            <w:hideMark/>
          </w:tcPr>
          <w:p w14:paraId="7988AC20" w14:textId="77777777" w:rsidR="002163C0" w:rsidRPr="00E563C9" w:rsidRDefault="002163C0" w:rsidP="00615688">
            <w:pPr>
              <w:spacing w:after="0"/>
              <w:rPr>
                <w:rFonts w:eastAsia="Times New Roman"/>
                <w:sz w:val="32"/>
                <w:szCs w:val="32"/>
                <w:lang w:eastAsia="en-NZ"/>
              </w:rPr>
            </w:pPr>
            <w:r w:rsidRPr="00E563C9">
              <w:rPr>
                <w:rFonts w:eastAsia="Times New Roman"/>
                <w:sz w:val="32"/>
                <w:szCs w:val="32"/>
                <w:lang w:eastAsia="en-NZ"/>
              </w:rPr>
              <w:t>On call account balance</w:t>
            </w:r>
          </w:p>
        </w:tc>
        <w:tc>
          <w:tcPr>
            <w:tcW w:w="1648" w:type="dxa"/>
            <w:noWrap/>
          </w:tcPr>
          <w:p w14:paraId="0B404608" w14:textId="77777777" w:rsidR="002163C0" w:rsidRPr="00E563C9" w:rsidRDefault="002163C0" w:rsidP="00615688">
            <w:pPr>
              <w:spacing w:after="0"/>
              <w:jc w:val="right"/>
              <w:rPr>
                <w:rFonts w:eastAsia="Times New Roman"/>
                <w:sz w:val="32"/>
                <w:szCs w:val="32"/>
                <w:lang w:eastAsia="en-NZ"/>
              </w:rPr>
            </w:pPr>
            <w:r>
              <w:rPr>
                <w:rFonts w:eastAsia="Times New Roman"/>
                <w:sz w:val="32"/>
                <w:szCs w:val="32"/>
                <w:lang w:eastAsia="en-NZ"/>
              </w:rPr>
              <w:t>355,067</w:t>
            </w:r>
          </w:p>
        </w:tc>
        <w:tc>
          <w:tcPr>
            <w:tcW w:w="1957" w:type="dxa"/>
            <w:noWrap/>
          </w:tcPr>
          <w:p w14:paraId="3BCB64DE" w14:textId="77777777" w:rsidR="002163C0" w:rsidRPr="00E563C9" w:rsidRDefault="002163C0" w:rsidP="00615688">
            <w:pPr>
              <w:spacing w:after="0"/>
              <w:jc w:val="right"/>
              <w:rPr>
                <w:rFonts w:eastAsia="Times New Roman"/>
                <w:sz w:val="32"/>
                <w:szCs w:val="32"/>
                <w:lang w:eastAsia="en-NZ"/>
              </w:rPr>
            </w:pPr>
            <w:r>
              <w:rPr>
                <w:rFonts w:eastAsia="Times New Roman"/>
                <w:sz w:val="32"/>
                <w:szCs w:val="32"/>
                <w:lang w:eastAsia="en-NZ"/>
              </w:rPr>
              <w:t>487,365</w:t>
            </w:r>
          </w:p>
        </w:tc>
      </w:tr>
      <w:tr w:rsidR="002163C0" w:rsidRPr="00E563C9" w14:paraId="6BFD07CB" w14:textId="77777777" w:rsidTr="00615688">
        <w:trPr>
          <w:trHeight w:val="299"/>
        </w:trPr>
        <w:tc>
          <w:tcPr>
            <w:tcW w:w="2488" w:type="dxa"/>
            <w:vMerge/>
            <w:hideMark/>
          </w:tcPr>
          <w:p w14:paraId="096727C5" w14:textId="77777777" w:rsidR="002163C0" w:rsidRPr="00E563C9" w:rsidRDefault="002163C0" w:rsidP="00615688">
            <w:pPr>
              <w:spacing w:after="0"/>
              <w:jc w:val="right"/>
              <w:rPr>
                <w:rFonts w:eastAsia="Times New Roman"/>
                <w:sz w:val="32"/>
                <w:szCs w:val="32"/>
                <w:lang w:eastAsia="en-NZ"/>
              </w:rPr>
            </w:pPr>
          </w:p>
        </w:tc>
        <w:tc>
          <w:tcPr>
            <w:tcW w:w="4347" w:type="dxa"/>
            <w:noWrap/>
            <w:hideMark/>
          </w:tcPr>
          <w:p w14:paraId="556D5E1F" w14:textId="77777777" w:rsidR="002163C0" w:rsidRPr="00E563C9" w:rsidRDefault="002163C0" w:rsidP="00615688">
            <w:pPr>
              <w:spacing w:after="0"/>
              <w:rPr>
                <w:rFonts w:eastAsia="Times New Roman"/>
                <w:sz w:val="32"/>
                <w:szCs w:val="32"/>
                <w:lang w:eastAsia="en-NZ"/>
              </w:rPr>
            </w:pPr>
            <w:r w:rsidRPr="00E563C9">
              <w:rPr>
                <w:rFonts w:eastAsia="Times New Roman"/>
                <w:sz w:val="32"/>
                <w:szCs w:val="32"/>
                <w:lang w:eastAsia="en-NZ"/>
              </w:rPr>
              <w:t>Imprest Account</w:t>
            </w:r>
          </w:p>
        </w:tc>
        <w:tc>
          <w:tcPr>
            <w:tcW w:w="1648" w:type="dxa"/>
            <w:noWrap/>
          </w:tcPr>
          <w:p w14:paraId="5FC0B5E2" w14:textId="77777777" w:rsidR="002163C0" w:rsidRPr="00E563C9" w:rsidRDefault="002163C0" w:rsidP="00615688">
            <w:pPr>
              <w:spacing w:after="0"/>
              <w:jc w:val="right"/>
              <w:rPr>
                <w:rFonts w:eastAsia="Times New Roman"/>
                <w:sz w:val="32"/>
                <w:szCs w:val="32"/>
                <w:lang w:eastAsia="en-NZ"/>
              </w:rPr>
            </w:pPr>
            <w:r>
              <w:rPr>
                <w:rFonts w:eastAsia="Times New Roman"/>
                <w:sz w:val="32"/>
                <w:szCs w:val="32"/>
                <w:lang w:eastAsia="en-NZ"/>
              </w:rPr>
              <w:t>500</w:t>
            </w:r>
          </w:p>
        </w:tc>
        <w:tc>
          <w:tcPr>
            <w:tcW w:w="1957" w:type="dxa"/>
            <w:noWrap/>
          </w:tcPr>
          <w:p w14:paraId="7F0E8B25" w14:textId="77777777" w:rsidR="002163C0" w:rsidRPr="00E563C9" w:rsidRDefault="002163C0" w:rsidP="00615688">
            <w:pPr>
              <w:spacing w:after="0"/>
              <w:jc w:val="right"/>
              <w:rPr>
                <w:rFonts w:eastAsia="Times New Roman"/>
                <w:sz w:val="32"/>
                <w:szCs w:val="32"/>
                <w:lang w:eastAsia="en-NZ"/>
              </w:rPr>
            </w:pPr>
            <w:r>
              <w:rPr>
                <w:rFonts w:eastAsia="Times New Roman"/>
                <w:sz w:val="32"/>
                <w:szCs w:val="32"/>
                <w:lang w:eastAsia="en-NZ"/>
              </w:rPr>
              <w:t>500</w:t>
            </w:r>
          </w:p>
        </w:tc>
      </w:tr>
      <w:tr w:rsidR="002163C0" w:rsidRPr="00E563C9" w14:paraId="165534E3" w14:textId="77777777" w:rsidTr="00615688">
        <w:trPr>
          <w:trHeight w:val="299"/>
        </w:trPr>
        <w:tc>
          <w:tcPr>
            <w:tcW w:w="2488" w:type="dxa"/>
            <w:vMerge/>
            <w:hideMark/>
          </w:tcPr>
          <w:p w14:paraId="6520F29A" w14:textId="77777777" w:rsidR="002163C0" w:rsidRPr="00E563C9" w:rsidRDefault="002163C0" w:rsidP="00615688">
            <w:pPr>
              <w:spacing w:after="0"/>
              <w:jc w:val="right"/>
              <w:rPr>
                <w:rFonts w:eastAsia="Times New Roman"/>
                <w:sz w:val="32"/>
                <w:szCs w:val="32"/>
                <w:lang w:eastAsia="en-NZ"/>
              </w:rPr>
            </w:pPr>
          </w:p>
        </w:tc>
        <w:tc>
          <w:tcPr>
            <w:tcW w:w="4347" w:type="dxa"/>
            <w:noWrap/>
            <w:hideMark/>
          </w:tcPr>
          <w:p w14:paraId="3C07E187" w14:textId="77777777" w:rsidR="002163C0" w:rsidRPr="00E563C9" w:rsidRDefault="002163C0" w:rsidP="00615688">
            <w:pPr>
              <w:spacing w:after="0"/>
              <w:rPr>
                <w:rFonts w:eastAsia="Times New Roman"/>
                <w:sz w:val="32"/>
                <w:szCs w:val="32"/>
                <w:lang w:eastAsia="en-NZ"/>
              </w:rPr>
            </w:pPr>
            <w:r w:rsidRPr="00E563C9">
              <w:rPr>
                <w:rFonts w:eastAsia="Times New Roman"/>
                <w:sz w:val="32"/>
                <w:szCs w:val="32"/>
                <w:lang w:eastAsia="en-NZ"/>
              </w:rPr>
              <w:t>Petty Cash</w:t>
            </w:r>
          </w:p>
        </w:tc>
        <w:tc>
          <w:tcPr>
            <w:tcW w:w="1648" w:type="dxa"/>
            <w:noWrap/>
          </w:tcPr>
          <w:p w14:paraId="1563BAE2" w14:textId="77777777" w:rsidR="002163C0" w:rsidRPr="00E563C9" w:rsidRDefault="002163C0" w:rsidP="00615688">
            <w:pPr>
              <w:spacing w:after="0"/>
              <w:jc w:val="right"/>
              <w:rPr>
                <w:rFonts w:eastAsia="Times New Roman"/>
                <w:sz w:val="32"/>
                <w:szCs w:val="32"/>
                <w:lang w:eastAsia="en-NZ"/>
              </w:rPr>
            </w:pPr>
            <w:r>
              <w:rPr>
                <w:rFonts w:eastAsia="Times New Roman"/>
                <w:sz w:val="32"/>
                <w:szCs w:val="32"/>
                <w:lang w:eastAsia="en-NZ"/>
              </w:rPr>
              <w:t>120</w:t>
            </w:r>
          </w:p>
        </w:tc>
        <w:tc>
          <w:tcPr>
            <w:tcW w:w="1957" w:type="dxa"/>
            <w:noWrap/>
          </w:tcPr>
          <w:p w14:paraId="2E05247A" w14:textId="77777777" w:rsidR="002163C0" w:rsidRPr="00E563C9" w:rsidRDefault="002163C0" w:rsidP="00615688">
            <w:pPr>
              <w:spacing w:after="0"/>
              <w:jc w:val="right"/>
              <w:rPr>
                <w:rFonts w:eastAsia="Times New Roman"/>
                <w:sz w:val="32"/>
                <w:szCs w:val="32"/>
                <w:lang w:eastAsia="en-NZ"/>
              </w:rPr>
            </w:pPr>
            <w:r>
              <w:rPr>
                <w:rFonts w:eastAsia="Times New Roman"/>
                <w:sz w:val="32"/>
                <w:szCs w:val="32"/>
                <w:lang w:eastAsia="en-NZ"/>
              </w:rPr>
              <w:t>120</w:t>
            </w:r>
          </w:p>
        </w:tc>
      </w:tr>
      <w:tr w:rsidR="002163C0" w:rsidRPr="00E563C9" w14:paraId="0818C38E" w14:textId="77777777" w:rsidTr="00615688">
        <w:trPr>
          <w:trHeight w:val="299"/>
        </w:trPr>
        <w:tc>
          <w:tcPr>
            <w:tcW w:w="2488" w:type="dxa"/>
            <w:vMerge/>
            <w:noWrap/>
            <w:hideMark/>
          </w:tcPr>
          <w:p w14:paraId="5DDAB6C3" w14:textId="77777777" w:rsidR="002163C0" w:rsidRPr="00E563C9" w:rsidRDefault="002163C0" w:rsidP="00615688">
            <w:pPr>
              <w:spacing w:after="0"/>
              <w:jc w:val="right"/>
              <w:rPr>
                <w:rFonts w:eastAsia="Times New Roman"/>
                <w:sz w:val="32"/>
                <w:szCs w:val="32"/>
                <w:lang w:eastAsia="en-NZ"/>
              </w:rPr>
            </w:pPr>
          </w:p>
        </w:tc>
        <w:tc>
          <w:tcPr>
            <w:tcW w:w="4347" w:type="dxa"/>
            <w:noWrap/>
            <w:hideMark/>
          </w:tcPr>
          <w:p w14:paraId="2AA24FED" w14:textId="77777777" w:rsidR="002163C0" w:rsidRPr="00E563C9" w:rsidRDefault="002163C0" w:rsidP="00615688">
            <w:pPr>
              <w:spacing w:after="0"/>
              <w:rPr>
                <w:rFonts w:eastAsia="Times New Roman"/>
                <w:b/>
                <w:bCs/>
                <w:sz w:val="32"/>
                <w:szCs w:val="32"/>
                <w:lang w:eastAsia="en-NZ"/>
              </w:rPr>
            </w:pPr>
            <w:r w:rsidRPr="00E563C9">
              <w:rPr>
                <w:rFonts w:eastAsia="Times New Roman"/>
                <w:b/>
                <w:bCs/>
                <w:sz w:val="32"/>
                <w:szCs w:val="32"/>
                <w:lang w:eastAsia="en-NZ"/>
              </w:rPr>
              <w:t>Total</w:t>
            </w:r>
          </w:p>
        </w:tc>
        <w:tc>
          <w:tcPr>
            <w:tcW w:w="1648" w:type="dxa"/>
            <w:noWrap/>
          </w:tcPr>
          <w:p w14:paraId="2FE0FEF5" w14:textId="77777777" w:rsidR="002163C0" w:rsidRPr="002D7E66" w:rsidRDefault="002163C0" w:rsidP="00615688">
            <w:pPr>
              <w:spacing w:after="0"/>
              <w:jc w:val="right"/>
              <w:rPr>
                <w:rFonts w:eastAsia="Times New Roman"/>
                <w:b/>
                <w:sz w:val="32"/>
                <w:szCs w:val="32"/>
                <w:lang w:eastAsia="en-NZ"/>
              </w:rPr>
            </w:pPr>
            <w:r>
              <w:rPr>
                <w:rFonts w:eastAsia="Times New Roman"/>
                <w:b/>
                <w:sz w:val="32"/>
                <w:szCs w:val="32"/>
                <w:lang w:eastAsia="en-NZ"/>
              </w:rPr>
              <w:t>447,696</w:t>
            </w:r>
          </w:p>
        </w:tc>
        <w:tc>
          <w:tcPr>
            <w:tcW w:w="1957" w:type="dxa"/>
            <w:noWrap/>
          </w:tcPr>
          <w:p w14:paraId="65A1B7E5" w14:textId="77777777" w:rsidR="002163C0" w:rsidRPr="002D7E66" w:rsidRDefault="002163C0" w:rsidP="00615688">
            <w:pPr>
              <w:spacing w:after="0"/>
              <w:jc w:val="right"/>
              <w:rPr>
                <w:rFonts w:eastAsia="Times New Roman"/>
                <w:b/>
                <w:sz w:val="32"/>
                <w:szCs w:val="32"/>
                <w:lang w:eastAsia="en-NZ"/>
              </w:rPr>
            </w:pPr>
            <w:r>
              <w:rPr>
                <w:rFonts w:eastAsia="Times New Roman"/>
                <w:b/>
                <w:sz w:val="32"/>
                <w:szCs w:val="32"/>
                <w:lang w:eastAsia="en-NZ"/>
              </w:rPr>
              <w:t>525,933</w:t>
            </w:r>
          </w:p>
        </w:tc>
      </w:tr>
    </w:tbl>
    <w:p w14:paraId="4B346EAF" w14:textId="77777777" w:rsidR="005F69A0" w:rsidRPr="00561D06" w:rsidRDefault="005F69A0" w:rsidP="005F69A0">
      <w:pPr>
        <w:rPr>
          <w:sz w:val="22"/>
          <w:szCs w:val="22"/>
        </w:rPr>
      </w:pPr>
    </w:p>
    <w:tbl>
      <w:tblPr>
        <w:tblW w:w="10440" w:type="dxa"/>
        <w:tblLook w:val="04A0" w:firstRow="1" w:lastRow="0" w:firstColumn="1" w:lastColumn="0" w:noHBand="0" w:noVBand="1"/>
      </w:tblPr>
      <w:tblGrid>
        <w:gridCol w:w="2488"/>
        <w:gridCol w:w="4347"/>
        <w:gridCol w:w="1648"/>
        <w:gridCol w:w="1957"/>
      </w:tblGrid>
      <w:tr w:rsidR="001E7048" w:rsidRPr="00E563C9" w14:paraId="0947BBBB" w14:textId="77777777" w:rsidTr="00615688">
        <w:trPr>
          <w:trHeight w:val="299"/>
        </w:trPr>
        <w:tc>
          <w:tcPr>
            <w:tcW w:w="2488" w:type="dxa"/>
            <w:noWrap/>
            <w:hideMark/>
          </w:tcPr>
          <w:p w14:paraId="37F68927" w14:textId="77777777" w:rsidR="001E7048" w:rsidRPr="00E563C9" w:rsidRDefault="001E7048" w:rsidP="00615688">
            <w:pPr>
              <w:spacing w:after="0"/>
              <w:rPr>
                <w:rFonts w:eastAsia="Times New Roman"/>
                <w:b/>
                <w:bCs/>
                <w:sz w:val="32"/>
                <w:szCs w:val="32"/>
                <w:lang w:eastAsia="en-NZ"/>
              </w:rPr>
            </w:pPr>
            <w:r w:rsidRPr="00E563C9">
              <w:rPr>
                <w:rFonts w:eastAsia="Times New Roman"/>
                <w:b/>
                <w:bCs/>
                <w:sz w:val="32"/>
                <w:szCs w:val="32"/>
                <w:lang w:eastAsia="en-NZ"/>
              </w:rPr>
              <w:t>Asset Item</w:t>
            </w:r>
          </w:p>
        </w:tc>
        <w:tc>
          <w:tcPr>
            <w:tcW w:w="4347" w:type="dxa"/>
            <w:noWrap/>
            <w:hideMark/>
          </w:tcPr>
          <w:p w14:paraId="07F85E49" w14:textId="77777777" w:rsidR="001E7048" w:rsidRPr="00E563C9" w:rsidRDefault="001E7048" w:rsidP="00615688">
            <w:pPr>
              <w:spacing w:after="0"/>
              <w:rPr>
                <w:rFonts w:eastAsia="Times New Roman"/>
                <w:b/>
                <w:bCs/>
                <w:sz w:val="32"/>
                <w:szCs w:val="32"/>
                <w:lang w:eastAsia="en-NZ"/>
              </w:rPr>
            </w:pPr>
            <w:r w:rsidRPr="00E563C9">
              <w:rPr>
                <w:rFonts w:eastAsia="Times New Roman"/>
                <w:b/>
                <w:bCs/>
                <w:sz w:val="32"/>
                <w:szCs w:val="32"/>
                <w:lang w:eastAsia="en-NZ"/>
              </w:rPr>
              <w:t>Analysis</w:t>
            </w:r>
          </w:p>
        </w:tc>
        <w:tc>
          <w:tcPr>
            <w:tcW w:w="1648" w:type="dxa"/>
            <w:noWrap/>
            <w:hideMark/>
          </w:tcPr>
          <w:p w14:paraId="5E45C413" w14:textId="77777777" w:rsidR="001E7048" w:rsidRPr="00E563C9" w:rsidRDefault="001E7048" w:rsidP="00615688">
            <w:pPr>
              <w:spacing w:after="0"/>
              <w:ind w:left="720"/>
              <w:jc w:val="right"/>
              <w:rPr>
                <w:rFonts w:eastAsia="Times New Roman"/>
                <w:b/>
                <w:bCs/>
                <w:sz w:val="32"/>
                <w:szCs w:val="32"/>
                <w:lang w:eastAsia="en-NZ"/>
              </w:rPr>
            </w:pPr>
            <w:r w:rsidRPr="00E563C9">
              <w:rPr>
                <w:rFonts w:eastAsia="Times New Roman"/>
                <w:b/>
                <w:bCs/>
                <w:sz w:val="32"/>
                <w:szCs w:val="32"/>
                <w:lang w:eastAsia="en-NZ"/>
              </w:rPr>
              <w:t>$</w:t>
            </w:r>
          </w:p>
        </w:tc>
        <w:tc>
          <w:tcPr>
            <w:tcW w:w="1957" w:type="dxa"/>
            <w:noWrap/>
            <w:hideMark/>
          </w:tcPr>
          <w:p w14:paraId="357FF787" w14:textId="77777777" w:rsidR="001E7048" w:rsidRPr="00E563C9" w:rsidRDefault="001E7048" w:rsidP="00615688">
            <w:pPr>
              <w:spacing w:after="0"/>
              <w:jc w:val="right"/>
              <w:rPr>
                <w:rFonts w:eastAsia="Times New Roman"/>
                <w:b/>
                <w:bCs/>
                <w:sz w:val="32"/>
                <w:szCs w:val="32"/>
                <w:lang w:eastAsia="en-NZ"/>
              </w:rPr>
            </w:pPr>
            <w:r w:rsidRPr="00E563C9">
              <w:rPr>
                <w:rFonts w:eastAsia="Times New Roman"/>
                <w:b/>
                <w:bCs/>
                <w:sz w:val="32"/>
                <w:szCs w:val="32"/>
                <w:lang w:eastAsia="en-NZ"/>
              </w:rPr>
              <w:t>$</w:t>
            </w:r>
          </w:p>
        </w:tc>
      </w:tr>
      <w:tr w:rsidR="001E7048" w:rsidRPr="00E563C9" w14:paraId="4BA91366" w14:textId="77777777" w:rsidTr="00615688">
        <w:trPr>
          <w:trHeight w:val="299"/>
        </w:trPr>
        <w:tc>
          <w:tcPr>
            <w:tcW w:w="2488" w:type="dxa"/>
            <w:vMerge w:val="restart"/>
            <w:hideMark/>
          </w:tcPr>
          <w:p w14:paraId="1FF9A590" w14:textId="77777777" w:rsidR="001E7048" w:rsidRPr="00E563C9" w:rsidRDefault="001E7048" w:rsidP="00615688">
            <w:pPr>
              <w:spacing w:after="0"/>
              <w:rPr>
                <w:rFonts w:eastAsia="Times New Roman"/>
                <w:sz w:val="32"/>
                <w:szCs w:val="32"/>
                <w:lang w:eastAsia="en-NZ"/>
              </w:rPr>
            </w:pPr>
            <w:r w:rsidRPr="00E563C9">
              <w:rPr>
                <w:rFonts w:eastAsia="Times New Roman"/>
                <w:sz w:val="32"/>
                <w:szCs w:val="32"/>
                <w:lang w:eastAsia="en-NZ"/>
              </w:rPr>
              <w:t>Debtors and prepayments</w:t>
            </w:r>
          </w:p>
        </w:tc>
        <w:tc>
          <w:tcPr>
            <w:tcW w:w="4347" w:type="dxa"/>
            <w:noWrap/>
            <w:hideMark/>
          </w:tcPr>
          <w:p w14:paraId="47515ABB" w14:textId="77777777" w:rsidR="001E7048" w:rsidRPr="00E563C9" w:rsidRDefault="001E7048" w:rsidP="00615688">
            <w:pPr>
              <w:spacing w:after="0"/>
              <w:rPr>
                <w:rFonts w:eastAsia="Times New Roman"/>
                <w:sz w:val="32"/>
                <w:szCs w:val="32"/>
                <w:lang w:eastAsia="en-NZ"/>
              </w:rPr>
            </w:pPr>
            <w:r w:rsidRPr="00E563C9">
              <w:rPr>
                <w:rFonts w:eastAsia="Times New Roman"/>
                <w:sz w:val="32"/>
                <w:szCs w:val="32"/>
                <w:lang w:eastAsia="en-NZ"/>
              </w:rPr>
              <w:t>Accounts receivable</w:t>
            </w:r>
          </w:p>
        </w:tc>
        <w:tc>
          <w:tcPr>
            <w:tcW w:w="1648" w:type="dxa"/>
            <w:noWrap/>
          </w:tcPr>
          <w:p w14:paraId="17129479" w14:textId="77777777" w:rsidR="001E7048" w:rsidRPr="00E563C9" w:rsidRDefault="001E7048" w:rsidP="00615688">
            <w:pPr>
              <w:spacing w:after="0"/>
              <w:jc w:val="right"/>
              <w:rPr>
                <w:rFonts w:eastAsia="Times New Roman"/>
                <w:sz w:val="32"/>
                <w:szCs w:val="32"/>
                <w:lang w:eastAsia="en-NZ"/>
              </w:rPr>
            </w:pPr>
            <w:r>
              <w:rPr>
                <w:rFonts w:eastAsia="Times New Roman"/>
                <w:sz w:val="32"/>
                <w:szCs w:val="32"/>
                <w:lang w:eastAsia="en-NZ"/>
              </w:rPr>
              <w:t>14,070</w:t>
            </w:r>
          </w:p>
        </w:tc>
        <w:tc>
          <w:tcPr>
            <w:tcW w:w="1957" w:type="dxa"/>
            <w:noWrap/>
          </w:tcPr>
          <w:p w14:paraId="3ED6A5F2" w14:textId="77777777" w:rsidR="001E7048" w:rsidRPr="00E563C9" w:rsidRDefault="001E7048" w:rsidP="00615688">
            <w:pPr>
              <w:spacing w:after="0"/>
              <w:jc w:val="right"/>
              <w:rPr>
                <w:rFonts w:eastAsia="Times New Roman"/>
                <w:sz w:val="32"/>
                <w:szCs w:val="32"/>
                <w:lang w:eastAsia="en-NZ"/>
              </w:rPr>
            </w:pPr>
            <w:r>
              <w:rPr>
                <w:rFonts w:eastAsia="Times New Roman"/>
                <w:sz w:val="32"/>
                <w:szCs w:val="32"/>
                <w:lang w:eastAsia="en-NZ"/>
              </w:rPr>
              <w:t>31,766</w:t>
            </w:r>
          </w:p>
        </w:tc>
      </w:tr>
      <w:tr w:rsidR="001E7048" w:rsidRPr="00E563C9" w14:paraId="20A68DE2" w14:textId="77777777" w:rsidTr="00615688">
        <w:trPr>
          <w:trHeight w:val="299"/>
        </w:trPr>
        <w:tc>
          <w:tcPr>
            <w:tcW w:w="2488" w:type="dxa"/>
            <w:vMerge/>
            <w:hideMark/>
          </w:tcPr>
          <w:p w14:paraId="305A0BC5" w14:textId="77777777" w:rsidR="001E7048" w:rsidRPr="00E563C9" w:rsidRDefault="001E7048" w:rsidP="00615688">
            <w:pPr>
              <w:spacing w:after="0"/>
              <w:rPr>
                <w:rFonts w:eastAsia="Times New Roman"/>
                <w:sz w:val="32"/>
                <w:szCs w:val="32"/>
                <w:lang w:eastAsia="en-NZ"/>
              </w:rPr>
            </w:pPr>
          </w:p>
        </w:tc>
        <w:tc>
          <w:tcPr>
            <w:tcW w:w="4347" w:type="dxa"/>
            <w:noWrap/>
            <w:hideMark/>
          </w:tcPr>
          <w:p w14:paraId="098244A2" w14:textId="77777777" w:rsidR="001E7048" w:rsidRPr="00E563C9" w:rsidRDefault="001E7048" w:rsidP="00615688">
            <w:pPr>
              <w:spacing w:after="0"/>
              <w:rPr>
                <w:rFonts w:eastAsia="Times New Roman"/>
                <w:sz w:val="32"/>
                <w:szCs w:val="32"/>
                <w:lang w:eastAsia="en-NZ"/>
              </w:rPr>
            </w:pPr>
            <w:r w:rsidRPr="00E563C9">
              <w:rPr>
                <w:rFonts w:eastAsia="Times New Roman"/>
                <w:sz w:val="32"/>
                <w:szCs w:val="32"/>
                <w:lang w:eastAsia="en-NZ"/>
              </w:rPr>
              <w:t>Prepayments</w:t>
            </w:r>
          </w:p>
        </w:tc>
        <w:tc>
          <w:tcPr>
            <w:tcW w:w="1648" w:type="dxa"/>
            <w:noWrap/>
          </w:tcPr>
          <w:p w14:paraId="658FB9F0" w14:textId="77777777" w:rsidR="001E7048" w:rsidRPr="00E563C9" w:rsidRDefault="001E7048" w:rsidP="00615688">
            <w:pPr>
              <w:spacing w:after="0"/>
              <w:jc w:val="right"/>
              <w:rPr>
                <w:rFonts w:eastAsia="Times New Roman"/>
                <w:sz w:val="32"/>
                <w:szCs w:val="32"/>
                <w:lang w:eastAsia="en-NZ"/>
              </w:rPr>
            </w:pPr>
            <w:r>
              <w:rPr>
                <w:rFonts w:eastAsia="Times New Roman"/>
                <w:sz w:val="32"/>
                <w:szCs w:val="32"/>
                <w:lang w:eastAsia="en-NZ"/>
              </w:rPr>
              <w:t>12,748</w:t>
            </w:r>
          </w:p>
        </w:tc>
        <w:tc>
          <w:tcPr>
            <w:tcW w:w="1957" w:type="dxa"/>
            <w:noWrap/>
          </w:tcPr>
          <w:p w14:paraId="55DD2A24" w14:textId="77777777" w:rsidR="001E7048" w:rsidRPr="00E563C9" w:rsidRDefault="001E7048" w:rsidP="00615688">
            <w:pPr>
              <w:spacing w:after="0"/>
              <w:jc w:val="right"/>
              <w:rPr>
                <w:rFonts w:eastAsia="Times New Roman"/>
                <w:sz w:val="32"/>
                <w:szCs w:val="32"/>
                <w:lang w:eastAsia="en-NZ"/>
              </w:rPr>
            </w:pPr>
            <w:r>
              <w:rPr>
                <w:rFonts w:eastAsia="Times New Roman"/>
                <w:sz w:val="32"/>
                <w:szCs w:val="32"/>
                <w:lang w:eastAsia="en-NZ"/>
              </w:rPr>
              <w:t>3,325</w:t>
            </w:r>
          </w:p>
        </w:tc>
      </w:tr>
      <w:tr w:rsidR="001E7048" w:rsidRPr="00E563C9" w14:paraId="16031961" w14:textId="77777777" w:rsidTr="00615688">
        <w:trPr>
          <w:trHeight w:val="299"/>
        </w:trPr>
        <w:tc>
          <w:tcPr>
            <w:tcW w:w="2488" w:type="dxa"/>
            <w:noWrap/>
            <w:hideMark/>
          </w:tcPr>
          <w:p w14:paraId="309DD2AC" w14:textId="77777777" w:rsidR="001E7048" w:rsidRPr="00E563C9" w:rsidRDefault="001E7048" w:rsidP="00615688">
            <w:pPr>
              <w:spacing w:after="0"/>
              <w:rPr>
                <w:rFonts w:eastAsia="Times New Roman"/>
                <w:sz w:val="32"/>
                <w:szCs w:val="32"/>
                <w:lang w:eastAsia="en-NZ"/>
              </w:rPr>
            </w:pPr>
          </w:p>
        </w:tc>
        <w:tc>
          <w:tcPr>
            <w:tcW w:w="4347" w:type="dxa"/>
            <w:noWrap/>
            <w:hideMark/>
          </w:tcPr>
          <w:p w14:paraId="31A7D379" w14:textId="77777777" w:rsidR="001E7048" w:rsidRPr="00E563C9" w:rsidRDefault="001E7048" w:rsidP="00615688">
            <w:pPr>
              <w:spacing w:after="0"/>
              <w:rPr>
                <w:rFonts w:eastAsia="Times New Roman"/>
                <w:b/>
                <w:bCs/>
                <w:sz w:val="32"/>
                <w:szCs w:val="32"/>
                <w:lang w:eastAsia="en-NZ"/>
              </w:rPr>
            </w:pPr>
            <w:r w:rsidRPr="00E563C9">
              <w:rPr>
                <w:rFonts w:eastAsia="Times New Roman"/>
                <w:b/>
                <w:bCs/>
                <w:sz w:val="32"/>
                <w:szCs w:val="32"/>
                <w:lang w:eastAsia="en-NZ"/>
              </w:rPr>
              <w:t>Total</w:t>
            </w:r>
          </w:p>
        </w:tc>
        <w:tc>
          <w:tcPr>
            <w:tcW w:w="1648" w:type="dxa"/>
            <w:noWrap/>
          </w:tcPr>
          <w:p w14:paraId="0E688B46" w14:textId="77777777" w:rsidR="001E7048" w:rsidRPr="002D7E66" w:rsidRDefault="001E7048" w:rsidP="00615688">
            <w:pPr>
              <w:spacing w:after="0"/>
              <w:jc w:val="right"/>
              <w:rPr>
                <w:rFonts w:eastAsia="Times New Roman"/>
                <w:b/>
                <w:sz w:val="32"/>
                <w:szCs w:val="32"/>
                <w:lang w:eastAsia="en-NZ"/>
              </w:rPr>
            </w:pPr>
            <w:r>
              <w:rPr>
                <w:rFonts w:eastAsia="Times New Roman"/>
                <w:b/>
                <w:sz w:val="32"/>
                <w:szCs w:val="32"/>
                <w:lang w:eastAsia="en-NZ"/>
              </w:rPr>
              <w:t>26,818</w:t>
            </w:r>
          </w:p>
        </w:tc>
        <w:tc>
          <w:tcPr>
            <w:tcW w:w="1957" w:type="dxa"/>
            <w:noWrap/>
          </w:tcPr>
          <w:p w14:paraId="5BB3A663" w14:textId="77777777" w:rsidR="001E7048" w:rsidRPr="002D7E66" w:rsidRDefault="001E7048" w:rsidP="00615688">
            <w:pPr>
              <w:spacing w:after="0"/>
              <w:jc w:val="right"/>
              <w:rPr>
                <w:rFonts w:eastAsia="Times New Roman"/>
                <w:b/>
                <w:sz w:val="32"/>
                <w:szCs w:val="32"/>
                <w:lang w:eastAsia="en-NZ"/>
              </w:rPr>
            </w:pPr>
            <w:r>
              <w:rPr>
                <w:rFonts w:eastAsia="Times New Roman"/>
                <w:b/>
                <w:sz w:val="32"/>
                <w:szCs w:val="32"/>
                <w:lang w:eastAsia="en-NZ"/>
              </w:rPr>
              <w:t>31,091</w:t>
            </w:r>
          </w:p>
        </w:tc>
      </w:tr>
    </w:tbl>
    <w:p w14:paraId="453BA54F" w14:textId="77777777" w:rsidR="005F69A0" w:rsidRPr="00561D06" w:rsidRDefault="005F69A0" w:rsidP="005F69A0">
      <w:pPr>
        <w:rPr>
          <w:sz w:val="22"/>
          <w:szCs w:val="22"/>
        </w:rPr>
      </w:pPr>
    </w:p>
    <w:tbl>
      <w:tblPr>
        <w:tblW w:w="10435" w:type="dxa"/>
        <w:tblLook w:val="04A0" w:firstRow="1" w:lastRow="0" w:firstColumn="1" w:lastColumn="0" w:noHBand="0" w:noVBand="1"/>
      </w:tblPr>
      <w:tblGrid>
        <w:gridCol w:w="2515"/>
        <w:gridCol w:w="4320"/>
        <w:gridCol w:w="1710"/>
        <w:gridCol w:w="1890"/>
      </w:tblGrid>
      <w:tr w:rsidR="00561D06" w:rsidRPr="00E563C9" w14:paraId="23B19CCD" w14:textId="77777777" w:rsidTr="00615688">
        <w:trPr>
          <w:trHeight w:val="299"/>
        </w:trPr>
        <w:tc>
          <w:tcPr>
            <w:tcW w:w="2515" w:type="dxa"/>
            <w:noWrap/>
            <w:hideMark/>
          </w:tcPr>
          <w:p w14:paraId="51058417" w14:textId="77777777" w:rsidR="00561D06" w:rsidRPr="00E563C9" w:rsidRDefault="00561D06" w:rsidP="00615688">
            <w:pPr>
              <w:spacing w:after="0"/>
              <w:rPr>
                <w:rFonts w:eastAsia="Times New Roman"/>
                <w:b/>
                <w:bCs/>
                <w:sz w:val="32"/>
                <w:szCs w:val="32"/>
                <w:lang w:eastAsia="en-NZ"/>
              </w:rPr>
            </w:pPr>
            <w:r w:rsidRPr="00E563C9">
              <w:rPr>
                <w:rFonts w:eastAsia="Times New Roman"/>
                <w:b/>
                <w:bCs/>
                <w:sz w:val="32"/>
                <w:szCs w:val="32"/>
                <w:lang w:eastAsia="en-NZ"/>
              </w:rPr>
              <w:t>Asset Item</w:t>
            </w:r>
          </w:p>
        </w:tc>
        <w:tc>
          <w:tcPr>
            <w:tcW w:w="4320" w:type="dxa"/>
            <w:noWrap/>
            <w:hideMark/>
          </w:tcPr>
          <w:p w14:paraId="5BA94630" w14:textId="77777777" w:rsidR="00561D06" w:rsidRPr="00E563C9" w:rsidRDefault="00561D06" w:rsidP="00615688">
            <w:pPr>
              <w:spacing w:after="0"/>
              <w:rPr>
                <w:rFonts w:eastAsia="Times New Roman"/>
                <w:b/>
                <w:bCs/>
                <w:sz w:val="32"/>
                <w:szCs w:val="32"/>
                <w:lang w:eastAsia="en-NZ"/>
              </w:rPr>
            </w:pPr>
            <w:r w:rsidRPr="00E563C9">
              <w:rPr>
                <w:rFonts w:eastAsia="Times New Roman"/>
                <w:b/>
                <w:bCs/>
                <w:sz w:val="32"/>
                <w:szCs w:val="32"/>
                <w:lang w:eastAsia="en-NZ"/>
              </w:rPr>
              <w:t>Analysis</w:t>
            </w:r>
          </w:p>
        </w:tc>
        <w:tc>
          <w:tcPr>
            <w:tcW w:w="1710" w:type="dxa"/>
            <w:noWrap/>
            <w:hideMark/>
          </w:tcPr>
          <w:p w14:paraId="07F6857E" w14:textId="77777777" w:rsidR="00561D06" w:rsidRPr="00E563C9" w:rsidRDefault="00561D06" w:rsidP="00615688">
            <w:pPr>
              <w:spacing w:after="0"/>
              <w:jc w:val="right"/>
              <w:rPr>
                <w:rFonts w:eastAsia="Times New Roman"/>
                <w:b/>
                <w:bCs/>
                <w:sz w:val="32"/>
                <w:szCs w:val="32"/>
                <w:lang w:eastAsia="en-NZ"/>
              </w:rPr>
            </w:pPr>
            <w:r w:rsidRPr="00E563C9">
              <w:rPr>
                <w:rFonts w:eastAsia="Times New Roman"/>
                <w:b/>
                <w:bCs/>
                <w:sz w:val="32"/>
                <w:szCs w:val="32"/>
                <w:lang w:eastAsia="en-NZ"/>
              </w:rPr>
              <w:t>$</w:t>
            </w:r>
          </w:p>
        </w:tc>
        <w:tc>
          <w:tcPr>
            <w:tcW w:w="1890" w:type="dxa"/>
            <w:noWrap/>
            <w:hideMark/>
          </w:tcPr>
          <w:p w14:paraId="176BF563" w14:textId="77777777" w:rsidR="00561D06" w:rsidRPr="00E563C9" w:rsidRDefault="00561D06" w:rsidP="00615688">
            <w:pPr>
              <w:spacing w:after="0"/>
              <w:jc w:val="right"/>
              <w:rPr>
                <w:rFonts w:eastAsia="Times New Roman"/>
                <w:b/>
                <w:bCs/>
                <w:sz w:val="32"/>
                <w:szCs w:val="32"/>
                <w:lang w:eastAsia="en-NZ"/>
              </w:rPr>
            </w:pPr>
            <w:r w:rsidRPr="00E563C9">
              <w:rPr>
                <w:rFonts w:eastAsia="Times New Roman"/>
                <w:b/>
                <w:bCs/>
                <w:sz w:val="32"/>
                <w:szCs w:val="32"/>
                <w:lang w:eastAsia="en-NZ"/>
              </w:rPr>
              <w:t>$</w:t>
            </w:r>
          </w:p>
        </w:tc>
      </w:tr>
      <w:tr w:rsidR="00561D06" w:rsidRPr="006B004D" w14:paraId="3A9FD759" w14:textId="77777777" w:rsidTr="00615688">
        <w:trPr>
          <w:trHeight w:val="299"/>
        </w:trPr>
        <w:tc>
          <w:tcPr>
            <w:tcW w:w="2515" w:type="dxa"/>
            <w:vMerge w:val="restart"/>
            <w:hideMark/>
          </w:tcPr>
          <w:p w14:paraId="6FD92309" w14:textId="77777777" w:rsidR="00561D06" w:rsidRPr="006B004D" w:rsidRDefault="00561D06" w:rsidP="00615688">
            <w:pPr>
              <w:spacing w:after="0"/>
              <w:rPr>
                <w:rFonts w:eastAsia="Times New Roman"/>
                <w:sz w:val="32"/>
                <w:szCs w:val="32"/>
                <w:lang w:eastAsia="en-NZ"/>
              </w:rPr>
            </w:pPr>
            <w:r w:rsidRPr="006B004D">
              <w:rPr>
                <w:rFonts w:eastAsia="Times New Roman"/>
                <w:sz w:val="32"/>
                <w:szCs w:val="32"/>
                <w:lang w:eastAsia="en-NZ"/>
              </w:rPr>
              <w:t>Financial assets at fair value through surplus or deficit</w:t>
            </w:r>
          </w:p>
        </w:tc>
        <w:tc>
          <w:tcPr>
            <w:tcW w:w="4320" w:type="dxa"/>
            <w:noWrap/>
            <w:hideMark/>
          </w:tcPr>
          <w:p w14:paraId="782203CE" w14:textId="77777777" w:rsidR="00561D06" w:rsidRPr="006B004D" w:rsidRDefault="00561D06" w:rsidP="00615688">
            <w:pPr>
              <w:spacing w:after="0"/>
              <w:rPr>
                <w:rFonts w:eastAsia="Times New Roman"/>
                <w:sz w:val="32"/>
                <w:szCs w:val="32"/>
                <w:lang w:eastAsia="en-NZ"/>
              </w:rPr>
            </w:pPr>
            <w:r w:rsidRPr="006B004D">
              <w:rPr>
                <w:rFonts w:eastAsia="Times New Roman"/>
                <w:sz w:val="32"/>
                <w:szCs w:val="32"/>
                <w:lang w:eastAsia="en-NZ"/>
              </w:rPr>
              <w:t xml:space="preserve">ANZ Managed </w:t>
            </w:r>
            <w:r>
              <w:rPr>
                <w:rFonts w:eastAsia="Times New Roman"/>
                <w:sz w:val="32"/>
                <w:szCs w:val="32"/>
                <w:lang w:eastAsia="en-NZ"/>
              </w:rPr>
              <w:t>Investment</w:t>
            </w:r>
            <w:r w:rsidRPr="006B004D">
              <w:rPr>
                <w:rFonts w:eastAsia="Times New Roman"/>
                <w:sz w:val="32"/>
                <w:szCs w:val="32"/>
                <w:lang w:eastAsia="en-NZ"/>
              </w:rPr>
              <w:t xml:space="preserve"> Portfolio</w:t>
            </w:r>
          </w:p>
        </w:tc>
        <w:tc>
          <w:tcPr>
            <w:tcW w:w="1710" w:type="dxa"/>
            <w:noWrap/>
          </w:tcPr>
          <w:p w14:paraId="4BF8F9A2" w14:textId="77777777" w:rsidR="00561D06" w:rsidRPr="006B004D" w:rsidRDefault="00561D06" w:rsidP="00615688">
            <w:pPr>
              <w:spacing w:after="0"/>
              <w:jc w:val="right"/>
              <w:rPr>
                <w:rFonts w:eastAsia="Times New Roman"/>
                <w:sz w:val="32"/>
                <w:szCs w:val="32"/>
                <w:lang w:eastAsia="en-NZ"/>
              </w:rPr>
            </w:pPr>
            <w:r>
              <w:rPr>
                <w:rFonts w:eastAsia="Times New Roman"/>
                <w:sz w:val="32"/>
                <w:szCs w:val="32"/>
                <w:lang w:eastAsia="en-NZ"/>
              </w:rPr>
              <w:t>1,149,312</w:t>
            </w:r>
          </w:p>
        </w:tc>
        <w:tc>
          <w:tcPr>
            <w:tcW w:w="1890" w:type="dxa"/>
            <w:noWrap/>
          </w:tcPr>
          <w:p w14:paraId="298DA92C" w14:textId="77777777" w:rsidR="00561D06" w:rsidRPr="006B004D" w:rsidRDefault="00561D06" w:rsidP="00615688">
            <w:pPr>
              <w:spacing w:after="0"/>
              <w:jc w:val="right"/>
              <w:rPr>
                <w:rFonts w:eastAsia="Times New Roman"/>
                <w:sz w:val="32"/>
                <w:szCs w:val="32"/>
                <w:lang w:eastAsia="en-NZ"/>
              </w:rPr>
            </w:pPr>
            <w:r>
              <w:rPr>
                <w:rFonts w:eastAsia="Times New Roman"/>
                <w:sz w:val="32"/>
                <w:szCs w:val="32"/>
                <w:lang w:eastAsia="en-NZ"/>
              </w:rPr>
              <w:t>1,083,744</w:t>
            </w:r>
          </w:p>
        </w:tc>
      </w:tr>
      <w:tr w:rsidR="00561D06" w:rsidRPr="006B004D" w14:paraId="164E9EB1" w14:textId="77777777" w:rsidTr="00615688">
        <w:trPr>
          <w:trHeight w:val="299"/>
        </w:trPr>
        <w:tc>
          <w:tcPr>
            <w:tcW w:w="2515" w:type="dxa"/>
            <w:vMerge/>
            <w:noWrap/>
            <w:hideMark/>
          </w:tcPr>
          <w:p w14:paraId="21154D6C" w14:textId="77777777" w:rsidR="00561D06" w:rsidRPr="006B004D" w:rsidRDefault="00561D06" w:rsidP="00615688">
            <w:pPr>
              <w:spacing w:after="0"/>
              <w:jc w:val="right"/>
              <w:rPr>
                <w:rFonts w:eastAsia="Times New Roman"/>
                <w:sz w:val="32"/>
                <w:szCs w:val="32"/>
                <w:lang w:eastAsia="en-NZ"/>
              </w:rPr>
            </w:pPr>
          </w:p>
        </w:tc>
        <w:tc>
          <w:tcPr>
            <w:tcW w:w="4320" w:type="dxa"/>
            <w:noWrap/>
            <w:hideMark/>
          </w:tcPr>
          <w:p w14:paraId="4947E4C7" w14:textId="77777777" w:rsidR="00561D06" w:rsidRPr="006B004D" w:rsidRDefault="00561D06" w:rsidP="00615688">
            <w:pPr>
              <w:spacing w:after="0"/>
              <w:rPr>
                <w:rFonts w:eastAsia="Times New Roman"/>
                <w:b/>
                <w:bCs/>
                <w:sz w:val="32"/>
                <w:szCs w:val="32"/>
                <w:lang w:eastAsia="en-NZ"/>
              </w:rPr>
            </w:pPr>
            <w:r w:rsidRPr="006B004D">
              <w:rPr>
                <w:rFonts w:eastAsia="Times New Roman"/>
                <w:b/>
                <w:bCs/>
                <w:sz w:val="32"/>
                <w:szCs w:val="32"/>
                <w:lang w:eastAsia="en-NZ"/>
              </w:rPr>
              <w:t>Total</w:t>
            </w:r>
          </w:p>
        </w:tc>
        <w:tc>
          <w:tcPr>
            <w:tcW w:w="1710" w:type="dxa"/>
            <w:noWrap/>
          </w:tcPr>
          <w:p w14:paraId="66207723" w14:textId="77777777" w:rsidR="00561D06" w:rsidRPr="006B004D" w:rsidRDefault="00561D06" w:rsidP="00615688">
            <w:pPr>
              <w:spacing w:after="0"/>
              <w:jc w:val="right"/>
              <w:rPr>
                <w:rFonts w:eastAsia="Times New Roman"/>
                <w:b/>
                <w:sz w:val="32"/>
                <w:szCs w:val="32"/>
                <w:lang w:eastAsia="en-NZ"/>
              </w:rPr>
            </w:pPr>
            <w:r>
              <w:rPr>
                <w:rFonts w:eastAsia="Times New Roman"/>
                <w:b/>
                <w:sz w:val="32"/>
                <w:szCs w:val="32"/>
                <w:lang w:eastAsia="en-NZ"/>
              </w:rPr>
              <w:t>1,149,312</w:t>
            </w:r>
          </w:p>
        </w:tc>
        <w:tc>
          <w:tcPr>
            <w:tcW w:w="1890" w:type="dxa"/>
            <w:noWrap/>
          </w:tcPr>
          <w:p w14:paraId="0687798C" w14:textId="77777777" w:rsidR="00561D06" w:rsidRPr="006B004D" w:rsidRDefault="00561D06" w:rsidP="00615688">
            <w:pPr>
              <w:spacing w:after="0"/>
              <w:jc w:val="right"/>
              <w:rPr>
                <w:rFonts w:eastAsia="Times New Roman"/>
                <w:b/>
                <w:sz w:val="32"/>
                <w:szCs w:val="32"/>
                <w:lang w:eastAsia="en-NZ"/>
              </w:rPr>
            </w:pPr>
            <w:r>
              <w:rPr>
                <w:rFonts w:eastAsia="Times New Roman"/>
                <w:b/>
                <w:sz w:val="32"/>
                <w:szCs w:val="32"/>
                <w:lang w:eastAsia="en-NZ"/>
              </w:rPr>
              <w:t>1,083,744</w:t>
            </w:r>
          </w:p>
        </w:tc>
      </w:tr>
    </w:tbl>
    <w:p w14:paraId="1217D943" w14:textId="77777777" w:rsidR="001E7048" w:rsidRPr="00AB3DC7" w:rsidRDefault="001E7048" w:rsidP="005F69A0">
      <w:pPr>
        <w:rPr>
          <w:sz w:val="18"/>
          <w:szCs w:val="32"/>
        </w:rPr>
      </w:pPr>
    </w:p>
    <w:p w14:paraId="1AC5CB5C" w14:textId="77777777" w:rsidR="008F5F9D" w:rsidRPr="00AB3DC7" w:rsidRDefault="008F5F9D" w:rsidP="008F5F9D">
      <w:pPr>
        <w:rPr>
          <w:lang w:eastAsia="en-NZ"/>
        </w:rPr>
      </w:pPr>
      <w:r w:rsidRPr="00AB3DC7">
        <w:rPr>
          <w:lang w:eastAsia="en-NZ"/>
        </w:rPr>
        <w:br w:type="page"/>
      </w:r>
    </w:p>
    <w:p w14:paraId="1EAF15C7" w14:textId="01B922D3" w:rsidR="00D851DD" w:rsidRPr="00AB3DC7" w:rsidRDefault="00D851DD" w:rsidP="002560B7">
      <w:pPr>
        <w:pStyle w:val="NameTitle"/>
      </w:pPr>
      <w:r w:rsidRPr="00AB3DC7">
        <w:lastRenderedPageBreak/>
        <w:t>Association of Blind Citizens of New Zealand Incorporated – National Office Performance Report for the year ended 30 June 202</w:t>
      </w:r>
      <w:r w:rsidR="001F7219">
        <w:t>5</w:t>
      </w:r>
    </w:p>
    <w:p w14:paraId="31174737" w14:textId="26A08179" w:rsidR="008F5F9D" w:rsidRPr="00AB3DC7" w:rsidRDefault="008F5F9D" w:rsidP="00676315">
      <w:pPr>
        <w:pStyle w:val="Heading2"/>
        <w:rPr>
          <w:rFonts w:hint="eastAsia"/>
          <w:lang w:eastAsia="en-NZ"/>
        </w:rPr>
      </w:pPr>
      <w:r w:rsidRPr="00AB3DC7">
        <w:rPr>
          <w:lang w:eastAsia="en-NZ"/>
        </w:rPr>
        <w:t>Notes to the Performance Report</w:t>
      </w:r>
    </w:p>
    <w:p w14:paraId="0BBF695C" w14:textId="77777777" w:rsidR="00934066" w:rsidRPr="00AB3DC7" w:rsidRDefault="00934066" w:rsidP="00934066">
      <w:r w:rsidRPr="00AB3DC7">
        <w:rPr>
          <w:rFonts w:eastAsia="Times New Roman"/>
          <w:b/>
          <w:sz w:val="36"/>
          <w:szCs w:val="24"/>
          <w:lang w:eastAsia="en-NZ"/>
        </w:rPr>
        <w:t>Note 3: Analysis of Assets and Liabilities Continued</w:t>
      </w:r>
    </w:p>
    <w:p w14:paraId="49399828" w14:textId="641FA9ED" w:rsidR="00934066" w:rsidRPr="00AB3DC7" w:rsidRDefault="00934066" w:rsidP="00934066">
      <w:pPr>
        <w:ind w:left="7920"/>
        <w:rPr>
          <w:b/>
          <w:sz w:val="32"/>
          <w:szCs w:val="32"/>
        </w:rPr>
      </w:pPr>
      <w:r w:rsidRPr="00AB3DC7">
        <w:rPr>
          <w:b/>
          <w:sz w:val="32"/>
          <w:szCs w:val="32"/>
        </w:rPr>
        <w:t>202</w:t>
      </w:r>
      <w:r w:rsidR="00F12F4A">
        <w:rPr>
          <w:b/>
          <w:sz w:val="32"/>
          <w:szCs w:val="32"/>
        </w:rPr>
        <w:t>5</w:t>
      </w:r>
      <w:r w:rsidRPr="00AB3DC7">
        <w:rPr>
          <w:b/>
          <w:sz w:val="32"/>
          <w:szCs w:val="32"/>
        </w:rPr>
        <w:tab/>
      </w:r>
      <w:r w:rsidRPr="00AB3DC7">
        <w:rPr>
          <w:b/>
          <w:sz w:val="32"/>
          <w:szCs w:val="32"/>
        </w:rPr>
        <w:tab/>
        <w:t xml:space="preserve">   202</w:t>
      </w:r>
      <w:r w:rsidR="00F12F4A">
        <w:rPr>
          <w:b/>
          <w:sz w:val="32"/>
          <w:szCs w:val="32"/>
        </w:rPr>
        <w:t>4</w:t>
      </w:r>
    </w:p>
    <w:tbl>
      <w:tblPr>
        <w:tblW w:w="10435" w:type="dxa"/>
        <w:tblLook w:val="04A0" w:firstRow="1" w:lastRow="0" w:firstColumn="1" w:lastColumn="0" w:noHBand="0" w:noVBand="1"/>
      </w:tblPr>
      <w:tblGrid>
        <w:gridCol w:w="2515"/>
        <w:gridCol w:w="4320"/>
        <w:gridCol w:w="1710"/>
        <w:gridCol w:w="1890"/>
      </w:tblGrid>
      <w:tr w:rsidR="00F12F4A" w:rsidRPr="006B004D" w14:paraId="1610048F" w14:textId="77777777" w:rsidTr="00615688">
        <w:trPr>
          <w:trHeight w:val="194"/>
        </w:trPr>
        <w:tc>
          <w:tcPr>
            <w:tcW w:w="2515" w:type="dxa"/>
            <w:noWrap/>
            <w:hideMark/>
          </w:tcPr>
          <w:p w14:paraId="3292DD0D" w14:textId="77777777" w:rsidR="00F12F4A" w:rsidRPr="006B004D" w:rsidRDefault="00F12F4A" w:rsidP="00615688">
            <w:pPr>
              <w:spacing w:after="0"/>
              <w:rPr>
                <w:rFonts w:eastAsia="Times New Roman"/>
                <w:b/>
                <w:bCs/>
                <w:sz w:val="32"/>
                <w:szCs w:val="32"/>
                <w:lang w:eastAsia="en-NZ"/>
              </w:rPr>
            </w:pPr>
            <w:r w:rsidRPr="006B004D">
              <w:rPr>
                <w:rFonts w:eastAsia="Times New Roman"/>
                <w:b/>
                <w:bCs/>
                <w:sz w:val="32"/>
                <w:szCs w:val="32"/>
                <w:lang w:eastAsia="en-NZ"/>
              </w:rPr>
              <w:t>Liability Item</w:t>
            </w:r>
          </w:p>
        </w:tc>
        <w:tc>
          <w:tcPr>
            <w:tcW w:w="4320" w:type="dxa"/>
            <w:noWrap/>
            <w:hideMark/>
          </w:tcPr>
          <w:p w14:paraId="47370E98" w14:textId="77777777" w:rsidR="00F12F4A" w:rsidRPr="006B004D" w:rsidRDefault="00F12F4A" w:rsidP="00615688">
            <w:pPr>
              <w:spacing w:after="0"/>
              <w:rPr>
                <w:rFonts w:eastAsia="Times New Roman"/>
                <w:b/>
                <w:bCs/>
                <w:sz w:val="32"/>
                <w:szCs w:val="32"/>
                <w:lang w:eastAsia="en-NZ"/>
              </w:rPr>
            </w:pPr>
            <w:r w:rsidRPr="006B004D">
              <w:rPr>
                <w:rFonts w:eastAsia="Times New Roman"/>
                <w:b/>
                <w:bCs/>
                <w:sz w:val="32"/>
                <w:szCs w:val="32"/>
                <w:lang w:eastAsia="en-NZ"/>
              </w:rPr>
              <w:t>Analysis</w:t>
            </w:r>
          </w:p>
        </w:tc>
        <w:tc>
          <w:tcPr>
            <w:tcW w:w="1710" w:type="dxa"/>
            <w:noWrap/>
            <w:hideMark/>
          </w:tcPr>
          <w:p w14:paraId="2637B303" w14:textId="77777777" w:rsidR="00F12F4A" w:rsidRPr="006B004D" w:rsidRDefault="00F12F4A" w:rsidP="00615688">
            <w:pPr>
              <w:spacing w:after="0"/>
              <w:jc w:val="right"/>
              <w:rPr>
                <w:rFonts w:eastAsia="Times New Roman"/>
                <w:b/>
                <w:bCs/>
                <w:sz w:val="32"/>
                <w:szCs w:val="32"/>
                <w:lang w:eastAsia="en-NZ"/>
              </w:rPr>
            </w:pPr>
            <w:r w:rsidRPr="006B004D">
              <w:rPr>
                <w:rFonts w:eastAsia="Times New Roman"/>
                <w:b/>
                <w:bCs/>
                <w:sz w:val="32"/>
                <w:szCs w:val="32"/>
                <w:lang w:eastAsia="en-NZ"/>
              </w:rPr>
              <w:t>$</w:t>
            </w:r>
          </w:p>
        </w:tc>
        <w:tc>
          <w:tcPr>
            <w:tcW w:w="1890" w:type="dxa"/>
            <w:noWrap/>
            <w:hideMark/>
          </w:tcPr>
          <w:p w14:paraId="41DB531B" w14:textId="77777777" w:rsidR="00F12F4A" w:rsidRPr="006B004D" w:rsidRDefault="00F12F4A" w:rsidP="00615688">
            <w:pPr>
              <w:spacing w:after="0"/>
              <w:jc w:val="right"/>
              <w:rPr>
                <w:rFonts w:eastAsia="Times New Roman"/>
                <w:b/>
                <w:bCs/>
                <w:sz w:val="32"/>
                <w:szCs w:val="32"/>
                <w:lang w:eastAsia="en-NZ"/>
              </w:rPr>
            </w:pPr>
            <w:r w:rsidRPr="006B004D">
              <w:rPr>
                <w:rFonts w:eastAsia="Times New Roman"/>
                <w:b/>
                <w:bCs/>
                <w:sz w:val="32"/>
                <w:szCs w:val="32"/>
                <w:lang w:eastAsia="en-NZ"/>
              </w:rPr>
              <w:t>$</w:t>
            </w:r>
          </w:p>
        </w:tc>
      </w:tr>
      <w:tr w:rsidR="00F12F4A" w:rsidRPr="006B004D" w14:paraId="3577C2AE" w14:textId="77777777" w:rsidTr="00615688">
        <w:trPr>
          <w:trHeight w:val="299"/>
        </w:trPr>
        <w:tc>
          <w:tcPr>
            <w:tcW w:w="2515" w:type="dxa"/>
            <w:vMerge w:val="restart"/>
            <w:hideMark/>
          </w:tcPr>
          <w:p w14:paraId="7F8B9BF1" w14:textId="77777777" w:rsidR="00F12F4A" w:rsidRPr="006B004D" w:rsidRDefault="00F12F4A" w:rsidP="00615688">
            <w:pPr>
              <w:spacing w:after="0"/>
              <w:rPr>
                <w:rFonts w:eastAsia="Times New Roman"/>
                <w:sz w:val="32"/>
                <w:szCs w:val="32"/>
                <w:lang w:eastAsia="en-NZ"/>
              </w:rPr>
            </w:pPr>
            <w:r w:rsidRPr="006B004D">
              <w:rPr>
                <w:rFonts w:eastAsia="Times New Roman"/>
                <w:sz w:val="32"/>
                <w:szCs w:val="32"/>
                <w:lang w:eastAsia="en-NZ"/>
              </w:rPr>
              <w:t>Creditors and accrued expenses</w:t>
            </w:r>
          </w:p>
        </w:tc>
        <w:tc>
          <w:tcPr>
            <w:tcW w:w="4320" w:type="dxa"/>
            <w:noWrap/>
            <w:hideMark/>
          </w:tcPr>
          <w:p w14:paraId="29EA5D05" w14:textId="77777777" w:rsidR="00F12F4A" w:rsidRPr="006B004D" w:rsidRDefault="00F12F4A" w:rsidP="00615688">
            <w:pPr>
              <w:spacing w:after="0"/>
              <w:rPr>
                <w:rFonts w:eastAsia="Times New Roman"/>
                <w:sz w:val="32"/>
                <w:szCs w:val="32"/>
                <w:lang w:eastAsia="en-NZ"/>
              </w:rPr>
            </w:pPr>
            <w:r w:rsidRPr="006B004D">
              <w:rPr>
                <w:rFonts w:eastAsia="Times New Roman"/>
                <w:sz w:val="32"/>
                <w:szCs w:val="32"/>
                <w:lang w:eastAsia="en-NZ"/>
              </w:rPr>
              <w:t>Trade and other payables</w:t>
            </w:r>
          </w:p>
        </w:tc>
        <w:tc>
          <w:tcPr>
            <w:tcW w:w="1710" w:type="dxa"/>
            <w:noWrap/>
          </w:tcPr>
          <w:p w14:paraId="1EFF5505" w14:textId="77777777" w:rsidR="00F12F4A" w:rsidRPr="006B004D" w:rsidRDefault="00F12F4A" w:rsidP="00615688">
            <w:pPr>
              <w:spacing w:after="0"/>
              <w:jc w:val="right"/>
              <w:rPr>
                <w:rFonts w:eastAsia="Times New Roman"/>
                <w:sz w:val="32"/>
                <w:szCs w:val="32"/>
                <w:lang w:eastAsia="en-NZ"/>
              </w:rPr>
            </w:pPr>
            <w:r>
              <w:rPr>
                <w:rFonts w:eastAsia="Times New Roman"/>
                <w:sz w:val="32"/>
                <w:szCs w:val="32"/>
                <w:lang w:eastAsia="en-NZ"/>
              </w:rPr>
              <w:t>62,287</w:t>
            </w:r>
          </w:p>
        </w:tc>
        <w:tc>
          <w:tcPr>
            <w:tcW w:w="1890" w:type="dxa"/>
            <w:noWrap/>
          </w:tcPr>
          <w:p w14:paraId="446D703E" w14:textId="77777777" w:rsidR="00F12F4A" w:rsidRPr="006B004D" w:rsidRDefault="00F12F4A" w:rsidP="00615688">
            <w:pPr>
              <w:spacing w:after="0"/>
              <w:jc w:val="right"/>
              <w:rPr>
                <w:rFonts w:eastAsia="Times New Roman"/>
                <w:sz w:val="32"/>
                <w:szCs w:val="32"/>
                <w:lang w:eastAsia="en-NZ"/>
              </w:rPr>
            </w:pPr>
            <w:r>
              <w:rPr>
                <w:rFonts w:eastAsia="Times New Roman"/>
                <w:sz w:val="32"/>
                <w:szCs w:val="32"/>
                <w:lang w:eastAsia="en-NZ"/>
              </w:rPr>
              <w:t>32,236</w:t>
            </w:r>
          </w:p>
        </w:tc>
      </w:tr>
      <w:tr w:rsidR="00F12F4A" w:rsidRPr="006B004D" w14:paraId="13302D2F" w14:textId="77777777" w:rsidTr="00615688">
        <w:trPr>
          <w:trHeight w:val="299"/>
        </w:trPr>
        <w:tc>
          <w:tcPr>
            <w:tcW w:w="2515" w:type="dxa"/>
            <w:vMerge/>
            <w:hideMark/>
          </w:tcPr>
          <w:p w14:paraId="4E7463FA" w14:textId="77777777" w:rsidR="00F12F4A" w:rsidRPr="006B004D" w:rsidRDefault="00F12F4A" w:rsidP="00615688">
            <w:pPr>
              <w:spacing w:after="0"/>
              <w:jc w:val="right"/>
              <w:rPr>
                <w:rFonts w:eastAsia="Times New Roman"/>
                <w:sz w:val="32"/>
                <w:szCs w:val="32"/>
                <w:lang w:eastAsia="en-NZ"/>
              </w:rPr>
            </w:pPr>
          </w:p>
        </w:tc>
        <w:tc>
          <w:tcPr>
            <w:tcW w:w="4320" w:type="dxa"/>
            <w:noWrap/>
            <w:hideMark/>
          </w:tcPr>
          <w:p w14:paraId="622C54B2" w14:textId="77777777" w:rsidR="00F12F4A" w:rsidRPr="006B004D" w:rsidRDefault="00F12F4A" w:rsidP="00615688">
            <w:pPr>
              <w:spacing w:after="0"/>
              <w:rPr>
                <w:rFonts w:eastAsia="Times New Roman"/>
                <w:sz w:val="32"/>
                <w:szCs w:val="32"/>
                <w:lang w:eastAsia="en-NZ"/>
              </w:rPr>
            </w:pPr>
            <w:r w:rsidRPr="006B004D">
              <w:rPr>
                <w:rFonts w:eastAsia="Times New Roman"/>
                <w:sz w:val="32"/>
                <w:szCs w:val="32"/>
                <w:lang w:eastAsia="en-NZ"/>
              </w:rPr>
              <w:t>Accrued expenses</w:t>
            </w:r>
          </w:p>
        </w:tc>
        <w:tc>
          <w:tcPr>
            <w:tcW w:w="1710" w:type="dxa"/>
            <w:noWrap/>
          </w:tcPr>
          <w:p w14:paraId="59BA1990" w14:textId="77777777" w:rsidR="00F12F4A" w:rsidRPr="006B004D" w:rsidRDefault="00F12F4A" w:rsidP="00615688">
            <w:pPr>
              <w:spacing w:after="0"/>
              <w:jc w:val="right"/>
              <w:rPr>
                <w:rFonts w:eastAsia="Times New Roman"/>
                <w:sz w:val="32"/>
                <w:szCs w:val="32"/>
                <w:lang w:eastAsia="en-NZ"/>
              </w:rPr>
            </w:pPr>
            <w:r>
              <w:rPr>
                <w:rFonts w:eastAsia="Times New Roman"/>
                <w:sz w:val="32"/>
                <w:szCs w:val="32"/>
                <w:lang w:eastAsia="en-NZ"/>
              </w:rPr>
              <w:t>28,279</w:t>
            </w:r>
          </w:p>
        </w:tc>
        <w:tc>
          <w:tcPr>
            <w:tcW w:w="1890" w:type="dxa"/>
            <w:noWrap/>
          </w:tcPr>
          <w:p w14:paraId="53738E8A" w14:textId="77777777" w:rsidR="00F12F4A" w:rsidRPr="006B004D" w:rsidRDefault="00F12F4A" w:rsidP="00615688">
            <w:pPr>
              <w:spacing w:after="0"/>
              <w:jc w:val="right"/>
              <w:rPr>
                <w:rFonts w:eastAsia="Times New Roman"/>
                <w:sz w:val="32"/>
                <w:szCs w:val="32"/>
                <w:lang w:eastAsia="en-NZ"/>
              </w:rPr>
            </w:pPr>
            <w:r>
              <w:rPr>
                <w:rFonts w:eastAsia="Times New Roman"/>
                <w:sz w:val="32"/>
                <w:szCs w:val="32"/>
                <w:lang w:eastAsia="en-NZ"/>
              </w:rPr>
              <w:t>32,244</w:t>
            </w:r>
          </w:p>
        </w:tc>
      </w:tr>
      <w:tr w:rsidR="00F12F4A" w:rsidRPr="006B004D" w14:paraId="783F9E87" w14:textId="77777777" w:rsidTr="00615688">
        <w:trPr>
          <w:trHeight w:val="299"/>
        </w:trPr>
        <w:tc>
          <w:tcPr>
            <w:tcW w:w="2515" w:type="dxa"/>
            <w:vMerge/>
            <w:hideMark/>
          </w:tcPr>
          <w:p w14:paraId="3A4230E0" w14:textId="77777777" w:rsidR="00F12F4A" w:rsidRPr="006B004D" w:rsidRDefault="00F12F4A" w:rsidP="00615688">
            <w:pPr>
              <w:spacing w:after="0"/>
              <w:jc w:val="right"/>
              <w:rPr>
                <w:rFonts w:eastAsia="Times New Roman"/>
                <w:sz w:val="32"/>
                <w:szCs w:val="32"/>
                <w:lang w:eastAsia="en-NZ"/>
              </w:rPr>
            </w:pPr>
          </w:p>
        </w:tc>
        <w:tc>
          <w:tcPr>
            <w:tcW w:w="4320" w:type="dxa"/>
            <w:noWrap/>
            <w:hideMark/>
          </w:tcPr>
          <w:p w14:paraId="1859E22F" w14:textId="77777777" w:rsidR="00F12F4A" w:rsidRPr="006B004D" w:rsidRDefault="00F12F4A" w:rsidP="00615688">
            <w:pPr>
              <w:spacing w:after="0"/>
              <w:rPr>
                <w:rFonts w:eastAsia="Times New Roman"/>
                <w:sz w:val="32"/>
                <w:szCs w:val="32"/>
                <w:lang w:eastAsia="en-NZ"/>
              </w:rPr>
            </w:pPr>
            <w:r w:rsidRPr="006B004D">
              <w:rPr>
                <w:rFonts w:eastAsia="Times New Roman"/>
                <w:sz w:val="32"/>
                <w:szCs w:val="32"/>
                <w:lang w:eastAsia="en-NZ"/>
              </w:rPr>
              <w:t>GST Payable</w:t>
            </w:r>
          </w:p>
        </w:tc>
        <w:tc>
          <w:tcPr>
            <w:tcW w:w="1710" w:type="dxa"/>
            <w:noWrap/>
          </w:tcPr>
          <w:p w14:paraId="4B46F2A0" w14:textId="77777777" w:rsidR="00F12F4A" w:rsidRPr="006B004D" w:rsidRDefault="00F12F4A" w:rsidP="00615688">
            <w:pPr>
              <w:spacing w:after="0"/>
              <w:jc w:val="right"/>
              <w:rPr>
                <w:rFonts w:eastAsia="Times New Roman"/>
                <w:sz w:val="32"/>
                <w:szCs w:val="32"/>
                <w:lang w:eastAsia="en-NZ"/>
              </w:rPr>
            </w:pPr>
            <w:r>
              <w:rPr>
                <w:rFonts w:eastAsia="Times New Roman"/>
                <w:sz w:val="32"/>
                <w:szCs w:val="32"/>
                <w:lang w:eastAsia="en-NZ"/>
              </w:rPr>
              <w:t>4,444</w:t>
            </w:r>
          </w:p>
        </w:tc>
        <w:tc>
          <w:tcPr>
            <w:tcW w:w="1890" w:type="dxa"/>
            <w:noWrap/>
          </w:tcPr>
          <w:p w14:paraId="7BD6BDE3" w14:textId="77777777" w:rsidR="00F12F4A" w:rsidRPr="006B004D" w:rsidRDefault="00F12F4A" w:rsidP="00615688">
            <w:pPr>
              <w:spacing w:after="0"/>
              <w:jc w:val="right"/>
              <w:rPr>
                <w:rFonts w:eastAsia="Times New Roman"/>
                <w:sz w:val="32"/>
                <w:szCs w:val="32"/>
                <w:lang w:eastAsia="en-NZ"/>
              </w:rPr>
            </w:pPr>
            <w:r>
              <w:rPr>
                <w:rFonts w:eastAsia="Times New Roman"/>
                <w:sz w:val="32"/>
                <w:szCs w:val="32"/>
                <w:lang w:eastAsia="en-NZ"/>
              </w:rPr>
              <w:t>(2,769)</w:t>
            </w:r>
          </w:p>
        </w:tc>
      </w:tr>
      <w:tr w:rsidR="00F12F4A" w:rsidRPr="006B004D" w14:paraId="524FACDC" w14:textId="77777777" w:rsidTr="00615688">
        <w:trPr>
          <w:trHeight w:val="203"/>
        </w:trPr>
        <w:tc>
          <w:tcPr>
            <w:tcW w:w="2515" w:type="dxa"/>
            <w:vMerge/>
            <w:noWrap/>
            <w:hideMark/>
          </w:tcPr>
          <w:p w14:paraId="3BB1A4FE" w14:textId="77777777" w:rsidR="00F12F4A" w:rsidRPr="006B004D" w:rsidRDefault="00F12F4A" w:rsidP="00615688">
            <w:pPr>
              <w:spacing w:after="0"/>
              <w:jc w:val="right"/>
              <w:rPr>
                <w:rFonts w:eastAsia="Times New Roman"/>
                <w:sz w:val="32"/>
                <w:szCs w:val="32"/>
                <w:lang w:eastAsia="en-NZ"/>
              </w:rPr>
            </w:pPr>
          </w:p>
        </w:tc>
        <w:tc>
          <w:tcPr>
            <w:tcW w:w="4320" w:type="dxa"/>
            <w:noWrap/>
            <w:hideMark/>
          </w:tcPr>
          <w:p w14:paraId="2913792B" w14:textId="77777777" w:rsidR="00F12F4A" w:rsidRPr="006B004D" w:rsidRDefault="00F12F4A" w:rsidP="00615688">
            <w:pPr>
              <w:spacing w:after="0"/>
              <w:rPr>
                <w:rFonts w:eastAsia="Times New Roman"/>
                <w:b/>
                <w:bCs/>
                <w:sz w:val="32"/>
                <w:szCs w:val="32"/>
                <w:lang w:eastAsia="en-NZ"/>
              </w:rPr>
            </w:pPr>
            <w:r w:rsidRPr="006B004D">
              <w:rPr>
                <w:rFonts w:eastAsia="Times New Roman"/>
                <w:b/>
                <w:bCs/>
                <w:sz w:val="32"/>
                <w:szCs w:val="32"/>
                <w:lang w:eastAsia="en-NZ"/>
              </w:rPr>
              <w:t>Total</w:t>
            </w:r>
          </w:p>
        </w:tc>
        <w:tc>
          <w:tcPr>
            <w:tcW w:w="1710" w:type="dxa"/>
            <w:noWrap/>
          </w:tcPr>
          <w:p w14:paraId="6B1C38BD" w14:textId="77777777" w:rsidR="00F12F4A" w:rsidRPr="006B004D" w:rsidRDefault="00F12F4A" w:rsidP="00615688">
            <w:pPr>
              <w:spacing w:after="0"/>
              <w:jc w:val="right"/>
              <w:rPr>
                <w:rFonts w:eastAsia="Times New Roman"/>
                <w:b/>
                <w:sz w:val="32"/>
                <w:szCs w:val="32"/>
                <w:lang w:eastAsia="en-NZ"/>
              </w:rPr>
            </w:pPr>
            <w:r>
              <w:rPr>
                <w:rFonts w:eastAsia="Times New Roman"/>
                <w:b/>
                <w:sz w:val="32"/>
                <w:szCs w:val="32"/>
                <w:lang w:eastAsia="en-NZ"/>
              </w:rPr>
              <w:t>95,010</w:t>
            </w:r>
          </w:p>
        </w:tc>
        <w:tc>
          <w:tcPr>
            <w:tcW w:w="1890" w:type="dxa"/>
            <w:noWrap/>
          </w:tcPr>
          <w:p w14:paraId="34B9ADDC" w14:textId="77777777" w:rsidR="00F12F4A" w:rsidRPr="006B004D" w:rsidRDefault="00F12F4A" w:rsidP="00615688">
            <w:pPr>
              <w:spacing w:after="0"/>
              <w:jc w:val="right"/>
              <w:rPr>
                <w:rFonts w:eastAsia="Times New Roman"/>
                <w:b/>
                <w:sz w:val="32"/>
                <w:szCs w:val="32"/>
                <w:lang w:eastAsia="en-NZ"/>
              </w:rPr>
            </w:pPr>
            <w:r>
              <w:rPr>
                <w:rFonts w:eastAsia="Times New Roman"/>
                <w:b/>
                <w:sz w:val="32"/>
                <w:szCs w:val="32"/>
                <w:lang w:eastAsia="en-NZ"/>
              </w:rPr>
              <w:t>61,711</w:t>
            </w:r>
          </w:p>
        </w:tc>
      </w:tr>
    </w:tbl>
    <w:p w14:paraId="74C94CCD" w14:textId="77777777" w:rsidR="00934066" w:rsidRDefault="00934066" w:rsidP="00934066">
      <w:pPr>
        <w:rPr>
          <w:sz w:val="28"/>
        </w:rPr>
      </w:pPr>
    </w:p>
    <w:tbl>
      <w:tblPr>
        <w:tblStyle w:val="GridTable1Light1"/>
        <w:tblW w:w="10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4441"/>
        <w:gridCol w:w="1480"/>
        <w:gridCol w:w="1943"/>
      </w:tblGrid>
      <w:tr w:rsidR="007E2F84" w:rsidRPr="006B004D" w14:paraId="4868466C" w14:textId="77777777" w:rsidTr="00615688">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7026" w:type="dxa"/>
            <w:gridSpan w:val="2"/>
            <w:tcBorders>
              <w:bottom w:val="none" w:sz="0" w:space="0" w:color="auto"/>
            </w:tcBorders>
            <w:noWrap/>
            <w:hideMark/>
          </w:tcPr>
          <w:p w14:paraId="7ED48B30" w14:textId="77777777" w:rsidR="007E2F84" w:rsidRPr="006B004D" w:rsidRDefault="007E2F84" w:rsidP="00615688">
            <w:pPr>
              <w:jc w:val="right"/>
              <w:rPr>
                <w:rFonts w:eastAsia="Times New Roman"/>
                <w:sz w:val="4"/>
                <w:szCs w:val="32"/>
                <w:lang w:eastAsia="en-NZ"/>
              </w:rPr>
            </w:pPr>
          </w:p>
        </w:tc>
        <w:tc>
          <w:tcPr>
            <w:tcW w:w="1480" w:type="dxa"/>
            <w:tcBorders>
              <w:bottom w:val="none" w:sz="0" w:space="0" w:color="auto"/>
            </w:tcBorders>
            <w:noWrap/>
          </w:tcPr>
          <w:p w14:paraId="3AECBAFB" w14:textId="77777777" w:rsidR="007E2F84" w:rsidRPr="006B004D" w:rsidRDefault="007E2F84" w:rsidP="00615688">
            <w:pPr>
              <w:jc w:val="right"/>
              <w:cnfStyle w:val="100000000000" w:firstRow="1" w:lastRow="0" w:firstColumn="0" w:lastColumn="0" w:oddVBand="0" w:evenVBand="0" w:oddHBand="0" w:evenHBand="0" w:firstRowFirstColumn="0" w:firstRowLastColumn="0" w:lastRowFirstColumn="0" w:lastRowLastColumn="0"/>
              <w:rPr>
                <w:rFonts w:eastAsia="Times New Roman"/>
                <w:bCs w:val="0"/>
                <w:sz w:val="4"/>
                <w:szCs w:val="32"/>
                <w:lang w:eastAsia="en-NZ"/>
              </w:rPr>
            </w:pPr>
          </w:p>
        </w:tc>
        <w:tc>
          <w:tcPr>
            <w:tcW w:w="1943" w:type="dxa"/>
            <w:tcBorders>
              <w:bottom w:val="none" w:sz="0" w:space="0" w:color="auto"/>
            </w:tcBorders>
            <w:noWrap/>
          </w:tcPr>
          <w:p w14:paraId="26CE037B" w14:textId="77777777" w:rsidR="007E2F84" w:rsidRPr="006B004D" w:rsidRDefault="007E2F84" w:rsidP="00615688">
            <w:pPr>
              <w:jc w:val="right"/>
              <w:cnfStyle w:val="100000000000" w:firstRow="1" w:lastRow="0" w:firstColumn="0" w:lastColumn="0" w:oddVBand="0" w:evenVBand="0" w:oddHBand="0" w:evenHBand="0" w:firstRowFirstColumn="0" w:firstRowLastColumn="0" w:lastRowFirstColumn="0" w:lastRowLastColumn="0"/>
              <w:rPr>
                <w:rFonts w:eastAsia="Times New Roman"/>
                <w:bCs w:val="0"/>
                <w:sz w:val="4"/>
                <w:szCs w:val="32"/>
                <w:lang w:eastAsia="en-NZ"/>
              </w:rPr>
            </w:pPr>
          </w:p>
        </w:tc>
      </w:tr>
      <w:tr w:rsidR="007E2F84" w:rsidRPr="006B004D" w14:paraId="41653E67" w14:textId="77777777" w:rsidTr="00615688">
        <w:trPr>
          <w:trHeight w:val="362"/>
        </w:trPr>
        <w:tc>
          <w:tcPr>
            <w:cnfStyle w:val="001000000000" w:firstRow="0" w:lastRow="0" w:firstColumn="1" w:lastColumn="0" w:oddVBand="0" w:evenVBand="0" w:oddHBand="0" w:evenHBand="0" w:firstRowFirstColumn="0" w:firstRowLastColumn="0" w:lastRowFirstColumn="0" w:lastRowLastColumn="0"/>
            <w:tcW w:w="2585" w:type="dxa"/>
            <w:noWrap/>
            <w:hideMark/>
          </w:tcPr>
          <w:p w14:paraId="636274AD" w14:textId="77777777" w:rsidR="007E2F84" w:rsidRPr="006B004D" w:rsidRDefault="007E2F84" w:rsidP="00615688">
            <w:pPr>
              <w:rPr>
                <w:rFonts w:eastAsia="Times New Roman"/>
                <w:b w:val="0"/>
                <w:bCs w:val="0"/>
                <w:sz w:val="32"/>
                <w:szCs w:val="32"/>
                <w:lang w:eastAsia="en-NZ"/>
              </w:rPr>
            </w:pPr>
            <w:r w:rsidRPr="006B004D">
              <w:rPr>
                <w:rFonts w:eastAsia="Times New Roman"/>
                <w:sz w:val="32"/>
                <w:szCs w:val="32"/>
                <w:lang w:eastAsia="en-NZ"/>
              </w:rPr>
              <w:t>Liability Item</w:t>
            </w:r>
          </w:p>
        </w:tc>
        <w:tc>
          <w:tcPr>
            <w:tcW w:w="4441" w:type="dxa"/>
            <w:noWrap/>
            <w:hideMark/>
          </w:tcPr>
          <w:p w14:paraId="5322E9B6" w14:textId="77777777" w:rsidR="007E2F84" w:rsidRPr="006B004D" w:rsidRDefault="007E2F84" w:rsidP="00615688">
            <w:pPr>
              <w:cnfStyle w:val="000000000000" w:firstRow="0" w:lastRow="0" w:firstColumn="0" w:lastColumn="0" w:oddVBand="0" w:evenVBand="0" w:oddHBand="0" w:evenHBand="0" w:firstRowFirstColumn="0" w:firstRowLastColumn="0" w:lastRowFirstColumn="0" w:lastRowLastColumn="0"/>
              <w:rPr>
                <w:rFonts w:eastAsia="Times New Roman"/>
                <w:b/>
                <w:bCs/>
                <w:sz w:val="32"/>
                <w:szCs w:val="32"/>
                <w:lang w:eastAsia="en-NZ"/>
              </w:rPr>
            </w:pPr>
            <w:r w:rsidRPr="006B004D">
              <w:rPr>
                <w:rFonts w:eastAsia="Times New Roman"/>
                <w:b/>
                <w:bCs/>
                <w:sz w:val="32"/>
                <w:szCs w:val="32"/>
                <w:lang w:eastAsia="en-NZ"/>
              </w:rPr>
              <w:t>Analysis</w:t>
            </w:r>
          </w:p>
        </w:tc>
        <w:tc>
          <w:tcPr>
            <w:tcW w:w="1480" w:type="dxa"/>
            <w:noWrap/>
            <w:hideMark/>
          </w:tcPr>
          <w:p w14:paraId="7D6CD54A" w14:textId="77777777" w:rsidR="007E2F84" w:rsidRPr="006B004D" w:rsidRDefault="007E2F84" w:rsidP="00615688">
            <w:pPr>
              <w:jc w:val="right"/>
              <w:cnfStyle w:val="000000000000" w:firstRow="0" w:lastRow="0" w:firstColumn="0" w:lastColumn="0" w:oddVBand="0" w:evenVBand="0" w:oddHBand="0" w:evenHBand="0" w:firstRowFirstColumn="0" w:firstRowLastColumn="0" w:lastRowFirstColumn="0" w:lastRowLastColumn="0"/>
              <w:rPr>
                <w:rFonts w:eastAsia="Times New Roman"/>
                <w:b/>
                <w:bCs/>
                <w:sz w:val="32"/>
                <w:szCs w:val="32"/>
                <w:lang w:eastAsia="en-NZ"/>
              </w:rPr>
            </w:pPr>
            <w:r w:rsidRPr="006B004D">
              <w:rPr>
                <w:rFonts w:eastAsia="Times New Roman"/>
                <w:b/>
                <w:bCs/>
                <w:sz w:val="32"/>
                <w:szCs w:val="32"/>
                <w:lang w:eastAsia="en-NZ"/>
              </w:rPr>
              <w:t>$</w:t>
            </w:r>
          </w:p>
        </w:tc>
        <w:tc>
          <w:tcPr>
            <w:tcW w:w="1943" w:type="dxa"/>
            <w:noWrap/>
            <w:hideMark/>
          </w:tcPr>
          <w:p w14:paraId="533F607B" w14:textId="77777777" w:rsidR="007E2F84" w:rsidRPr="006B004D" w:rsidRDefault="007E2F84" w:rsidP="00615688">
            <w:pPr>
              <w:jc w:val="right"/>
              <w:cnfStyle w:val="000000000000" w:firstRow="0" w:lastRow="0" w:firstColumn="0" w:lastColumn="0" w:oddVBand="0" w:evenVBand="0" w:oddHBand="0" w:evenHBand="0" w:firstRowFirstColumn="0" w:firstRowLastColumn="0" w:lastRowFirstColumn="0" w:lastRowLastColumn="0"/>
              <w:rPr>
                <w:rFonts w:eastAsia="Times New Roman"/>
                <w:b/>
                <w:bCs/>
                <w:sz w:val="32"/>
                <w:szCs w:val="32"/>
                <w:lang w:eastAsia="en-NZ"/>
              </w:rPr>
            </w:pPr>
            <w:r w:rsidRPr="006B004D">
              <w:rPr>
                <w:rFonts w:eastAsia="Times New Roman"/>
                <w:b/>
                <w:bCs/>
                <w:sz w:val="32"/>
                <w:szCs w:val="32"/>
                <w:lang w:eastAsia="en-NZ"/>
              </w:rPr>
              <w:t>$</w:t>
            </w:r>
          </w:p>
        </w:tc>
      </w:tr>
      <w:tr w:rsidR="007E2F84" w:rsidRPr="006B004D" w14:paraId="577D31BD" w14:textId="77777777" w:rsidTr="00615688">
        <w:trPr>
          <w:trHeight w:val="314"/>
        </w:trPr>
        <w:tc>
          <w:tcPr>
            <w:cnfStyle w:val="001000000000" w:firstRow="0" w:lastRow="0" w:firstColumn="1" w:lastColumn="0" w:oddVBand="0" w:evenVBand="0" w:oddHBand="0" w:evenHBand="0" w:firstRowFirstColumn="0" w:firstRowLastColumn="0" w:lastRowFirstColumn="0" w:lastRowLastColumn="0"/>
            <w:tcW w:w="2585" w:type="dxa"/>
            <w:vMerge w:val="restart"/>
            <w:hideMark/>
          </w:tcPr>
          <w:p w14:paraId="6417C896" w14:textId="77777777" w:rsidR="007E2F84" w:rsidRPr="006B004D" w:rsidRDefault="007E2F84" w:rsidP="00615688">
            <w:pPr>
              <w:rPr>
                <w:rFonts w:eastAsia="Times New Roman"/>
                <w:sz w:val="32"/>
                <w:szCs w:val="32"/>
                <w:lang w:eastAsia="en-NZ"/>
              </w:rPr>
            </w:pPr>
            <w:r w:rsidRPr="006B004D">
              <w:rPr>
                <w:rFonts w:eastAsia="Times New Roman"/>
                <w:sz w:val="32"/>
                <w:szCs w:val="32"/>
                <w:lang w:eastAsia="en-NZ"/>
              </w:rPr>
              <w:t>Employee costs payable</w:t>
            </w:r>
          </w:p>
        </w:tc>
        <w:tc>
          <w:tcPr>
            <w:tcW w:w="4441" w:type="dxa"/>
            <w:noWrap/>
            <w:hideMark/>
          </w:tcPr>
          <w:p w14:paraId="7F771428" w14:textId="77777777" w:rsidR="007E2F84" w:rsidRPr="006B004D" w:rsidRDefault="007E2F84" w:rsidP="00615688">
            <w:pPr>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6B004D">
              <w:rPr>
                <w:rFonts w:eastAsia="Times New Roman"/>
                <w:sz w:val="32"/>
                <w:szCs w:val="32"/>
                <w:lang w:eastAsia="en-NZ"/>
              </w:rPr>
              <w:t>Holiday pay accrual</w:t>
            </w:r>
          </w:p>
        </w:tc>
        <w:tc>
          <w:tcPr>
            <w:tcW w:w="1480" w:type="dxa"/>
            <w:noWrap/>
          </w:tcPr>
          <w:p w14:paraId="164D316E" w14:textId="77777777" w:rsidR="007E2F84" w:rsidRPr="006B004D" w:rsidRDefault="007E2F84" w:rsidP="00615688">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Pr>
                <w:rFonts w:eastAsia="Times New Roman"/>
                <w:sz w:val="32"/>
                <w:szCs w:val="32"/>
                <w:lang w:eastAsia="en-NZ"/>
              </w:rPr>
              <w:t>15,036</w:t>
            </w:r>
          </w:p>
        </w:tc>
        <w:tc>
          <w:tcPr>
            <w:tcW w:w="1943" w:type="dxa"/>
            <w:noWrap/>
          </w:tcPr>
          <w:p w14:paraId="2A6DF5D8" w14:textId="77777777" w:rsidR="007E2F84" w:rsidRPr="006B004D" w:rsidRDefault="007E2F84" w:rsidP="00615688">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Pr>
                <w:rFonts w:eastAsia="Times New Roman"/>
                <w:sz w:val="32"/>
                <w:szCs w:val="32"/>
                <w:lang w:eastAsia="en-NZ"/>
              </w:rPr>
              <w:t>13,107</w:t>
            </w:r>
          </w:p>
        </w:tc>
      </w:tr>
      <w:tr w:rsidR="007E2F84" w:rsidRPr="006B004D" w14:paraId="44B9A197" w14:textId="77777777" w:rsidTr="00615688">
        <w:trPr>
          <w:trHeight w:val="314"/>
        </w:trPr>
        <w:tc>
          <w:tcPr>
            <w:cnfStyle w:val="001000000000" w:firstRow="0" w:lastRow="0" w:firstColumn="1" w:lastColumn="0" w:oddVBand="0" w:evenVBand="0" w:oddHBand="0" w:evenHBand="0" w:firstRowFirstColumn="0" w:firstRowLastColumn="0" w:lastRowFirstColumn="0" w:lastRowLastColumn="0"/>
            <w:tcW w:w="2585" w:type="dxa"/>
            <w:vMerge/>
            <w:hideMark/>
          </w:tcPr>
          <w:p w14:paraId="78EA0A6E" w14:textId="77777777" w:rsidR="007E2F84" w:rsidRPr="006B004D" w:rsidRDefault="007E2F84" w:rsidP="00615688">
            <w:pPr>
              <w:rPr>
                <w:rFonts w:eastAsia="Times New Roman"/>
                <w:sz w:val="32"/>
                <w:szCs w:val="32"/>
                <w:lang w:eastAsia="en-NZ"/>
              </w:rPr>
            </w:pPr>
          </w:p>
        </w:tc>
        <w:tc>
          <w:tcPr>
            <w:tcW w:w="4441" w:type="dxa"/>
            <w:noWrap/>
            <w:hideMark/>
          </w:tcPr>
          <w:p w14:paraId="459F17F2" w14:textId="77777777" w:rsidR="007E2F84" w:rsidRPr="006B004D" w:rsidRDefault="007E2F84" w:rsidP="00615688">
            <w:pPr>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6B004D">
              <w:rPr>
                <w:rFonts w:eastAsia="Times New Roman"/>
                <w:sz w:val="32"/>
                <w:szCs w:val="32"/>
                <w:lang w:eastAsia="en-NZ"/>
              </w:rPr>
              <w:t>Wages accruals</w:t>
            </w:r>
          </w:p>
        </w:tc>
        <w:tc>
          <w:tcPr>
            <w:tcW w:w="1480" w:type="dxa"/>
            <w:noWrap/>
          </w:tcPr>
          <w:p w14:paraId="03666DAB" w14:textId="77777777" w:rsidR="007E2F84" w:rsidRPr="006B004D" w:rsidRDefault="007E2F84" w:rsidP="00615688">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Pr>
                <w:rFonts w:eastAsia="Times New Roman"/>
                <w:sz w:val="32"/>
                <w:szCs w:val="32"/>
                <w:lang w:eastAsia="en-NZ"/>
              </w:rPr>
              <w:t>6,614</w:t>
            </w:r>
          </w:p>
        </w:tc>
        <w:tc>
          <w:tcPr>
            <w:tcW w:w="1943" w:type="dxa"/>
            <w:noWrap/>
          </w:tcPr>
          <w:p w14:paraId="0B89E8EE" w14:textId="77777777" w:rsidR="007E2F84" w:rsidRPr="006B004D" w:rsidRDefault="007E2F84" w:rsidP="00615688">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Pr>
                <w:rFonts w:eastAsia="Times New Roman"/>
                <w:sz w:val="32"/>
                <w:szCs w:val="32"/>
                <w:lang w:eastAsia="en-NZ"/>
              </w:rPr>
              <w:t>5,801</w:t>
            </w:r>
          </w:p>
        </w:tc>
      </w:tr>
      <w:tr w:rsidR="007E2F84" w:rsidRPr="006B004D" w14:paraId="250BABB2" w14:textId="77777777" w:rsidTr="00615688">
        <w:trPr>
          <w:trHeight w:val="314"/>
        </w:trPr>
        <w:tc>
          <w:tcPr>
            <w:cnfStyle w:val="001000000000" w:firstRow="0" w:lastRow="0" w:firstColumn="1" w:lastColumn="0" w:oddVBand="0" w:evenVBand="0" w:oddHBand="0" w:evenHBand="0" w:firstRowFirstColumn="0" w:firstRowLastColumn="0" w:lastRowFirstColumn="0" w:lastRowLastColumn="0"/>
            <w:tcW w:w="2585" w:type="dxa"/>
            <w:vMerge/>
            <w:noWrap/>
            <w:hideMark/>
          </w:tcPr>
          <w:p w14:paraId="2079015D" w14:textId="77777777" w:rsidR="007E2F84" w:rsidRPr="006B004D" w:rsidRDefault="007E2F84" w:rsidP="00615688">
            <w:pPr>
              <w:rPr>
                <w:rFonts w:eastAsia="Times New Roman"/>
                <w:sz w:val="32"/>
                <w:szCs w:val="32"/>
                <w:lang w:eastAsia="en-NZ"/>
              </w:rPr>
            </w:pPr>
          </w:p>
        </w:tc>
        <w:tc>
          <w:tcPr>
            <w:tcW w:w="4441" w:type="dxa"/>
            <w:noWrap/>
            <w:hideMark/>
          </w:tcPr>
          <w:p w14:paraId="5D3608A7" w14:textId="77777777" w:rsidR="007E2F84" w:rsidRPr="006B004D" w:rsidRDefault="007E2F84" w:rsidP="00615688">
            <w:pPr>
              <w:cnfStyle w:val="000000000000" w:firstRow="0" w:lastRow="0" w:firstColumn="0" w:lastColumn="0" w:oddVBand="0" w:evenVBand="0" w:oddHBand="0" w:evenHBand="0" w:firstRowFirstColumn="0" w:firstRowLastColumn="0" w:lastRowFirstColumn="0" w:lastRowLastColumn="0"/>
              <w:rPr>
                <w:rFonts w:eastAsia="Times New Roman"/>
                <w:b/>
                <w:bCs/>
                <w:sz w:val="32"/>
                <w:szCs w:val="32"/>
                <w:lang w:eastAsia="en-NZ"/>
              </w:rPr>
            </w:pPr>
            <w:r w:rsidRPr="006B004D">
              <w:rPr>
                <w:rFonts w:eastAsia="Times New Roman"/>
                <w:b/>
                <w:bCs/>
                <w:sz w:val="32"/>
                <w:szCs w:val="32"/>
                <w:lang w:eastAsia="en-NZ"/>
              </w:rPr>
              <w:t>Total</w:t>
            </w:r>
          </w:p>
        </w:tc>
        <w:tc>
          <w:tcPr>
            <w:tcW w:w="1480" w:type="dxa"/>
            <w:noWrap/>
          </w:tcPr>
          <w:p w14:paraId="7CF6CD86" w14:textId="77777777" w:rsidR="007E2F84" w:rsidRPr="006B004D" w:rsidRDefault="007E2F84" w:rsidP="00615688">
            <w:pPr>
              <w:jc w:val="right"/>
              <w:cnfStyle w:val="000000000000" w:firstRow="0" w:lastRow="0" w:firstColumn="0" w:lastColumn="0" w:oddVBand="0" w:evenVBand="0" w:oddHBand="0" w:evenHBand="0" w:firstRowFirstColumn="0" w:firstRowLastColumn="0" w:lastRowFirstColumn="0" w:lastRowLastColumn="0"/>
              <w:rPr>
                <w:rFonts w:eastAsia="Times New Roman"/>
                <w:b/>
                <w:sz w:val="32"/>
                <w:szCs w:val="32"/>
                <w:lang w:eastAsia="en-NZ"/>
              </w:rPr>
            </w:pPr>
            <w:r>
              <w:rPr>
                <w:rFonts w:eastAsia="Times New Roman"/>
                <w:b/>
                <w:sz w:val="32"/>
                <w:szCs w:val="32"/>
                <w:lang w:eastAsia="en-NZ"/>
              </w:rPr>
              <w:t>21,650</w:t>
            </w:r>
          </w:p>
        </w:tc>
        <w:tc>
          <w:tcPr>
            <w:tcW w:w="1943" w:type="dxa"/>
            <w:noWrap/>
          </w:tcPr>
          <w:p w14:paraId="23378C3C" w14:textId="77777777" w:rsidR="007E2F84" w:rsidRPr="006B004D" w:rsidRDefault="007E2F84" w:rsidP="00615688">
            <w:pPr>
              <w:jc w:val="right"/>
              <w:cnfStyle w:val="000000000000" w:firstRow="0" w:lastRow="0" w:firstColumn="0" w:lastColumn="0" w:oddVBand="0" w:evenVBand="0" w:oddHBand="0" w:evenHBand="0" w:firstRowFirstColumn="0" w:firstRowLastColumn="0" w:lastRowFirstColumn="0" w:lastRowLastColumn="0"/>
              <w:rPr>
                <w:rFonts w:eastAsia="Times New Roman"/>
                <w:b/>
                <w:sz w:val="32"/>
                <w:szCs w:val="32"/>
                <w:lang w:eastAsia="en-NZ"/>
              </w:rPr>
            </w:pPr>
            <w:r>
              <w:rPr>
                <w:rFonts w:eastAsia="Times New Roman"/>
                <w:b/>
                <w:sz w:val="32"/>
                <w:szCs w:val="32"/>
                <w:lang w:eastAsia="en-NZ"/>
              </w:rPr>
              <w:t>18,908</w:t>
            </w:r>
          </w:p>
        </w:tc>
      </w:tr>
    </w:tbl>
    <w:p w14:paraId="1F86401A" w14:textId="77777777" w:rsidR="002B3C95" w:rsidRDefault="002B3C95" w:rsidP="00934066">
      <w:pPr>
        <w:rPr>
          <w:sz w:val="28"/>
        </w:rPr>
      </w:pPr>
    </w:p>
    <w:tbl>
      <w:tblPr>
        <w:tblStyle w:val="GridTable1Light1"/>
        <w:tblW w:w="10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3"/>
        <w:gridCol w:w="4453"/>
        <w:gridCol w:w="1484"/>
        <w:gridCol w:w="1948"/>
      </w:tblGrid>
      <w:tr w:rsidR="00BE03B5" w:rsidRPr="006B004D" w14:paraId="410929BA" w14:textId="77777777" w:rsidTr="00615688">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93" w:type="dxa"/>
            <w:tcBorders>
              <w:bottom w:val="none" w:sz="0" w:space="0" w:color="auto"/>
            </w:tcBorders>
            <w:noWrap/>
            <w:hideMark/>
          </w:tcPr>
          <w:p w14:paraId="318F8E60" w14:textId="77777777" w:rsidR="00BE03B5" w:rsidRPr="006B004D" w:rsidRDefault="00BE03B5" w:rsidP="00615688">
            <w:pPr>
              <w:rPr>
                <w:rFonts w:eastAsia="Times New Roman"/>
                <w:b w:val="0"/>
                <w:bCs w:val="0"/>
                <w:sz w:val="32"/>
                <w:szCs w:val="32"/>
                <w:lang w:eastAsia="en-NZ"/>
              </w:rPr>
            </w:pPr>
            <w:r w:rsidRPr="006B004D">
              <w:rPr>
                <w:rFonts w:eastAsia="Times New Roman"/>
                <w:sz w:val="32"/>
                <w:szCs w:val="32"/>
                <w:lang w:eastAsia="en-NZ"/>
              </w:rPr>
              <w:t>Liability Item</w:t>
            </w:r>
          </w:p>
        </w:tc>
        <w:tc>
          <w:tcPr>
            <w:tcW w:w="4453" w:type="dxa"/>
            <w:tcBorders>
              <w:bottom w:val="none" w:sz="0" w:space="0" w:color="auto"/>
            </w:tcBorders>
            <w:noWrap/>
            <w:hideMark/>
          </w:tcPr>
          <w:p w14:paraId="6B55CA18" w14:textId="77777777" w:rsidR="00BE03B5" w:rsidRPr="006B004D" w:rsidRDefault="00BE03B5" w:rsidP="00615688">
            <w:pPr>
              <w:cnfStyle w:val="100000000000" w:firstRow="1" w:lastRow="0" w:firstColumn="0" w:lastColumn="0" w:oddVBand="0" w:evenVBand="0" w:oddHBand="0" w:evenHBand="0" w:firstRowFirstColumn="0" w:firstRowLastColumn="0" w:lastRowFirstColumn="0" w:lastRowLastColumn="0"/>
              <w:rPr>
                <w:rFonts w:eastAsia="Times New Roman"/>
                <w:bCs w:val="0"/>
                <w:sz w:val="32"/>
                <w:szCs w:val="32"/>
                <w:lang w:eastAsia="en-NZ"/>
              </w:rPr>
            </w:pPr>
            <w:r w:rsidRPr="006B004D">
              <w:rPr>
                <w:rFonts w:eastAsia="Times New Roman"/>
                <w:bCs w:val="0"/>
                <w:sz w:val="32"/>
                <w:szCs w:val="32"/>
                <w:lang w:eastAsia="en-NZ"/>
              </w:rPr>
              <w:t>Analysis</w:t>
            </w:r>
          </w:p>
        </w:tc>
        <w:tc>
          <w:tcPr>
            <w:tcW w:w="1484" w:type="dxa"/>
            <w:tcBorders>
              <w:bottom w:val="none" w:sz="0" w:space="0" w:color="auto"/>
            </w:tcBorders>
            <w:noWrap/>
            <w:hideMark/>
          </w:tcPr>
          <w:p w14:paraId="5536F706" w14:textId="77777777" w:rsidR="00BE03B5" w:rsidRPr="006B004D" w:rsidRDefault="00BE03B5" w:rsidP="00615688">
            <w:pPr>
              <w:jc w:val="right"/>
              <w:cnfStyle w:val="100000000000" w:firstRow="1" w:lastRow="0" w:firstColumn="0" w:lastColumn="0" w:oddVBand="0" w:evenVBand="0" w:oddHBand="0" w:evenHBand="0" w:firstRowFirstColumn="0" w:firstRowLastColumn="0" w:lastRowFirstColumn="0" w:lastRowLastColumn="0"/>
              <w:rPr>
                <w:rFonts w:eastAsia="Times New Roman"/>
                <w:bCs w:val="0"/>
                <w:sz w:val="32"/>
                <w:szCs w:val="32"/>
                <w:lang w:eastAsia="en-NZ"/>
              </w:rPr>
            </w:pPr>
            <w:r w:rsidRPr="006B004D">
              <w:rPr>
                <w:rFonts w:eastAsia="Times New Roman"/>
                <w:bCs w:val="0"/>
                <w:sz w:val="32"/>
                <w:szCs w:val="32"/>
                <w:lang w:eastAsia="en-NZ"/>
              </w:rPr>
              <w:t>$</w:t>
            </w:r>
          </w:p>
        </w:tc>
        <w:tc>
          <w:tcPr>
            <w:tcW w:w="1948" w:type="dxa"/>
            <w:tcBorders>
              <w:bottom w:val="none" w:sz="0" w:space="0" w:color="auto"/>
            </w:tcBorders>
            <w:noWrap/>
            <w:hideMark/>
          </w:tcPr>
          <w:p w14:paraId="38AF8835" w14:textId="77777777" w:rsidR="00BE03B5" w:rsidRPr="006B004D" w:rsidRDefault="00BE03B5" w:rsidP="00615688">
            <w:pPr>
              <w:jc w:val="right"/>
              <w:cnfStyle w:val="100000000000" w:firstRow="1" w:lastRow="0" w:firstColumn="0" w:lastColumn="0" w:oddVBand="0" w:evenVBand="0" w:oddHBand="0" w:evenHBand="0" w:firstRowFirstColumn="0" w:firstRowLastColumn="0" w:lastRowFirstColumn="0" w:lastRowLastColumn="0"/>
              <w:rPr>
                <w:rFonts w:eastAsia="Times New Roman"/>
                <w:bCs w:val="0"/>
                <w:sz w:val="32"/>
                <w:szCs w:val="32"/>
                <w:lang w:eastAsia="en-NZ"/>
              </w:rPr>
            </w:pPr>
            <w:r w:rsidRPr="006B004D">
              <w:rPr>
                <w:rFonts w:eastAsia="Times New Roman"/>
                <w:bCs w:val="0"/>
                <w:sz w:val="32"/>
                <w:szCs w:val="32"/>
                <w:lang w:eastAsia="en-NZ"/>
              </w:rPr>
              <w:t>$</w:t>
            </w:r>
          </w:p>
        </w:tc>
      </w:tr>
      <w:tr w:rsidR="00BE03B5" w:rsidRPr="006B004D" w14:paraId="4CCA16DD" w14:textId="77777777" w:rsidTr="00615688">
        <w:trPr>
          <w:trHeight w:val="316"/>
        </w:trPr>
        <w:tc>
          <w:tcPr>
            <w:cnfStyle w:val="001000000000" w:firstRow="0" w:lastRow="0" w:firstColumn="1" w:lastColumn="0" w:oddVBand="0" w:evenVBand="0" w:oddHBand="0" w:evenHBand="0" w:firstRowFirstColumn="0" w:firstRowLastColumn="0" w:lastRowFirstColumn="0" w:lastRowLastColumn="0"/>
            <w:tcW w:w="2593" w:type="dxa"/>
            <w:vMerge w:val="restart"/>
            <w:hideMark/>
          </w:tcPr>
          <w:p w14:paraId="1792A18F" w14:textId="77777777" w:rsidR="00BE03B5" w:rsidRPr="006B004D" w:rsidRDefault="00BE03B5" w:rsidP="00615688">
            <w:pPr>
              <w:rPr>
                <w:rFonts w:eastAsia="Times New Roman"/>
                <w:sz w:val="32"/>
                <w:szCs w:val="32"/>
                <w:lang w:eastAsia="en-NZ"/>
              </w:rPr>
            </w:pPr>
            <w:r w:rsidRPr="006B004D">
              <w:rPr>
                <w:rFonts w:eastAsia="Times New Roman"/>
                <w:sz w:val="32"/>
                <w:szCs w:val="32"/>
                <w:lang w:eastAsia="en-NZ"/>
              </w:rPr>
              <w:t>Other</w:t>
            </w:r>
          </w:p>
        </w:tc>
        <w:tc>
          <w:tcPr>
            <w:tcW w:w="4453" w:type="dxa"/>
            <w:noWrap/>
            <w:hideMark/>
          </w:tcPr>
          <w:p w14:paraId="6F4CAE62" w14:textId="77777777" w:rsidR="00BE03B5" w:rsidRPr="006B004D" w:rsidRDefault="00BE03B5" w:rsidP="00615688">
            <w:pPr>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Pr>
                <w:rFonts w:eastAsia="Times New Roman"/>
                <w:sz w:val="32"/>
                <w:szCs w:val="32"/>
                <w:lang w:eastAsia="en-NZ"/>
              </w:rPr>
              <w:t>Te Pou Funding –</w:t>
            </w:r>
            <w:r w:rsidRPr="006B004D">
              <w:rPr>
                <w:rFonts w:eastAsia="Times New Roman"/>
                <w:sz w:val="32"/>
                <w:szCs w:val="32"/>
                <w:lang w:eastAsia="en-NZ"/>
              </w:rPr>
              <w:t xml:space="preserve"> </w:t>
            </w:r>
            <w:r>
              <w:rPr>
                <w:rFonts w:eastAsia="Times New Roman"/>
                <w:sz w:val="32"/>
                <w:szCs w:val="32"/>
                <w:lang w:eastAsia="en-NZ"/>
              </w:rPr>
              <w:t xml:space="preserve">unspent </w:t>
            </w:r>
            <w:r w:rsidRPr="006B004D">
              <w:rPr>
                <w:rFonts w:eastAsia="Times New Roman"/>
                <w:sz w:val="32"/>
                <w:szCs w:val="32"/>
                <w:lang w:eastAsia="en-NZ"/>
              </w:rPr>
              <w:t>funds</w:t>
            </w:r>
          </w:p>
        </w:tc>
        <w:tc>
          <w:tcPr>
            <w:tcW w:w="1484" w:type="dxa"/>
            <w:noWrap/>
          </w:tcPr>
          <w:p w14:paraId="6BCAD1B9" w14:textId="77777777" w:rsidR="00BE03B5" w:rsidRPr="006B004D" w:rsidRDefault="00BE03B5" w:rsidP="00615688">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Pr>
                <w:rFonts w:eastAsia="Times New Roman"/>
                <w:sz w:val="32"/>
                <w:szCs w:val="32"/>
                <w:lang w:eastAsia="en-NZ"/>
              </w:rPr>
              <w:t>-</w:t>
            </w:r>
          </w:p>
        </w:tc>
        <w:tc>
          <w:tcPr>
            <w:tcW w:w="1948" w:type="dxa"/>
            <w:noWrap/>
          </w:tcPr>
          <w:p w14:paraId="5EDC843E" w14:textId="77777777" w:rsidR="00BE03B5" w:rsidRPr="006B004D" w:rsidRDefault="00BE03B5" w:rsidP="00615688">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Pr>
                <w:rFonts w:eastAsia="Times New Roman"/>
                <w:sz w:val="32"/>
                <w:szCs w:val="32"/>
                <w:lang w:eastAsia="en-NZ"/>
              </w:rPr>
              <w:t>9,317</w:t>
            </w:r>
          </w:p>
        </w:tc>
      </w:tr>
      <w:tr w:rsidR="00BE03B5" w:rsidRPr="00E563C9" w14:paraId="50D7FEDD" w14:textId="77777777" w:rsidTr="00615688">
        <w:trPr>
          <w:trHeight w:val="316"/>
        </w:trPr>
        <w:tc>
          <w:tcPr>
            <w:cnfStyle w:val="001000000000" w:firstRow="0" w:lastRow="0" w:firstColumn="1" w:lastColumn="0" w:oddVBand="0" w:evenVBand="0" w:oddHBand="0" w:evenHBand="0" w:firstRowFirstColumn="0" w:firstRowLastColumn="0" w:lastRowFirstColumn="0" w:lastRowLastColumn="0"/>
            <w:tcW w:w="2593" w:type="dxa"/>
            <w:vMerge/>
            <w:hideMark/>
          </w:tcPr>
          <w:p w14:paraId="7FDBFC0A" w14:textId="77777777" w:rsidR="00BE03B5" w:rsidRPr="006B004D" w:rsidRDefault="00BE03B5" w:rsidP="00615688">
            <w:pPr>
              <w:jc w:val="right"/>
              <w:rPr>
                <w:rFonts w:eastAsia="Times New Roman"/>
                <w:sz w:val="32"/>
                <w:szCs w:val="32"/>
                <w:lang w:eastAsia="en-NZ"/>
              </w:rPr>
            </w:pPr>
          </w:p>
        </w:tc>
        <w:tc>
          <w:tcPr>
            <w:tcW w:w="4453" w:type="dxa"/>
            <w:noWrap/>
            <w:hideMark/>
          </w:tcPr>
          <w:p w14:paraId="35611115" w14:textId="77777777" w:rsidR="00BE03B5" w:rsidRPr="006B004D" w:rsidRDefault="00BE03B5" w:rsidP="00615688">
            <w:pPr>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6B004D">
              <w:rPr>
                <w:rFonts w:eastAsia="Times New Roman"/>
                <w:sz w:val="32"/>
                <w:szCs w:val="32"/>
                <w:lang w:eastAsia="en-NZ"/>
              </w:rPr>
              <w:t>Other</w:t>
            </w:r>
          </w:p>
        </w:tc>
        <w:tc>
          <w:tcPr>
            <w:tcW w:w="1484" w:type="dxa"/>
            <w:noWrap/>
          </w:tcPr>
          <w:p w14:paraId="67D9196F" w14:textId="77777777" w:rsidR="00BE03B5" w:rsidRPr="006B004D" w:rsidRDefault="00BE03B5" w:rsidP="00615688">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Pr>
                <w:rFonts w:eastAsia="Times New Roman"/>
                <w:sz w:val="32"/>
                <w:szCs w:val="32"/>
                <w:lang w:eastAsia="en-NZ"/>
              </w:rPr>
              <w:t>7,404</w:t>
            </w:r>
          </w:p>
        </w:tc>
        <w:tc>
          <w:tcPr>
            <w:tcW w:w="1948" w:type="dxa"/>
            <w:noWrap/>
          </w:tcPr>
          <w:p w14:paraId="0EB1AA1E" w14:textId="77777777" w:rsidR="00BE03B5" w:rsidRPr="00E563C9" w:rsidRDefault="00BE03B5" w:rsidP="00615688">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Pr>
                <w:rFonts w:eastAsia="Times New Roman"/>
                <w:sz w:val="32"/>
                <w:szCs w:val="32"/>
                <w:lang w:eastAsia="en-NZ"/>
              </w:rPr>
              <w:t>7,425</w:t>
            </w:r>
          </w:p>
        </w:tc>
      </w:tr>
      <w:tr w:rsidR="00BE03B5" w:rsidRPr="00E563C9" w14:paraId="5DEC48C8" w14:textId="77777777" w:rsidTr="00615688">
        <w:trPr>
          <w:trHeight w:val="316"/>
        </w:trPr>
        <w:tc>
          <w:tcPr>
            <w:cnfStyle w:val="001000000000" w:firstRow="0" w:lastRow="0" w:firstColumn="1" w:lastColumn="0" w:oddVBand="0" w:evenVBand="0" w:oddHBand="0" w:evenHBand="0" w:firstRowFirstColumn="0" w:firstRowLastColumn="0" w:lastRowFirstColumn="0" w:lastRowLastColumn="0"/>
            <w:tcW w:w="2593" w:type="dxa"/>
            <w:vMerge/>
            <w:noWrap/>
            <w:hideMark/>
          </w:tcPr>
          <w:p w14:paraId="09594672" w14:textId="77777777" w:rsidR="00BE03B5" w:rsidRPr="00E563C9" w:rsidRDefault="00BE03B5" w:rsidP="00615688">
            <w:pPr>
              <w:jc w:val="right"/>
              <w:rPr>
                <w:rFonts w:eastAsia="Times New Roman"/>
                <w:sz w:val="32"/>
                <w:szCs w:val="32"/>
                <w:lang w:eastAsia="en-NZ"/>
              </w:rPr>
            </w:pPr>
          </w:p>
        </w:tc>
        <w:tc>
          <w:tcPr>
            <w:tcW w:w="4453" w:type="dxa"/>
            <w:noWrap/>
            <w:hideMark/>
          </w:tcPr>
          <w:p w14:paraId="40F034F1" w14:textId="77777777" w:rsidR="00BE03B5" w:rsidRPr="00E563C9" w:rsidRDefault="00BE03B5" w:rsidP="00615688">
            <w:pPr>
              <w:cnfStyle w:val="000000000000" w:firstRow="0" w:lastRow="0" w:firstColumn="0" w:lastColumn="0" w:oddVBand="0" w:evenVBand="0" w:oddHBand="0" w:evenHBand="0" w:firstRowFirstColumn="0" w:firstRowLastColumn="0" w:lastRowFirstColumn="0" w:lastRowLastColumn="0"/>
              <w:rPr>
                <w:rFonts w:eastAsia="Times New Roman"/>
                <w:b/>
                <w:bCs/>
                <w:sz w:val="32"/>
                <w:szCs w:val="32"/>
                <w:lang w:eastAsia="en-NZ"/>
              </w:rPr>
            </w:pPr>
            <w:r w:rsidRPr="00E563C9">
              <w:rPr>
                <w:rFonts w:eastAsia="Times New Roman"/>
                <w:b/>
                <w:bCs/>
                <w:sz w:val="32"/>
                <w:szCs w:val="32"/>
                <w:lang w:eastAsia="en-NZ"/>
              </w:rPr>
              <w:t>Total</w:t>
            </w:r>
          </w:p>
        </w:tc>
        <w:tc>
          <w:tcPr>
            <w:tcW w:w="1484" w:type="dxa"/>
            <w:noWrap/>
          </w:tcPr>
          <w:p w14:paraId="5A2BDDDC" w14:textId="77777777" w:rsidR="00BE03B5" w:rsidRPr="002D7E66" w:rsidRDefault="00BE03B5" w:rsidP="00615688">
            <w:pPr>
              <w:jc w:val="right"/>
              <w:cnfStyle w:val="000000000000" w:firstRow="0" w:lastRow="0" w:firstColumn="0" w:lastColumn="0" w:oddVBand="0" w:evenVBand="0" w:oddHBand="0" w:evenHBand="0" w:firstRowFirstColumn="0" w:firstRowLastColumn="0" w:lastRowFirstColumn="0" w:lastRowLastColumn="0"/>
              <w:rPr>
                <w:rFonts w:eastAsia="Times New Roman"/>
                <w:b/>
                <w:sz w:val="32"/>
                <w:szCs w:val="32"/>
                <w:lang w:eastAsia="en-NZ"/>
              </w:rPr>
            </w:pPr>
            <w:r>
              <w:rPr>
                <w:rFonts w:eastAsia="Times New Roman"/>
                <w:b/>
                <w:sz w:val="32"/>
                <w:szCs w:val="32"/>
                <w:lang w:eastAsia="en-NZ"/>
              </w:rPr>
              <w:t>7,404</w:t>
            </w:r>
          </w:p>
        </w:tc>
        <w:tc>
          <w:tcPr>
            <w:tcW w:w="1948" w:type="dxa"/>
            <w:noWrap/>
          </w:tcPr>
          <w:p w14:paraId="5FEB38BB" w14:textId="77777777" w:rsidR="00BE03B5" w:rsidRPr="002D7E66" w:rsidRDefault="00BE03B5" w:rsidP="00615688">
            <w:pPr>
              <w:jc w:val="right"/>
              <w:cnfStyle w:val="000000000000" w:firstRow="0" w:lastRow="0" w:firstColumn="0" w:lastColumn="0" w:oddVBand="0" w:evenVBand="0" w:oddHBand="0" w:evenHBand="0" w:firstRowFirstColumn="0" w:firstRowLastColumn="0" w:lastRowFirstColumn="0" w:lastRowLastColumn="0"/>
              <w:rPr>
                <w:rFonts w:eastAsia="Times New Roman"/>
                <w:b/>
                <w:sz w:val="32"/>
                <w:szCs w:val="32"/>
                <w:lang w:eastAsia="en-NZ"/>
              </w:rPr>
            </w:pPr>
            <w:r>
              <w:rPr>
                <w:rFonts w:eastAsia="Times New Roman"/>
                <w:b/>
                <w:sz w:val="32"/>
                <w:szCs w:val="32"/>
                <w:lang w:eastAsia="en-NZ"/>
              </w:rPr>
              <w:t>16,742</w:t>
            </w:r>
          </w:p>
        </w:tc>
      </w:tr>
    </w:tbl>
    <w:p w14:paraId="5DC8E3B5" w14:textId="77777777" w:rsidR="00031F3B" w:rsidRDefault="00031F3B" w:rsidP="00536B33"/>
    <w:p w14:paraId="4D94F6ED" w14:textId="77777777" w:rsidR="00155269" w:rsidRPr="00AB3DC7" w:rsidRDefault="00155269" w:rsidP="00536B33">
      <w:r w:rsidRPr="00AB3DC7">
        <w:br w:type="page"/>
      </w:r>
    </w:p>
    <w:p w14:paraId="0127C54B" w14:textId="7437C662" w:rsidR="00155269" w:rsidRPr="00AB3DC7" w:rsidRDefault="00155269" w:rsidP="002560B7">
      <w:pPr>
        <w:pStyle w:val="NameTitle"/>
      </w:pPr>
      <w:r w:rsidRPr="00AB3DC7">
        <w:lastRenderedPageBreak/>
        <w:t>Association of Blind Citizens of New Zealand Incorporated – National Office Performance Report for the year ended 30 June 202</w:t>
      </w:r>
      <w:r w:rsidR="001F7219">
        <w:t>5</w:t>
      </w:r>
    </w:p>
    <w:p w14:paraId="58EC193F" w14:textId="77777777" w:rsidR="00155269" w:rsidRPr="00AB3DC7" w:rsidRDefault="00155269" w:rsidP="00676315">
      <w:pPr>
        <w:pStyle w:val="Heading2"/>
        <w:rPr>
          <w:rFonts w:hint="eastAsia"/>
          <w:lang w:eastAsia="en-NZ"/>
        </w:rPr>
      </w:pPr>
      <w:r w:rsidRPr="00AB3DC7">
        <w:rPr>
          <w:lang w:eastAsia="en-NZ"/>
        </w:rPr>
        <w:t>Notes to the Performance Report</w:t>
      </w:r>
    </w:p>
    <w:tbl>
      <w:tblPr>
        <w:tblW w:w="10205" w:type="dxa"/>
        <w:tblLook w:val="04A0" w:firstRow="1" w:lastRow="0" w:firstColumn="1" w:lastColumn="0" w:noHBand="0" w:noVBand="1"/>
      </w:tblPr>
      <w:tblGrid>
        <w:gridCol w:w="10205"/>
      </w:tblGrid>
      <w:tr w:rsidR="0011461A" w:rsidRPr="00AB3DC7" w14:paraId="4FEA99D3" w14:textId="77777777" w:rsidTr="003A3E87">
        <w:trPr>
          <w:trHeight w:val="311"/>
        </w:trPr>
        <w:tc>
          <w:tcPr>
            <w:tcW w:w="10205" w:type="dxa"/>
            <w:noWrap/>
            <w:hideMark/>
          </w:tcPr>
          <w:p w14:paraId="62DF5F18" w14:textId="77777777" w:rsidR="0011461A" w:rsidRPr="00AB3DC7" w:rsidRDefault="0011461A" w:rsidP="003A3E87">
            <w:pPr>
              <w:spacing w:after="0"/>
              <w:rPr>
                <w:rFonts w:eastAsia="Times New Roman"/>
                <w:b/>
                <w:sz w:val="36"/>
                <w:szCs w:val="24"/>
                <w:lang w:eastAsia="en-NZ"/>
              </w:rPr>
            </w:pPr>
            <w:r w:rsidRPr="00AB3DC7">
              <w:rPr>
                <w:rFonts w:eastAsia="Times New Roman"/>
                <w:b/>
                <w:sz w:val="36"/>
                <w:szCs w:val="24"/>
                <w:lang w:eastAsia="en-NZ"/>
              </w:rPr>
              <w:t>Note 4: Property, Plant and Equipment</w:t>
            </w:r>
          </w:p>
          <w:p w14:paraId="2E500C0A" w14:textId="77777777" w:rsidR="0011461A" w:rsidRPr="00AB3DC7" w:rsidRDefault="0011461A" w:rsidP="003A3E87">
            <w:pPr>
              <w:spacing w:after="0"/>
              <w:rPr>
                <w:rFonts w:eastAsia="Times New Roman"/>
                <w:bCs/>
                <w:sz w:val="32"/>
                <w:szCs w:val="32"/>
                <w:lang w:eastAsia="en-NZ"/>
              </w:rPr>
            </w:pPr>
          </w:p>
        </w:tc>
      </w:tr>
    </w:tbl>
    <w:p w14:paraId="761C0459" w14:textId="459522AB" w:rsidR="0011461A" w:rsidRPr="00AB3DC7" w:rsidRDefault="0011461A" w:rsidP="0011461A">
      <w:pPr>
        <w:spacing w:after="0"/>
        <w:rPr>
          <w:rFonts w:eastAsia="Times New Roman"/>
          <w:b/>
          <w:bCs/>
          <w:sz w:val="32"/>
          <w:szCs w:val="32"/>
          <w:lang w:eastAsia="en-NZ"/>
        </w:rPr>
      </w:pPr>
      <w:r w:rsidRPr="00AB3DC7">
        <w:rPr>
          <w:rFonts w:eastAsia="Times New Roman"/>
          <w:b/>
          <w:bCs/>
          <w:sz w:val="32"/>
          <w:szCs w:val="32"/>
          <w:lang w:eastAsia="en-NZ"/>
        </w:rPr>
        <w:t>202</w:t>
      </w:r>
      <w:r w:rsidR="00C2382C">
        <w:rPr>
          <w:rFonts w:eastAsia="Times New Roman"/>
          <w:b/>
          <w:bCs/>
          <w:sz w:val="32"/>
          <w:szCs w:val="32"/>
          <w:lang w:eastAsia="en-NZ"/>
        </w:rPr>
        <w:t>5</w:t>
      </w:r>
    </w:p>
    <w:tbl>
      <w:tblPr>
        <w:tblW w:w="10817" w:type="dxa"/>
        <w:tblInd w:w="-90" w:type="dxa"/>
        <w:tblLayout w:type="fixed"/>
        <w:tblLook w:val="04A0" w:firstRow="1" w:lastRow="0" w:firstColumn="1" w:lastColumn="0" w:noHBand="0" w:noVBand="1"/>
      </w:tblPr>
      <w:tblGrid>
        <w:gridCol w:w="1827"/>
        <w:gridCol w:w="1532"/>
        <w:gridCol w:w="1861"/>
        <w:gridCol w:w="1800"/>
        <w:gridCol w:w="2206"/>
        <w:gridCol w:w="1591"/>
      </w:tblGrid>
      <w:tr w:rsidR="00847BD3" w:rsidRPr="005F6584" w14:paraId="4DC86BC0" w14:textId="77777777">
        <w:trPr>
          <w:trHeight w:val="2002"/>
        </w:trPr>
        <w:tc>
          <w:tcPr>
            <w:tcW w:w="1827" w:type="dxa"/>
            <w:noWrap/>
            <w:hideMark/>
          </w:tcPr>
          <w:p w14:paraId="2838A930" w14:textId="77777777" w:rsidR="00847BD3" w:rsidRPr="00BE67C0" w:rsidRDefault="00847BD3" w:rsidP="00615688">
            <w:pPr>
              <w:spacing w:after="0"/>
              <w:rPr>
                <w:rFonts w:eastAsia="Times New Roman"/>
                <w:b/>
                <w:bCs/>
                <w:sz w:val="32"/>
                <w:szCs w:val="32"/>
                <w:lang w:eastAsia="en-NZ"/>
              </w:rPr>
            </w:pPr>
            <w:r w:rsidRPr="00BE67C0">
              <w:rPr>
                <w:rFonts w:eastAsia="Times New Roman"/>
                <w:b/>
                <w:bCs/>
                <w:sz w:val="32"/>
                <w:szCs w:val="32"/>
                <w:lang w:eastAsia="en-NZ"/>
              </w:rPr>
              <w:t>Asset Class</w:t>
            </w:r>
          </w:p>
        </w:tc>
        <w:tc>
          <w:tcPr>
            <w:tcW w:w="1532" w:type="dxa"/>
            <w:hideMark/>
          </w:tcPr>
          <w:p w14:paraId="20BF70E1" w14:textId="77777777" w:rsidR="00847BD3" w:rsidRPr="00BE67C0" w:rsidRDefault="00847BD3" w:rsidP="00615688">
            <w:pPr>
              <w:spacing w:after="0"/>
              <w:jc w:val="center"/>
              <w:rPr>
                <w:rFonts w:eastAsia="Times New Roman"/>
                <w:b/>
                <w:bCs/>
                <w:sz w:val="32"/>
                <w:szCs w:val="32"/>
                <w:lang w:eastAsia="en-NZ"/>
              </w:rPr>
            </w:pPr>
            <w:r w:rsidRPr="00BE67C0">
              <w:rPr>
                <w:rFonts w:eastAsia="Times New Roman"/>
                <w:b/>
                <w:bCs/>
                <w:sz w:val="32"/>
                <w:szCs w:val="32"/>
                <w:lang w:eastAsia="en-NZ"/>
              </w:rPr>
              <w:t>Opening Carrying Amount</w:t>
            </w:r>
          </w:p>
        </w:tc>
        <w:tc>
          <w:tcPr>
            <w:tcW w:w="1861" w:type="dxa"/>
            <w:hideMark/>
          </w:tcPr>
          <w:p w14:paraId="6B5A246E" w14:textId="77777777" w:rsidR="00847BD3" w:rsidRPr="00BE67C0" w:rsidRDefault="00847BD3" w:rsidP="00615688">
            <w:pPr>
              <w:spacing w:after="0"/>
              <w:jc w:val="center"/>
              <w:rPr>
                <w:rFonts w:eastAsia="Times New Roman"/>
                <w:b/>
                <w:bCs/>
                <w:sz w:val="32"/>
                <w:szCs w:val="32"/>
                <w:lang w:eastAsia="en-NZ"/>
              </w:rPr>
            </w:pPr>
            <w:r w:rsidRPr="00BE67C0">
              <w:rPr>
                <w:rFonts w:eastAsia="Times New Roman"/>
                <w:b/>
                <w:bCs/>
                <w:sz w:val="32"/>
                <w:szCs w:val="32"/>
                <w:lang w:eastAsia="en-NZ"/>
              </w:rPr>
              <w:t>Purchases</w:t>
            </w:r>
          </w:p>
        </w:tc>
        <w:tc>
          <w:tcPr>
            <w:tcW w:w="1800" w:type="dxa"/>
            <w:hideMark/>
          </w:tcPr>
          <w:p w14:paraId="7C346EBE" w14:textId="77777777" w:rsidR="00847BD3" w:rsidRPr="00BE67C0" w:rsidRDefault="00847BD3" w:rsidP="00615688">
            <w:pPr>
              <w:spacing w:after="0"/>
              <w:jc w:val="center"/>
              <w:rPr>
                <w:rFonts w:eastAsia="Times New Roman"/>
                <w:b/>
                <w:bCs/>
                <w:sz w:val="32"/>
                <w:szCs w:val="32"/>
                <w:lang w:eastAsia="en-NZ"/>
              </w:rPr>
            </w:pPr>
            <w:r w:rsidRPr="00BE67C0">
              <w:rPr>
                <w:rFonts w:eastAsia="Times New Roman"/>
                <w:b/>
                <w:bCs/>
                <w:sz w:val="32"/>
                <w:szCs w:val="32"/>
                <w:lang w:eastAsia="en-NZ"/>
              </w:rPr>
              <w:t>Sales/ Disposals</w:t>
            </w:r>
          </w:p>
        </w:tc>
        <w:tc>
          <w:tcPr>
            <w:tcW w:w="2206" w:type="dxa"/>
            <w:hideMark/>
          </w:tcPr>
          <w:p w14:paraId="028966B0" w14:textId="77777777" w:rsidR="00847BD3" w:rsidRPr="00BE67C0" w:rsidRDefault="00847BD3" w:rsidP="00615688">
            <w:pPr>
              <w:spacing w:after="0"/>
              <w:jc w:val="center"/>
              <w:rPr>
                <w:rFonts w:eastAsia="Times New Roman"/>
                <w:b/>
                <w:bCs/>
                <w:sz w:val="32"/>
                <w:szCs w:val="32"/>
                <w:lang w:eastAsia="en-NZ"/>
              </w:rPr>
            </w:pPr>
            <w:r w:rsidRPr="00BE67C0">
              <w:rPr>
                <w:rFonts w:eastAsia="Times New Roman"/>
                <w:b/>
                <w:bCs/>
                <w:sz w:val="32"/>
                <w:szCs w:val="32"/>
                <w:lang w:eastAsia="en-NZ"/>
              </w:rPr>
              <w:t>Current Year Depreciation &amp; Impairment</w:t>
            </w:r>
          </w:p>
        </w:tc>
        <w:tc>
          <w:tcPr>
            <w:tcW w:w="1591" w:type="dxa"/>
            <w:hideMark/>
          </w:tcPr>
          <w:p w14:paraId="6C35248F" w14:textId="77777777" w:rsidR="00847BD3" w:rsidRPr="005F6584" w:rsidRDefault="00847BD3" w:rsidP="00615688">
            <w:pPr>
              <w:spacing w:after="0"/>
              <w:jc w:val="center"/>
              <w:rPr>
                <w:rFonts w:eastAsia="Times New Roman"/>
                <w:b/>
                <w:bCs/>
                <w:sz w:val="32"/>
                <w:szCs w:val="32"/>
                <w:lang w:eastAsia="en-NZ"/>
              </w:rPr>
            </w:pPr>
            <w:r w:rsidRPr="00BE67C0">
              <w:rPr>
                <w:rFonts w:eastAsia="Times New Roman"/>
                <w:b/>
                <w:bCs/>
                <w:sz w:val="32"/>
                <w:szCs w:val="32"/>
                <w:lang w:eastAsia="en-NZ"/>
              </w:rPr>
              <w:t>Closing Carrying Amount</w:t>
            </w:r>
          </w:p>
        </w:tc>
      </w:tr>
      <w:tr w:rsidR="00847BD3" w:rsidRPr="005F6584" w14:paraId="57B51B2B" w14:textId="77777777">
        <w:trPr>
          <w:trHeight w:val="319"/>
        </w:trPr>
        <w:tc>
          <w:tcPr>
            <w:tcW w:w="1827" w:type="dxa"/>
            <w:noWrap/>
            <w:hideMark/>
          </w:tcPr>
          <w:p w14:paraId="1CDA8197" w14:textId="77777777" w:rsidR="00847BD3" w:rsidRPr="005F6584" w:rsidRDefault="00847BD3" w:rsidP="00615688">
            <w:pPr>
              <w:spacing w:after="0"/>
              <w:rPr>
                <w:rFonts w:eastAsia="Times New Roman"/>
                <w:sz w:val="32"/>
                <w:szCs w:val="32"/>
                <w:lang w:eastAsia="en-NZ"/>
              </w:rPr>
            </w:pPr>
            <w:r w:rsidRPr="005F6584">
              <w:rPr>
                <w:rFonts w:eastAsia="Times New Roman"/>
                <w:sz w:val="32"/>
                <w:szCs w:val="32"/>
                <w:lang w:eastAsia="en-NZ"/>
              </w:rPr>
              <w:t>Furniture and fixtures</w:t>
            </w:r>
          </w:p>
        </w:tc>
        <w:tc>
          <w:tcPr>
            <w:tcW w:w="1532" w:type="dxa"/>
            <w:noWrap/>
          </w:tcPr>
          <w:p w14:paraId="05AA335C" w14:textId="77777777" w:rsidR="00847BD3" w:rsidRPr="008676BA" w:rsidRDefault="00847BD3" w:rsidP="00615688">
            <w:pPr>
              <w:spacing w:after="0"/>
              <w:jc w:val="right"/>
              <w:rPr>
                <w:rFonts w:eastAsia="Times New Roman"/>
                <w:bCs/>
                <w:sz w:val="32"/>
                <w:szCs w:val="32"/>
                <w:lang w:eastAsia="en-NZ"/>
              </w:rPr>
            </w:pPr>
            <w:r>
              <w:rPr>
                <w:rFonts w:eastAsia="Times New Roman"/>
                <w:bCs/>
                <w:sz w:val="32"/>
                <w:szCs w:val="32"/>
                <w:lang w:eastAsia="en-NZ"/>
              </w:rPr>
              <w:t>1,192</w:t>
            </w:r>
          </w:p>
        </w:tc>
        <w:tc>
          <w:tcPr>
            <w:tcW w:w="1861" w:type="dxa"/>
            <w:noWrap/>
          </w:tcPr>
          <w:p w14:paraId="6D80F80E" w14:textId="77777777" w:rsidR="00847BD3" w:rsidRPr="005F6584" w:rsidRDefault="00847BD3" w:rsidP="00615688">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07B934AA" w14:textId="77777777" w:rsidR="00847BD3" w:rsidRPr="005F6584" w:rsidRDefault="00847BD3" w:rsidP="00615688">
            <w:pPr>
              <w:spacing w:after="0"/>
              <w:jc w:val="right"/>
              <w:rPr>
                <w:rFonts w:eastAsia="Times New Roman"/>
                <w:sz w:val="32"/>
                <w:szCs w:val="32"/>
                <w:lang w:eastAsia="en-NZ"/>
              </w:rPr>
            </w:pPr>
            <w:r>
              <w:rPr>
                <w:rFonts w:eastAsia="Times New Roman"/>
                <w:sz w:val="32"/>
                <w:szCs w:val="32"/>
                <w:lang w:eastAsia="en-NZ"/>
              </w:rPr>
              <w:t>-</w:t>
            </w:r>
          </w:p>
        </w:tc>
        <w:tc>
          <w:tcPr>
            <w:tcW w:w="2206" w:type="dxa"/>
            <w:noWrap/>
          </w:tcPr>
          <w:p w14:paraId="67260FBC" w14:textId="77777777" w:rsidR="00847BD3" w:rsidRPr="005F6584" w:rsidRDefault="00847BD3" w:rsidP="00615688">
            <w:pPr>
              <w:spacing w:after="0"/>
              <w:jc w:val="right"/>
              <w:rPr>
                <w:rFonts w:eastAsia="Times New Roman"/>
                <w:sz w:val="32"/>
                <w:szCs w:val="32"/>
                <w:lang w:eastAsia="en-NZ"/>
              </w:rPr>
            </w:pPr>
            <w:r>
              <w:rPr>
                <w:rFonts w:eastAsia="Times New Roman"/>
                <w:sz w:val="32"/>
                <w:szCs w:val="32"/>
                <w:lang w:eastAsia="en-NZ"/>
              </w:rPr>
              <w:t>(238)</w:t>
            </w:r>
          </w:p>
        </w:tc>
        <w:tc>
          <w:tcPr>
            <w:tcW w:w="1591" w:type="dxa"/>
            <w:noWrap/>
          </w:tcPr>
          <w:p w14:paraId="3A367F0E" w14:textId="77777777" w:rsidR="00847BD3" w:rsidRPr="005F6584" w:rsidRDefault="00847BD3" w:rsidP="00615688">
            <w:pPr>
              <w:spacing w:after="0"/>
              <w:jc w:val="right"/>
              <w:rPr>
                <w:rFonts w:eastAsia="Times New Roman"/>
                <w:bCs/>
                <w:sz w:val="32"/>
                <w:szCs w:val="32"/>
                <w:lang w:eastAsia="en-NZ"/>
              </w:rPr>
            </w:pPr>
            <w:r>
              <w:rPr>
                <w:rFonts w:eastAsia="Times New Roman"/>
                <w:bCs/>
                <w:sz w:val="32"/>
                <w:szCs w:val="32"/>
                <w:lang w:eastAsia="en-NZ"/>
              </w:rPr>
              <w:t>954</w:t>
            </w:r>
          </w:p>
        </w:tc>
      </w:tr>
      <w:tr w:rsidR="00847BD3" w:rsidRPr="005F6584" w14:paraId="5F58658A" w14:textId="77777777">
        <w:trPr>
          <w:trHeight w:val="319"/>
        </w:trPr>
        <w:tc>
          <w:tcPr>
            <w:tcW w:w="1827" w:type="dxa"/>
            <w:noWrap/>
            <w:hideMark/>
          </w:tcPr>
          <w:p w14:paraId="59E02DB7" w14:textId="77777777" w:rsidR="00847BD3" w:rsidRPr="005F6584" w:rsidRDefault="00847BD3" w:rsidP="00615688">
            <w:pPr>
              <w:spacing w:after="0"/>
              <w:rPr>
                <w:rFonts w:eastAsia="Times New Roman"/>
                <w:sz w:val="32"/>
                <w:szCs w:val="32"/>
                <w:lang w:eastAsia="en-NZ"/>
              </w:rPr>
            </w:pPr>
            <w:r w:rsidRPr="005F6584">
              <w:rPr>
                <w:rFonts w:eastAsia="Times New Roman"/>
                <w:sz w:val="32"/>
                <w:szCs w:val="32"/>
                <w:lang w:eastAsia="en-NZ"/>
              </w:rPr>
              <w:t>Office equipment</w:t>
            </w:r>
          </w:p>
        </w:tc>
        <w:tc>
          <w:tcPr>
            <w:tcW w:w="1532" w:type="dxa"/>
            <w:noWrap/>
          </w:tcPr>
          <w:p w14:paraId="0846B14E" w14:textId="77777777" w:rsidR="00847BD3" w:rsidRPr="008676BA" w:rsidRDefault="00847BD3" w:rsidP="00615688">
            <w:pPr>
              <w:spacing w:after="0"/>
              <w:jc w:val="right"/>
              <w:rPr>
                <w:rFonts w:eastAsia="Times New Roman"/>
                <w:bCs/>
                <w:sz w:val="32"/>
                <w:szCs w:val="32"/>
                <w:lang w:eastAsia="en-NZ"/>
              </w:rPr>
            </w:pPr>
            <w:r>
              <w:rPr>
                <w:rFonts w:eastAsia="Times New Roman"/>
                <w:bCs/>
                <w:sz w:val="32"/>
                <w:szCs w:val="32"/>
                <w:lang w:eastAsia="en-NZ"/>
              </w:rPr>
              <w:t>2,126</w:t>
            </w:r>
          </w:p>
        </w:tc>
        <w:tc>
          <w:tcPr>
            <w:tcW w:w="1861" w:type="dxa"/>
            <w:noWrap/>
          </w:tcPr>
          <w:p w14:paraId="1B0CBF6D" w14:textId="77777777" w:rsidR="00847BD3" w:rsidRPr="005F6584" w:rsidRDefault="00847BD3" w:rsidP="00615688">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53187404" w14:textId="77777777" w:rsidR="00847BD3" w:rsidRPr="005F6584" w:rsidRDefault="00847BD3" w:rsidP="00615688">
            <w:pPr>
              <w:spacing w:after="0"/>
              <w:jc w:val="right"/>
              <w:rPr>
                <w:rFonts w:eastAsia="Times New Roman"/>
                <w:sz w:val="32"/>
                <w:szCs w:val="32"/>
                <w:lang w:eastAsia="en-NZ"/>
              </w:rPr>
            </w:pPr>
            <w:r>
              <w:rPr>
                <w:rFonts w:eastAsia="Times New Roman"/>
                <w:sz w:val="32"/>
                <w:szCs w:val="32"/>
                <w:lang w:eastAsia="en-NZ"/>
              </w:rPr>
              <w:t>-</w:t>
            </w:r>
          </w:p>
        </w:tc>
        <w:tc>
          <w:tcPr>
            <w:tcW w:w="2206" w:type="dxa"/>
            <w:noWrap/>
          </w:tcPr>
          <w:p w14:paraId="6C2798DD" w14:textId="77777777" w:rsidR="00847BD3" w:rsidRPr="005F6584" w:rsidRDefault="00847BD3" w:rsidP="00615688">
            <w:pPr>
              <w:spacing w:after="0"/>
              <w:jc w:val="right"/>
              <w:rPr>
                <w:rFonts w:eastAsia="Times New Roman"/>
                <w:sz w:val="32"/>
                <w:szCs w:val="32"/>
                <w:lang w:eastAsia="en-NZ"/>
              </w:rPr>
            </w:pPr>
            <w:r>
              <w:rPr>
                <w:rFonts w:eastAsia="Times New Roman"/>
                <w:sz w:val="32"/>
                <w:szCs w:val="32"/>
                <w:lang w:eastAsia="en-NZ"/>
              </w:rPr>
              <w:t>(651)</w:t>
            </w:r>
          </w:p>
        </w:tc>
        <w:tc>
          <w:tcPr>
            <w:tcW w:w="1591" w:type="dxa"/>
            <w:noWrap/>
          </w:tcPr>
          <w:p w14:paraId="46204734" w14:textId="77777777" w:rsidR="00847BD3" w:rsidRPr="005F6584" w:rsidRDefault="00847BD3" w:rsidP="00615688">
            <w:pPr>
              <w:spacing w:after="0"/>
              <w:jc w:val="right"/>
              <w:rPr>
                <w:rFonts w:eastAsia="Times New Roman"/>
                <w:bCs/>
                <w:sz w:val="32"/>
                <w:szCs w:val="32"/>
                <w:lang w:eastAsia="en-NZ"/>
              </w:rPr>
            </w:pPr>
            <w:r>
              <w:rPr>
                <w:rFonts w:eastAsia="Times New Roman"/>
                <w:bCs/>
                <w:sz w:val="32"/>
                <w:szCs w:val="32"/>
                <w:lang w:eastAsia="en-NZ"/>
              </w:rPr>
              <w:t>1,475</w:t>
            </w:r>
          </w:p>
        </w:tc>
      </w:tr>
      <w:tr w:rsidR="00847BD3" w:rsidRPr="005F6584" w14:paraId="66D82F34" w14:textId="77777777">
        <w:trPr>
          <w:trHeight w:val="319"/>
        </w:trPr>
        <w:tc>
          <w:tcPr>
            <w:tcW w:w="1827" w:type="dxa"/>
            <w:noWrap/>
            <w:hideMark/>
          </w:tcPr>
          <w:p w14:paraId="5D3C3C31" w14:textId="77777777" w:rsidR="00847BD3" w:rsidRPr="005F6584" w:rsidRDefault="00847BD3" w:rsidP="00615688">
            <w:pPr>
              <w:spacing w:after="0"/>
              <w:rPr>
                <w:rFonts w:eastAsia="Times New Roman"/>
                <w:sz w:val="32"/>
                <w:szCs w:val="32"/>
                <w:lang w:eastAsia="en-NZ"/>
              </w:rPr>
            </w:pPr>
            <w:r w:rsidRPr="005F6584">
              <w:rPr>
                <w:rFonts w:eastAsia="Times New Roman"/>
                <w:sz w:val="32"/>
                <w:szCs w:val="32"/>
                <w:lang w:eastAsia="en-NZ"/>
              </w:rPr>
              <w:t>Motor Vehicles</w:t>
            </w:r>
          </w:p>
        </w:tc>
        <w:tc>
          <w:tcPr>
            <w:tcW w:w="1532" w:type="dxa"/>
            <w:noWrap/>
          </w:tcPr>
          <w:p w14:paraId="6ADE1491" w14:textId="77777777" w:rsidR="00847BD3" w:rsidRPr="008676BA" w:rsidRDefault="00847BD3" w:rsidP="00615688">
            <w:pPr>
              <w:spacing w:after="0"/>
              <w:jc w:val="right"/>
              <w:rPr>
                <w:rFonts w:eastAsia="Times New Roman"/>
                <w:bCs/>
                <w:sz w:val="32"/>
                <w:szCs w:val="32"/>
                <w:lang w:eastAsia="en-NZ"/>
              </w:rPr>
            </w:pPr>
            <w:r>
              <w:rPr>
                <w:rFonts w:eastAsia="Times New Roman"/>
                <w:bCs/>
                <w:sz w:val="32"/>
                <w:szCs w:val="32"/>
                <w:lang w:eastAsia="en-NZ"/>
              </w:rPr>
              <w:t>2,395</w:t>
            </w:r>
          </w:p>
        </w:tc>
        <w:tc>
          <w:tcPr>
            <w:tcW w:w="1861" w:type="dxa"/>
            <w:noWrap/>
          </w:tcPr>
          <w:p w14:paraId="64C7E6AD" w14:textId="77777777" w:rsidR="00847BD3" w:rsidRPr="005F6584" w:rsidRDefault="00847BD3" w:rsidP="00615688">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63E9592E" w14:textId="77777777" w:rsidR="00847BD3" w:rsidRPr="005F6584" w:rsidRDefault="00847BD3" w:rsidP="00615688">
            <w:pPr>
              <w:spacing w:after="0"/>
              <w:jc w:val="right"/>
              <w:rPr>
                <w:rFonts w:eastAsia="Times New Roman"/>
                <w:sz w:val="32"/>
                <w:szCs w:val="32"/>
                <w:lang w:eastAsia="en-NZ"/>
              </w:rPr>
            </w:pPr>
            <w:r>
              <w:rPr>
                <w:rFonts w:eastAsia="Times New Roman"/>
                <w:sz w:val="32"/>
                <w:szCs w:val="32"/>
                <w:lang w:eastAsia="en-NZ"/>
              </w:rPr>
              <w:t>-</w:t>
            </w:r>
          </w:p>
        </w:tc>
        <w:tc>
          <w:tcPr>
            <w:tcW w:w="2206" w:type="dxa"/>
            <w:noWrap/>
          </w:tcPr>
          <w:p w14:paraId="0A0F2DDA" w14:textId="77777777" w:rsidR="00847BD3" w:rsidRPr="005F6584" w:rsidRDefault="00847BD3" w:rsidP="00615688">
            <w:pPr>
              <w:spacing w:after="0"/>
              <w:jc w:val="right"/>
              <w:rPr>
                <w:rFonts w:eastAsia="Times New Roman"/>
                <w:sz w:val="32"/>
                <w:szCs w:val="32"/>
                <w:lang w:eastAsia="en-NZ"/>
              </w:rPr>
            </w:pPr>
            <w:r>
              <w:rPr>
                <w:rFonts w:eastAsia="Times New Roman"/>
                <w:sz w:val="32"/>
                <w:szCs w:val="32"/>
                <w:lang w:eastAsia="en-NZ"/>
              </w:rPr>
              <w:t>(479)</w:t>
            </w:r>
          </w:p>
        </w:tc>
        <w:tc>
          <w:tcPr>
            <w:tcW w:w="1591" w:type="dxa"/>
            <w:noWrap/>
          </w:tcPr>
          <w:p w14:paraId="035ECC81" w14:textId="77777777" w:rsidR="00847BD3" w:rsidRPr="005F6584" w:rsidRDefault="00847BD3" w:rsidP="00615688">
            <w:pPr>
              <w:spacing w:after="0"/>
              <w:jc w:val="right"/>
              <w:rPr>
                <w:rFonts w:eastAsia="Times New Roman"/>
                <w:bCs/>
                <w:sz w:val="32"/>
                <w:szCs w:val="32"/>
                <w:lang w:eastAsia="en-NZ"/>
              </w:rPr>
            </w:pPr>
            <w:r>
              <w:rPr>
                <w:rFonts w:eastAsia="Times New Roman"/>
                <w:bCs/>
                <w:sz w:val="32"/>
                <w:szCs w:val="32"/>
                <w:lang w:eastAsia="en-NZ"/>
              </w:rPr>
              <w:t>1,916</w:t>
            </w:r>
          </w:p>
        </w:tc>
      </w:tr>
      <w:tr w:rsidR="00847BD3" w:rsidRPr="005F6584" w14:paraId="1E8F4399" w14:textId="77777777">
        <w:trPr>
          <w:trHeight w:val="319"/>
        </w:trPr>
        <w:tc>
          <w:tcPr>
            <w:tcW w:w="1827" w:type="dxa"/>
            <w:noWrap/>
            <w:hideMark/>
          </w:tcPr>
          <w:p w14:paraId="0E97BC87" w14:textId="77777777" w:rsidR="00847BD3" w:rsidRPr="005F6584" w:rsidRDefault="00847BD3" w:rsidP="00615688">
            <w:pPr>
              <w:spacing w:after="0"/>
              <w:rPr>
                <w:rFonts w:eastAsia="Times New Roman"/>
                <w:sz w:val="32"/>
                <w:szCs w:val="32"/>
                <w:lang w:eastAsia="en-NZ"/>
              </w:rPr>
            </w:pPr>
            <w:r w:rsidRPr="005F6584">
              <w:rPr>
                <w:rFonts w:eastAsia="Times New Roman"/>
                <w:sz w:val="32"/>
                <w:szCs w:val="32"/>
                <w:lang w:eastAsia="en-NZ"/>
              </w:rPr>
              <w:t>Computer Software</w:t>
            </w:r>
          </w:p>
        </w:tc>
        <w:tc>
          <w:tcPr>
            <w:tcW w:w="1532" w:type="dxa"/>
            <w:noWrap/>
          </w:tcPr>
          <w:p w14:paraId="6E284A53" w14:textId="77777777" w:rsidR="00847BD3" w:rsidRPr="008676BA" w:rsidRDefault="00847BD3" w:rsidP="00615688">
            <w:pPr>
              <w:spacing w:after="0"/>
              <w:jc w:val="right"/>
              <w:rPr>
                <w:rFonts w:eastAsia="Times New Roman"/>
                <w:bCs/>
                <w:sz w:val="32"/>
                <w:szCs w:val="32"/>
                <w:lang w:eastAsia="en-NZ"/>
              </w:rPr>
            </w:pPr>
            <w:r>
              <w:rPr>
                <w:rFonts w:eastAsia="Times New Roman"/>
                <w:bCs/>
                <w:sz w:val="32"/>
                <w:szCs w:val="32"/>
                <w:lang w:eastAsia="en-NZ"/>
              </w:rPr>
              <w:t>340</w:t>
            </w:r>
          </w:p>
        </w:tc>
        <w:tc>
          <w:tcPr>
            <w:tcW w:w="1861" w:type="dxa"/>
            <w:noWrap/>
          </w:tcPr>
          <w:p w14:paraId="1AB856B4" w14:textId="77777777" w:rsidR="00847BD3" w:rsidRPr="005F6584" w:rsidRDefault="00847BD3" w:rsidP="00615688">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2CE2F74E" w14:textId="77777777" w:rsidR="00847BD3" w:rsidRPr="005F6584" w:rsidRDefault="00847BD3" w:rsidP="00615688">
            <w:pPr>
              <w:spacing w:after="0"/>
              <w:jc w:val="right"/>
              <w:rPr>
                <w:rFonts w:eastAsia="Times New Roman"/>
                <w:sz w:val="32"/>
                <w:szCs w:val="32"/>
                <w:lang w:eastAsia="en-NZ"/>
              </w:rPr>
            </w:pPr>
            <w:r>
              <w:rPr>
                <w:rFonts w:eastAsia="Times New Roman"/>
                <w:sz w:val="32"/>
                <w:szCs w:val="32"/>
                <w:lang w:eastAsia="en-NZ"/>
              </w:rPr>
              <w:t>-</w:t>
            </w:r>
          </w:p>
        </w:tc>
        <w:tc>
          <w:tcPr>
            <w:tcW w:w="2206" w:type="dxa"/>
            <w:noWrap/>
          </w:tcPr>
          <w:p w14:paraId="1A3642DB" w14:textId="77777777" w:rsidR="00847BD3" w:rsidRPr="005F6584" w:rsidRDefault="00847BD3" w:rsidP="00615688">
            <w:pPr>
              <w:spacing w:after="0"/>
              <w:jc w:val="right"/>
              <w:rPr>
                <w:rFonts w:eastAsia="Times New Roman"/>
                <w:sz w:val="32"/>
                <w:szCs w:val="32"/>
                <w:lang w:eastAsia="en-NZ"/>
              </w:rPr>
            </w:pPr>
            <w:r>
              <w:rPr>
                <w:rFonts w:eastAsia="Times New Roman"/>
                <w:sz w:val="32"/>
                <w:szCs w:val="32"/>
                <w:lang w:eastAsia="en-NZ"/>
              </w:rPr>
              <w:t>(102)</w:t>
            </w:r>
          </w:p>
        </w:tc>
        <w:tc>
          <w:tcPr>
            <w:tcW w:w="1591" w:type="dxa"/>
            <w:noWrap/>
          </w:tcPr>
          <w:p w14:paraId="2EAF8508" w14:textId="77777777" w:rsidR="00847BD3" w:rsidRPr="005F6584" w:rsidRDefault="00847BD3" w:rsidP="00615688">
            <w:pPr>
              <w:spacing w:after="0"/>
              <w:jc w:val="right"/>
              <w:rPr>
                <w:rFonts w:eastAsia="Times New Roman"/>
                <w:bCs/>
                <w:sz w:val="32"/>
                <w:szCs w:val="32"/>
                <w:lang w:eastAsia="en-NZ"/>
              </w:rPr>
            </w:pPr>
            <w:r>
              <w:rPr>
                <w:rFonts w:eastAsia="Times New Roman"/>
                <w:bCs/>
                <w:sz w:val="32"/>
                <w:szCs w:val="32"/>
                <w:lang w:eastAsia="en-NZ"/>
              </w:rPr>
              <w:t>238</w:t>
            </w:r>
          </w:p>
        </w:tc>
      </w:tr>
      <w:tr w:rsidR="00847BD3" w:rsidRPr="005F6584" w14:paraId="7A330D6B" w14:textId="77777777">
        <w:trPr>
          <w:trHeight w:val="319"/>
        </w:trPr>
        <w:tc>
          <w:tcPr>
            <w:tcW w:w="1827" w:type="dxa"/>
            <w:noWrap/>
            <w:hideMark/>
          </w:tcPr>
          <w:p w14:paraId="79210731" w14:textId="77777777" w:rsidR="00847BD3" w:rsidRPr="002835EF" w:rsidRDefault="00847BD3" w:rsidP="00615688">
            <w:pPr>
              <w:spacing w:after="0"/>
              <w:rPr>
                <w:rFonts w:eastAsia="Times New Roman"/>
                <w:b/>
                <w:bCs/>
                <w:sz w:val="32"/>
                <w:szCs w:val="32"/>
                <w:lang w:eastAsia="en-NZ"/>
              </w:rPr>
            </w:pPr>
            <w:r w:rsidRPr="002835EF">
              <w:rPr>
                <w:rFonts w:eastAsia="Times New Roman"/>
                <w:b/>
                <w:bCs/>
                <w:sz w:val="32"/>
                <w:szCs w:val="32"/>
                <w:lang w:eastAsia="en-NZ"/>
              </w:rPr>
              <w:t>Total</w:t>
            </w:r>
          </w:p>
        </w:tc>
        <w:tc>
          <w:tcPr>
            <w:tcW w:w="1532" w:type="dxa"/>
            <w:noWrap/>
          </w:tcPr>
          <w:p w14:paraId="031DCF00" w14:textId="77777777" w:rsidR="00847BD3" w:rsidRPr="005F6584" w:rsidRDefault="00847BD3" w:rsidP="00615688">
            <w:pPr>
              <w:spacing w:after="0"/>
              <w:jc w:val="right"/>
              <w:rPr>
                <w:rFonts w:eastAsia="Times New Roman"/>
                <w:b/>
                <w:bCs/>
                <w:sz w:val="32"/>
                <w:szCs w:val="32"/>
                <w:lang w:eastAsia="en-NZ"/>
              </w:rPr>
            </w:pPr>
            <w:r>
              <w:rPr>
                <w:rFonts w:eastAsia="Times New Roman"/>
                <w:b/>
                <w:bCs/>
                <w:sz w:val="32"/>
                <w:szCs w:val="32"/>
                <w:lang w:eastAsia="en-NZ"/>
              </w:rPr>
              <w:t>6,053</w:t>
            </w:r>
          </w:p>
        </w:tc>
        <w:tc>
          <w:tcPr>
            <w:tcW w:w="1861" w:type="dxa"/>
            <w:noWrap/>
          </w:tcPr>
          <w:p w14:paraId="299AF191" w14:textId="77777777" w:rsidR="00847BD3" w:rsidRPr="00F3014D" w:rsidRDefault="00847BD3" w:rsidP="00615688">
            <w:pPr>
              <w:spacing w:after="0"/>
              <w:jc w:val="right"/>
              <w:rPr>
                <w:rFonts w:eastAsia="Times New Roman"/>
                <w:b/>
                <w:bCs/>
                <w:sz w:val="32"/>
                <w:szCs w:val="32"/>
                <w:lang w:eastAsia="en-NZ"/>
              </w:rPr>
            </w:pPr>
            <w:r>
              <w:rPr>
                <w:rFonts w:eastAsia="Times New Roman"/>
                <w:b/>
                <w:bCs/>
                <w:sz w:val="32"/>
                <w:szCs w:val="32"/>
                <w:lang w:eastAsia="en-NZ"/>
              </w:rPr>
              <w:t>-</w:t>
            </w:r>
          </w:p>
        </w:tc>
        <w:tc>
          <w:tcPr>
            <w:tcW w:w="1800" w:type="dxa"/>
            <w:noWrap/>
          </w:tcPr>
          <w:p w14:paraId="383214DB" w14:textId="77777777" w:rsidR="00847BD3" w:rsidRPr="00F3014D" w:rsidRDefault="00847BD3" w:rsidP="00615688">
            <w:pPr>
              <w:spacing w:after="0"/>
              <w:jc w:val="right"/>
              <w:rPr>
                <w:rFonts w:eastAsia="Times New Roman"/>
                <w:b/>
                <w:bCs/>
                <w:sz w:val="32"/>
                <w:szCs w:val="32"/>
                <w:lang w:eastAsia="en-NZ"/>
              </w:rPr>
            </w:pPr>
            <w:r>
              <w:rPr>
                <w:rFonts w:eastAsia="Times New Roman"/>
                <w:b/>
                <w:bCs/>
                <w:sz w:val="32"/>
                <w:szCs w:val="32"/>
                <w:lang w:eastAsia="en-NZ"/>
              </w:rPr>
              <w:t>-</w:t>
            </w:r>
          </w:p>
        </w:tc>
        <w:tc>
          <w:tcPr>
            <w:tcW w:w="2206" w:type="dxa"/>
            <w:noWrap/>
          </w:tcPr>
          <w:p w14:paraId="7456E37B" w14:textId="77777777" w:rsidR="00847BD3" w:rsidRPr="00F3014D" w:rsidRDefault="00847BD3" w:rsidP="00615688">
            <w:pPr>
              <w:spacing w:after="0"/>
              <w:jc w:val="right"/>
              <w:rPr>
                <w:rFonts w:eastAsia="Times New Roman"/>
                <w:b/>
                <w:bCs/>
                <w:sz w:val="32"/>
                <w:szCs w:val="32"/>
                <w:lang w:eastAsia="en-NZ"/>
              </w:rPr>
            </w:pPr>
            <w:r>
              <w:rPr>
                <w:rFonts w:eastAsia="Times New Roman"/>
                <w:b/>
                <w:bCs/>
                <w:sz w:val="32"/>
                <w:szCs w:val="32"/>
                <w:lang w:eastAsia="en-NZ"/>
              </w:rPr>
              <w:t>(1,470)</w:t>
            </w:r>
          </w:p>
        </w:tc>
        <w:tc>
          <w:tcPr>
            <w:tcW w:w="1591" w:type="dxa"/>
            <w:noWrap/>
          </w:tcPr>
          <w:p w14:paraId="4461E24A" w14:textId="77777777" w:rsidR="00847BD3" w:rsidRPr="00F3014D" w:rsidRDefault="00847BD3" w:rsidP="00615688">
            <w:pPr>
              <w:spacing w:after="0"/>
              <w:jc w:val="right"/>
              <w:rPr>
                <w:rFonts w:eastAsia="Times New Roman"/>
                <w:b/>
                <w:bCs/>
                <w:sz w:val="32"/>
                <w:szCs w:val="32"/>
                <w:lang w:eastAsia="en-NZ"/>
              </w:rPr>
            </w:pPr>
            <w:r>
              <w:rPr>
                <w:rFonts w:eastAsia="Times New Roman"/>
                <w:b/>
                <w:bCs/>
                <w:sz w:val="32"/>
                <w:szCs w:val="32"/>
                <w:lang w:eastAsia="en-NZ"/>
              </w:rPr>
              <w:t>4,583</w:t>
            </w:r>
          </w:p>
        </w:tc>
      </w:tr>
    </w:tbl>
    <w:p w14:paraId="613B616F" w14:textId="77777777" w:rsidR="008F5F9D" w:rsidRPr="00AB3DC7" w:rsidRDefault="008F5F9D" w:rsidP="008F5F9D">
      <w:r w:rsidRPr="00AB3DC7">
        <w:br w:type="page"/>
      </w:r>
    </w:p>
    <w:p w14:paraId="6D74751D" w14:textId="1CAF2CE9" w:rsidR="00590522" w:rsidRPr="00AB3DC7" w:rsidRDefault="00590522" w:rsidP="002560B7">
      <w:pPr>
        <w:pStyle w:val="NameTitle"/>
      </w:pPr>
      <w:r w:rsidRPr="00AB3DC7">
        <w:lastRenderedPageBreak/>
        <w:t>Association of Blind Citizens of New Zealand Incorporated – National Office Performance Report for the year ended 30 June 202</w:t>
      </w:r>
      <w:r w:rsidR="00A34F8F">
        <w:t>5</w:t>
      </w:r>
    </w:p>
    <w:tbl>
      <w:tblPr>
        <w:tblW w:w="10205" w:type="dxa"/>
        <w:tblLook w:val="04A0" w:firstRow="1" w:lastRow="0" w:firstColumn="1" w:lastColumn="0" w:noHBand="0" w:noVBand="1"/>
      </w:tblPr>
      <w:tblGrid>
        <w:gridCol w:w="10205"/>
      </w:tblGrid>
      <w:tr w:rsidR="005E3379" w:rsidRPr="00AB3DC7" w14:paraId="76DF3898" w14:textId="77777777" w:rsidTr="003A3E87">
        <w:trPr>
          <w:trHeight w:val="311"/>
        </w:trPr>
        <w:tc>
          <w:tcPr>
            <w:tcW w:w="10205" w:type="dxa"/>
            <w:noWrap/>
            <w:hideMark/>
          </w:tcPr>
          <w:p w14:paraId="536DFF1F" w14:textId="3ED1D686" w:rsidR="005E3379" w:rsidRPr="00AB3DC7" w:rsidRDefault="005E3379" w:rsidP="00676315">
            <w:pPr>
              <w:pStyle w:val="Heading2"/>
              <w:rPr>
                <w:rFonts w:hint="eastAsia"/>
                <w:lang w:eastAsia="en-NZ"/>
              </w:rPr>
            </w:pPr>
            <w:r w:rsidRPr="00AB3DC7">
              <w:rPr>
                <w:lang w:eastAsia="en-NZ"/>
              </w:rPr>
              <w:t>Notes to the Performance Report</w:t>
            </w:r>
          </w:p>
          <w:p w14:paraId="03B1D0EB" w14:textId="77777777" w:rsidR="005E3379" w:rsidRPr="00AB3DC7" w:rsidRDefault="005E3379" w:rsidP="003A3E87">
            <w:pPr>
              <w:spacing w:after="0"/>
              <w:rPr>
                <w:rFonts w:eastAsia="Times New Roman"/>
                <w:b/>
                <w:sz w:val="36"/>
                <w:szCs w:val="24"/>
                <w:lang w:eastAsia="en-NZ"/>
              </w:rPr>
            </w:pPr>
            <w:r w:rsidRPr="00AB3DC7">
              <w:rPr>
                <w:rFonts w:eastAsia="Times New Roman"/>
                <w:b/>
                <w:sz w:val="36"/>
                <w:szCs w:val="24"/>
                <w:lang w:eastAsia="en-NZ"/>
              </w:rPr>
              <w:t>Note 4: Property, Plant and Equipment</w:t>
            </w:r>
          </w:p>
          <w:p w14:paraId="57A88410" w14:textId="77777777" w:rsidR="005E3379" w:rsidRPr="00AB3DC7" w:rsidRDefault="005E3379" w:rsidP="003A3E87">
            <w:pPr>
              <w:spacing w:after="0"/>
              <w:rPr>
                <w:rFonts w:eastAsia="Times New Roman"/>
                <w:bCs/>
                <w:sz w:val="32"/>
                <w:szCs w:val="32"/>
                <w:lang w:eastAsia="en-NZ"/>
              </w:rPr>
            </w:pPr>
          </w:p>
        </w:tc>
      </w:tr>
    </w:tbl>
    <w:p w14:paraId="6C8B16CD" w14:textId="3CD126AA" w:rsidR="005E3379" w:rsidRPr="00AB3DC7" w:rsidRDefault="005E3379" w:rsidP="005E3379">
      <w:pPr>
        <w:spacing w:after="0"/>
        <w:rPr>
          <w:rFonts w:eastAsia="Times New Roman"/>
          <w:b/>
          <w:bCs/>
          <w:sz w:val="32"/>
          <w:szCs w:val="32"/>
          <w:lang w:eastAsia="en-NZ"/>
        </w:rPr>
      </w:pPr>
      <w:r w:rsidRPr="00AB3DC7">
        <w:rPr>
          <w:rFonts w:eastAsia="Times New Roman"/>
          <w:b/>
          <w:bCs/>
          <w:sz w:val="32"/>
          <w:szCs w:val="32"/>
          <w:lang w:eastAsia="en-NZ"/>
        </w:rPr>
        <w:t>202</w:t>
      </w:r>
      <w:r w:rsidR="00A34F8F">
        <w:rPr>
          <w:rFonts w:eastAsia="Times New Roman"/>
          <w:b/>
          <w:bCs/>
          <w:sz w:val="32"/>
          <w:szCs w:val="32"/>
          <w:lang w:eastAsia="en-NZ"/>
        </w:rPr>
        <w:t>4</w:t>
      </w:r>
    </w:p>
    <w:tbl>
      <w:tblPr>
        <w:tblW w:w="10627" w:type="dxa"/>
        <w:tblLook w:val="04A0" w:firstRow="1" w:lastRow="0" w:firstColumn="1" w:lastColumn="0" w:noHBand="0" w:noVBand="1"/>
      </w:tblPr>
      <w:tblGrid>
        <w:gridCol w:w="1711"/>
        <w:gridCol w:w="1556"/>
        <w:gridCol w:w="1835"/>
        <w:gridCol w:w="1795"/>
        <w:gridCol w:w="2230"/>
        <w:gridCol w:w="1556"/>
      </w:tblGrid>
      <w:tr w:rsidR="00316ED9" w:rsidRPr="005F6584" w14:paraId="49FEB821" w14:textId="77777777" w:rsidTr="00615688">
        <w:trPr>
          <w:trHeight w:val="2002"/>
        </w:trPr>
        <w:tc>
          <w:tcPr>
            <w:tcW w:w="1684" w:type="dxa"/>
            <w:noWrap/>
            <w:hideMark/>
          </w:tcPr>
          <w:p w14:paraId="44210CE7" w14:textId="77777777" w:rsidR="00316ED9" w:rsidRPr="00BE67C0" w:rsidRDefault="00316ED9" w:rsidP="00615688">
            <w:pPr>
              <w:spacing w:after="0"/>
              <w:rPr>
                <w:rFonts w:eastAsia="Times New Roman"/>
                <w:b/>
                <w:bCs/>
                <w:sz w:val="32"/>
                <w:szCs w:val="32"/>
                <w:lang w:eastAsia="en-NZ"/>
              </w:rPr>
            </w:pPr>
            <w:r w:rsidRPr="00BE67C0">
              <w:rPr>
                <w:rFonts w:eastAsia="Times New Roman"/>
                <w:b/>
                <w:bCs/>
                <w:sz w:val="32"/>
                <w:szCs w:val="32"/>
                <w:lang w:eastAsia="en-NZ"/>
              </w:rPr>
              <w:t>Asset Class</w:t>
            </w:r>
          </w:p>
        </w:tc>
        <w:tc>
          <w:tcPr>
            <w:tcW w:w="1556" w:type="dxa"/>
            <w:hideMark/>
          </w:tcPr>
          <w:p w14:paraId="42F8C4EC" w14:textId="77777777" w:rsidR="00316ED9" w:rsidRPr="00BE67C0" w:rsidRDefault="00316ED9" w:rsidP="00615688">
            <w:pPr>
              <w:spacing w:after="0"/>
              <w:jc w:val="center"/>
              <w:rPr>
                <w:rFonts w:eastAsia="Times New Roman"/>
                <w:b/>
                <w:bCs/>
                <w:sz w:val="32"/>
                <w:szCs w:val="32"/>
                <w:lang w:eastAsia="en-NZ"/>
              </w:rPr>
            </w:pPr>
            <w:r w:rsidRPr="00BE67C0">
              <w:rPr>
                <w:rFonts w:eastAsia="Times New Roman"/>
                <w:b/>
                <w:bCs/>
                <w:sz w:val="32"/>
                <w:szCs w:val="32"/>
                <w:lang w:eastAsia="en-NZ"/>
              </w:rPr>
              <w:t>Opening Carrying Amount</w:t>
            </w:r>
          </w:p>
        </w:tc>
        <w:tc>
          <w:tcPr>
            <w:tcW w:w="1806" w:type="dxa"/>
            <w:hideMark/>
          </w:tcPr>
          <w:p w14:paraId="5CA764C1" w14:textId="77777777" w:rsidR="00316ED9" w:rsidRPr="00BE67C0" w:rsidRDefault="00316ED9" w:rsidP="00615688">
            <w:pPr>
              <w:spacing w:after="0"/>
              <w:jc w:val="center"/>
              <w:rPr>
                <w:rFonts w:eastAsia="Times New Roman"/>
                <w:b/>
                <w:bCs/>
                <w:sz w:val="32"/>
                <w:szCs w:val="32"/>
                <w:lang w:eastAsia="en-NZ"/>
              </w:rPr>
            </w:pPr>
            <w:r w:rsidRPr="00BE67C0">
              <w:rPr>
                <w:rFonts w:eastAsia="Times New Roman"/>
                <w:b/>
                <w:bCs/>
                <w:sz w:val="32"/>
                <w:szCs w:val="32"/>
                <w:lang w:eastAsia="en-NZ"/>
              </w:rPr>
              <w:t>Purchases</w:t>
            </w:r>
          </w:p>
        </w:tc>
        <w:tc>
          <w:tcPr>
            <w:tcW w:w="1795" w:type="dxa"/>
            <w:hideMark/>
          </w:tcPr>
          <w:p w14:paraId="1CD123D8" w14:textId="77777777" w:rsidR="00316ED9" w:rsidRPr="00BE67C0" w:rsidRDefault="00316ED9" w:rsidP="00615688">
            <w:pPr>
              <w:spacing w:after="0"/>
              <w:jc w:val="center"/>
              <w:rPr>
                <w:rFonts w:eastAsia="Times New Roman"/>
                <w:b/>
                <w:bCs/>
                <w:sz w:val="32"/>
                <w:szCs w:val="32"/>
                <w:lang w:eastAsia="en-NZ"/>
              </w:rPr>
            </w:pPr>
            <w:r w:rsidRPr="00BE67C0">
              <w:rPr>
                <w:rFonts w:eastAsia="Times New Roman"/>
                <w:b/>
                <w:bCs/>
                <w:sz w:val="32"/>
                <w:szCs w:val="32"/>
                <w:lang w:eastAsia="en-NZ"/>
              </w:rPr>
              <w:t>Sales/ Disposals</w:t>
            </w:r>
          </w:p>
        </w:tc>
        <w:tc>
          <w:tcPr>
            <w:tcW w:w="2230" w:type="dxa"/>
            <w:hideMark/>
          </w:tcPr>
          <w:p w14:paraId="1E58E63E" w14:textId="77777777" w:rsidR="00316ED9" w:rsidRPr="00BE67C0" w:rsidRDefault="00316ED9" w:rsidP="00615688">
            <w:pPr>
              <w:spacing w:after="0"/>
              <w:jc w:val="center"/>
              <w:rPr>
                <w:rFonts w:eastAsia="Times New Roman"/>
                <w:b/>
                <w:bCs/>
                <w:sz w:val="32"/>
                <w:szCs w:val="32"/>
                <w:lang w:eastAsia="en-NZ"/>
              </w:rPr>
            </w:pPr>
            <w:r w:rsidRPr="00BE67C0">
              <w:rPr>
                <w:rFonts w:eastAsia="Times New Roman"/>
                <w:b/>
                <w:bCs/>
                <w:sz w:val="32"/>
                <w:szCs w:val="32"/>
                <w:lang w:eastAsia="en-NZ"/>
              </w:rPr>
              <w:t>Current Year Depreciation &amp; Impairment</w:t>
            </w:r>
          </w:p>
        </w:tc>
        <w:tc>
          <w:tcPr>
            <w:tcW w:w="1556" w:type="dxa"/>
            <w:hideMark/>
          </w:tcPr>
          <w:p w14:paraId="5385AB05" w14:textId="77777777" w:rsidR="00316ED9" w:rsidRPr="005F6584" w:rsidRDefault="00316ED9" w:rsidP="00615688">
            <w:pPr>
              <w:spacing w:after="0"/>
              <w:jc w:val="center"/>
              <w:rPr>
                <w:rFonts w:eastAsia="Times New Roman"/>
                <w:b/>
                <w:bCs/>
                <w:sz w:val="32"/>
                <w:szCs w:val="32"/>
                <w:lang w:eastAsia="en-NZ"/>
              </w:rPr>
            </w:pPr>
            <w:r w:rsidRPr="00BE67C0">
              <w:rPr>
                <w:rFonts w:eastAsia="Times New Roman"/>
                <w:b/>
                <w:bCs/>
                <w:sz w:val="32"/>
                <w:szCs w:val="32"/>
                <w:lang w:eastAsia="en-NZ"/>
              </w:rPr>
              <w:t>Closing Carrying Amount</w:t>
            </w:r>
          </w:p>
        </w:tc>
      </w:tr>
      <w:tr w:rsidR="00316ED9" w:rsidRPr="005F6584" w14:paraId="35637F1D" w14:textId="77777777" w:rsidTr="00615688">
        <w:trPr>
          <w:trHeight w:val="319"/>
        </w:trPr>
        <w:tc>
          <w:tcPr>
            <w:tcW w:w="1684" w:type="dxa"/>
            <w:noWrap/>
            <w:hideMark/>
          </w:tcPr>
          <w:p w14:paraId="4BEAB79C" w14:textId="77777777" w:rsidR="00316ED9" w:rsidRPr="005F6584" w:rsidRDefault="00316ED9" w:rsidP="00615688">
            <w:pPr>
              <w:spacing w:after="0"/>
              <w:rPr>
                <w:rFonts w:eastAsia="Times New Roman"/>
                <w:sz w:val="32"/>
                <w:szCs w:val="32"/>
                <w:lang w:eastAsia="en-NZ"/>
              </w:rPr>
            </w:pPr>
            <w:r w:rsidRPr="005F6584">
              <w:rPr>
                <w:rFonts w:eastAsia="Times New Roman"/>
                <w:sz w:val="32"/>
                <w:szCs w:val="32"/>
                <w:lang w:eastAsia="en-NZ"/>
              </w:rPr>
              <w:t>Furniture and fixtures</w:t>
            </w:r>
          </w:p>
        </w:tc>
        <w:tc>
          <w:tcPr>
            <w:tcW w:w="1556" w:type="dxa"/>
            <w:noWrap/>
          </w:tcPr>
          <w:p w14:paraId="0692AB8D" w14:textId="77777777" w:rsidR="00316ED9" w:rsidRPr="008676BA" w:rsidRDefault="00316ED9" w:rsidP="00615688">
            <w:pPr>
              <w:spacing w:after="0"/>
              <w:jc w:val="right"/>
              <w:rPr>
                <w:rFonts w:eastAsia="Times New Roman"/>
                <w:bCs/>
                <w:sz w:val="32"/>
                <w:szCs w:val="32"/>
                <w:lang w:eastAsia="en-NZ"/>
              </w:rPr>
            </w:pPr>
            <w:r w:rsidRPr="008676BA">
              <w:rPr>
                <w:rFonts w:eastAsia="Times New Roman"/>
                <w:bCs/>
                <w:sz w:val="32"/>
                <w:szCs w:val="32"/>
                <w:lang w:eastAsia="en-NZ"/>
              </w:rPr>
              <w:t>1,591</w:t>
            </w:r>
          </w:p>
        </w:tc>
        <w:tc>
          <w:tcPr>
            <w:tcW w:w="1806" w:type="dxa"/>
            <w:noWrap/>
          </w:tcPr>
          <w:p w14:paraId="43CBE576" w14:textId="77777777" w:rsidR="00316ED9" w:rsidRPr="005F6584" w:rsidRDefault="00316ED9" w:rsidP="00615688">
            <w:pPr>
              <w:spacing w:after="0"/>
              <w:jc w:val="right"/>
              <w:rPr>
                <w:rFonts w:eastAsia="Times New Roman"/>
                <w:sz w:val="32"/>
                <w:szCs w:val="32"/>
                <w:lang w:eastAsia="en-NZ"/>
              </w:rPr>
            </w:pPr>
            <w:r>
              <w:rPr>
                <w:rFonts w:eastAsia="Times New Roman"/>
                <w:sz w:val="32"/>
                <w:szCs w:val="32"/>
                <w:lang w:eastAsia="en-NZ"/>
              </w:rPr>
              <w:t>-</w:t>
            </w:r>
          </w:p>
        </w:tc>
        <w:tc>
          <w:tcPr>
            <w:tcW w:w="1795" w:type="dxa"/>
            <w:noWrap/>
          </w:tcPr>
          <w:p w14:paraId="002EC446" w14:textId="77777777" w:rsidR="00316ED9" w:rsidRPr="005F6584" w:rsidRDefault="00316ED9" w:rsidP="00615688">
            <w:pPr>
              <w:spacing w:after="0"/>
              <w:jc w:val="right"/>
              <w:rPr>
                <w:rFonts w:eastAsia="Times New Roman"/>
                <w:sz w:val="32"/>
                <w:szCs w:val="32"/>
                <w:lang w:eastAsia="en-NZ"/>
              </w:rPr>
            </w:pPr>
            <w:r>
              <w:rPr>
                <w:rFonts w:eastAsia="Times New Roman"/>
                <w:sz w:val="32"/>
                <w:szCs w:val="32"/>
                <w:lang w:eastAsia="en-NZ"/>
              </w:rPr>
              <w:t>(101)</w:t>
            </w:r>
          </w:p>
        </w:tc>
        <w:tc>
          <w:tcPr>
            <w:tcW w:w="2230" w:type="dxa"/>
            <w:noWrap/>
          </w:tcPr>
          <w:p w14:paraId="1D2C7431" w14:textId="77777777" w:rsidR="00316ED9" w:rsidRPr="005F6584" w:rsidRDefault="00316ED9" w:rsidP="00615688">
            <w:pPr>
              <w:spacing w:after="0"/>
              <w:jc w:val="right"/>
              <w:rPr>
                <w:rFonts w:eastAsia="Times New Roman"/>
                <w:sz w:val="32"/>
                <w:szCs w:val="32"/>
                <w:lang w:eastAsia="en-NZ"/>
              </w:rPr>
            </w:pPr>
            <w:r>
              <w:rPr>
                <w:rFonts w:eastAsia="Times New Roman"/>
                <w:sz w:val="32"/>
                <w:szCs w:val="32"/>
                <w:lang w:eastAsia="en-NZ"/>
              </w:rPr>
              <w:t>(298)</w:t>
            </w:r>
          </w:p>
        </w:tc>
        <w:tc>
          <w:tcPr>
            <w:tcW w:w="1556" w:type="dxa"/>
            <w:noWrap/>
          </w:tcPr>
          <w:p w14:paraId="4D724F92" w14:textId="77777777" w:rsidR="00316ED9" w:rsidRPr="005F6584" w:rsidRDefault="00316ED9" w:rsidP="00615688">
            <w:pPr>
              <w:spacing w:after="0"/>
              <w:jc w:val="right"/>
              <w:rPr>
                <w:rFonts w:eastAsia="Times New Roman"/>
                <w:bCs/>
                <w:sz w:val="32"/>
                <w:szCs w:val="32"/>
                <w:lang w:eastAsia="en-NZ"/>
              </w:rPr>
            </w:pPr>
            <w:r>
              <w:rPr>
                <w:rFonts w:eastAsia="Times New Roman"/>
                <w:bCs/>
                <w:sz w:val="32"/>
                <w:szCs w:val="32"/>
                <w:lang w:eastAsia="en-NZ"/>
              </w:rPr>
              <w:t>1,192</w:t>
            </w:r>
          </w:p>
        </w:tc>
      </w:tr>
      <w:tr w:rsidR="00316ED9" w:rsidRPr="005F6584" w14:paraId="5395FC2D" w14:textId="77777777" w:rsidTr="00615688">
        <w:trPr>
          <w:trHeight w:val="319"/>
        </w:trPr>
        <w:tc>
          <w:tcPr>
            <w:tcW w:w="1684" w:type="dxa"/>
            <w:noWrap/>
            <w:hideMark/>
          </w:tcPr>
          <w:p w14:paraId="451044AA" w14:textId="77777777" w:rsidR="00316ED9" w:rsidRPr="005F6584" w:rsidRDefault="00316ED9" w:rsidP="00615688">
            <w:pPr>
              <w:spacing w:after="0"/>
              <w:rPr>
                <w:rFonts w:eastAsia="Times New Roman"/>
                <w:sz w:val="32"/>
                <w:szCs w:val="32"/>
                <w:lang w:eastAsia="en-NZ"/>
              </w:rPr>
            </w:pPr>
            <w:r w:rsidRPr="005F6584">
              <w:rPr>
                <w:rFonts w:eastAsia="Times New Roman"/>
                <w:sz w:val="32"/>
                <w:szCs w:val="32"/>
                <w:lang w:eastAsia="en-NZ"/>
              </w:rPr>
              <w:t>Office equipment</w:t>
            </w:r>
          </w:p>
        </w:tc>
        <w:tc>
          <w:tcPr>
            <w:tcW w:w="1556" w:type="dxa"/>
            <w:noWrap/>
          </w:tcPr>
          <w:p w14:paraId="1C271264" w14:textId="77777777" w:rsidR="00316ED9" w:rsidRPr="008676BA" w:rsidRDefault="00316ED9" w:rsidP="00615688">
            <w:pPr>
              <w:spacing w:after="0"/>
              <w:jc w:val="right"/>
              <w:rPr>
                <w:rFonts w:eastAsia="Times New Roman"/>
                <w:bCs/>
                <w:sz w:val="32"/>
                <w:szCs w:val="32"/>
                <w:lang w:eastAsia="en-NZ"/>
              </w:rPr>
            </w:pPr>
            <w:r w:rsidRPr="008676BA">
              <w:rPr>
                <w:rFonts w:eastAsia="Times New Roman"/>
                <w:bCs/>
                <w:sz w:val="32"/>
                <w:szCs w:val="32"/>
                <w:lang w:eastAsia="en-NZ"/>
              </w:rPr>
              <w:t>3,809</w:t>
            </w:r>
          </w:p>
        </w:tc>
        <w:tc>
          <w:tcPr>
            <w:tcW w:w="1806" w:type="dxa"/>
            <w:noWrap/>
          </w:tcPr>
          <w:p w14:paraId="21F937A2" w14:textId="77777777" w:rsidR="00316ED9" w:rsidRPr="005F6584" w:rsidRDefault="00316ED9" w:rsidP="00615688">
            <w:pPr>
              <w:spacing w:after="0"/>
              <w:jc w:val="right"/>
              <w:rPr>
                <w:rFonts w:eastAsia="Times New Roman"/>
                <w:sz w:val="32"/>
                <w:szCs w:val="32"/>
                <w:lang w:eastAsia="en-NZ"/>
              </w:rPr>
            </w:pPr>
            <w:r>
              <w:rPr>
                <w:rFonts w:eastAsia="Times New Roman"/>
                <w:sz w:val="32"/>
                <w:szCs w:val="32"/>
                <w:lang w:eastAsia="en-NZ"/>
              </w:rPr>
              <w:t>-</w:t>
            </w:r>
          </w:p>
        </w:tc>
        <w:tc>
          <w:tcPr>
            <w:tcW w:w="1795" w:type="dxa"/>
            <w:noWrap/>
          </w:tcPr>
          <w:p w14:paraId="70D80941" w14:textId="77777777" w:rsidR="00316ED9" w:rsidRPr="005F6584" w:rsidRDefault="00316ED9" w:rsidP="00615688">
            <w:pPr>
              <w:spacing w:after="0"/>
              <w:jc w:val="right"/>
              <w:rPr>
                <w:rFonts w:eastAsia="Times New Roman"/>
                <w:sz w:val="32"/>
                <w:szCs w:val="32"/>
                <w:lang w:eastAsia="en-NZ"/>
              </w:rPr>
            </w:pPr>
            <w:r>
              <w:rPr>
                <w:rFonts w:eastAsia="Times New Roman"/>
                <w:sz w:val="32"/>
                <w:szCs w:val="32"/>
                <w:lang w:eastAsia="en-NZ"/>
              </w:rPr>
              <w:t>(705)</w:t>
            </w:r>
          </w:p>
        </w:tc>
        <w:tc>
          <w:tcPr>
            <w:tcW w:w="2230" w:type="dxa"/>
            <w:noWrap/>
          </w:tcPr>
          <w:p w14:paraId="2AE806CA" w14:textId="77777777" w:rsidR="00316ED9" w:rsidRPr="005F6584" w:rsidRDefault="00316ED9" w:rsidP="00615688">
            <w:pPr>
              <w:spacing w:after="0"/>
              <w:jc w:val="right"/>
              <w:rPr>
                <w:rFonts w:eastAsia="Times New Roman"/>
                <w:sz w:val="32"/>
                <w:szCs w:val="32"/>
                <w:lang w:eastAsia="en-NZ"/>
              </w:rPr>
            </w:pPr>
            <w:r>
              <w:rPr>
                <w:rFonts w:eastAsia="Times New Roman"/>
                <w:sz w:val="32"/>
                <w:szCs w:val="32"/>
                <w:lang w:eastAsia="en-NZ"/>
              </w:rPr>
              <w:t>(978)</w:t>
            </w:r>
          </w:p>
        </w:tc>
        <w:tc>
          <w:tcPr>
            <w:tcW w:w="1556" w:type="dxa"/>
            <w:noWrap/>
          </w:tcPr>
          <w:p w14:paraId="225936BF" w14:textId="77777777" w:rsidR="00316ED9" w:rsidRPr="005F6584" w:rsidRDefault="00316ED9" w:rsidP="00615688">
            <w:pPr>
              <w:spacing w:after="0"/>
              <w:jc w:val="right"/>
              <w:rPr>
                <w:rFonts w:eastAsia="Times New Roman"/>
                <w:bCs/>
                <w:sz w:val="32"/>
                <w:szCs w:val="32"/>
                <w:lang w:eastAsia="en-NZ"/>
              </w:rPr>
            </w:pPr>
            <w:r>
              <w:rPr>
                <w:rFonts w:eastAsia="Times New Roman"/>
                <w:bCs/>
                <w:sz w:val="32"/>
                <w:szCs w:val="32"/>
                <w:lang w:eastAsia="en-NZ"/>
              </w:rPr>
              <w:t>2,126</w:t>
            </w:r>
          </w:p>
        </w:tc>
      </w:tr>
      <w:tr w:rsidR="00316ED9" w:rsidRPr="005F6584" w14:paraId="70DCF5B4" w14:textId="77777777" w:rsidTr="00615688">
        <w:trPr>
          <w:trHeight w:val="319"/>
        </w:trPr>
        <w:tc>
          <w:tcPr>
            <w:tcW w:w="1684" w:type="dxa"/>
            <w:noWrap/>
            <w:hideMark/>
          </w:tcPr>
          <w:p w14:paraId="3BF82C6E" w14:textId="77777777" w:rsidR="00316ED9" w:rsidRPr="005F6584" w:rsidRDefault="00316ED9" w:rsidP="00615688">
            <w:pPr>
              <w:spacing w:after="0"/>
              <w:rPr>
                <w:rFonts w:eastAsia="Times New Roman"/>
                <w:sz w:val="32"/>
                <w:szCs w:val="32"/>
                <w:lang w:eastAsia="en-NZ"/>
              </w:rPr>
            </w:pPr>
            <w:r w:rsidRPr="005F6584">
              <w:rPr>
                <w:rFonts w:eastAsia="Times New Roman"/>
                <w:sz w:val="32"/>
                <w:szCs w:val="32"/>
                <w:lang w:eastAsia="en-NZ"/>
              </w:rPr>
              <w:t>Motor Vehicles</w:t>
            </w:r>
          </w:p>
        </w:tc>
        <w:tc>
          <w:tcPr>
            <w:tcW w:w="1556" w:type="dxa"/>
            <w:noWrap/>
          </w:tcPr>
          <w:p w14:paraId="3ACD48E2" w14:textId="77777777" w:rsidR="00316ED9" w:rsidRPr="008676BA" w:rsidRDefault="00316ED9" w:rsidP="00615688">
            <w:pPr>
              <w:spacing w:after="0"/>
              <w:jc w:val="right"/>
              <w:rPr>
                <w:rFonts w:eastAsia="Times New Roman"/>
                <w:bCs/>
                <w:sz w:val="32"/>
                <w:szCs w:val="32"/>
                <w:lang w:eastAsia="en-NZ"/>
              </w:rPr>
            </w:pPr>
            <w:r w:rsidRPr="008676BA">
              <w:rPr>
                <w:rFonts w:eastAsia="Times New Roman"/>
                <w:bCs/>
                <w:sz w:val="32"/>
                <w:szCs w:val="32"/>
                <w:lang w:eastAsia="en-NZ"/>
              </w:rPr>
              <w:t>2,994</w:t>
            </w:r>
          </w:p>
        </w:tc>
        <w:tc>
          <w:tcPr>
            <w:tcW w:w="1806" w:type="dxa"/>
            <w:noWrap/>
          </w:tcPr>
          <w:p w14:paraId="7071E688" w14:textId="77777777" w:rsidR="00316ED9" w:rsidRPr="005F6584" w:rsidRDefault="00316ED9" w:rsidP="00615688">
            <w:pPr>
              <w:spacing w:after="0"/>
              <w:jc w:val="right"/>
              <w:rPr>
                <w:rFonts w:eastAsia="Times New Roman"/>
                <w:sz w:val="32"/>
                <w:szCs w:val="32"/>
                <w:lang w:eastAsia="en-NZ"/>
              </w:rPr>
            </w:pPr>
            <w:r>
              <w:rPr>
                <w:rFonts w:eastAsia="Times New Roman"/>
                <w:sz w:val="32"/>
                <w:szCs w:val="32"/>
                <w:lang w:eastAsia="en-NZ"/>
              </w:rPr>
              <w:t>-</w:t>
            </w:r>
          </w:p>
        </w:tc>
        <w:tc>
          <w:tcPr>
            <w:tcW w:w="1795" w:type="dxa"/>
            <w:noWrap/>
          </w:tcPr>
          <w:p w14:paraId="5CA5E6D7" w14:textId="77777777" w:rsidR="00316ED9" w:rsidRPr="005F6584" w:rsidRDefault="00316ED9" w:rsidP="00615688">
            <w:pPr>
              <w:spacing w:after="0"/>
              <w:jc w:val="right"/>
              <w:rPr>
                <w:rFonts w:eastAsia="Times New Roman"/>
                <w:sz w:val="32"/>
                <w:szCs w:val="32"/>
                <w:lang w:eastAsia="en-NZ"/>
              </w:rPr>
            </w:pPr>
            <w:r>
              <w:rPr>
                <w:rFonts w:eastAsia="Times New Roman"/>
                <w:sz w:val="32"/>
                <w:szCs w:val="32"/>
                <w:lang w:eastAsia="en-NZ"/>
              </w:rPr>
              <w:t>-</w:t>
            </w:r>
          </w:p>
        </w:tc>
        <w:tc>
          <w:tcPr>
            <w:tcW w:w="2230" w:type="dxa"/>
            <w:noWrap/>
          </w:tcPr>
          <w:p w14:paraId="6395B49F" w14:textId="77777777" w:rsidR="00316ED9" w:rsidRPr="005F6584" w:rsidRDefault="00316ED9" w:rsidP="00615688">
            <w:pPr>
              <w:spacing w:after="0"/>
              <w:jc w:val="right"/>
              <w:rPr>
                <w:rFonts w:eastAsia="Times New Roman"/>
                <w:sz w:val="32"/>
                <w:szCs w:val="32"/>
                <w:lang w:eastAsia="en-NZ"/>
              </w:rPr>
            </w:pPr>
            <w:r>
              <w:rPr>
                <w:rFonts w:eastAsia="Times New Roman"/>
                <w:sz w:val="32"/>
                <w:szCs w:val="32"/>
                <w:lang w:eastAsia="en-NZ"/>
              </w:rPr>
              <w:t>(599)</w:t>
            </w:r>
          </w:p>
        </w:tc>
        <w:tc>
          <w:tcPr>
            <w:tcW w:w="1556" w:type="dxa"/>
            <w:noWrap/>
          </w:tcPr>
          <w:p w14:paraId="013F34E5" w14:textId="77777777" w:rsidR="00316ED9" w:rsidRPr="005F6584" w:rsidRDefault="00316ED9" w:rsidP="00615688">
            <w:pPr>
              <w:spacing w:after="0"/>
              <w:jc w:val="right"/>
              <w:rPr>
                <w:rFonts w:eastAsia="Times New Roman"/>
                <w:bCs/>
                <w:sz w:val="32"/>
                <w:szCs w:val="32"/>
                <w:lang w:eastAsia="en-NZ"/>
              </w:rPr>
            </w:pPr>
            <w:r>
              <w:rPr>
                <w:rFonts w:eastAsia="Times New Roman"/>
                <w:bCs/>
                <w:sz w:val="32"/>
                <w:szCs w:val="32"/>
                <w:lang w:eastAsia="en-NZ"/>
              </w:rPr>
              <w:t>2,395</w:t>
            </w:r>
          </w:p>
        </w:tc>
      </w:tr>
      <w:tr w:rsidR="00316ED9" w:rsidRPr="005F6584" w14:paraId="128D9064" w14:textId="77777777" w:rsidTr="00615688">
        <w:trPr>
          <w:trHeight w:val="319"/>
        </w:trPr>
        <w:tc>
          <w:tcPr>
            <w:tcW w:w="1684" w:type="dxa"/>
            <w:noWrap/>
            <w:hideMark/>
          </w:tcPr>
          <w:p w14:paraId="67CAE34A" w14:textId="77777777" w:rsidR="00316ED9" w:rsidRPr="005F6584" w:rsidRDefault="00316ED9" w:rsidP="00615688">
            <w:pPr>
              <w:spacing w:after="0"/>
              <w:rPr>
                <w:rFonts w:eastAsia="Times New Roman"/>
                <w:sz w:val="32"/>
                <w:szCs w:val="32"/>
                <w:lang w:eastAsia="en-NZ"/>
              </w:rPr>
            </w:pPr>
            <w:r w:rsidRPr="005F6584">
              <w:rPr>
                <w:rFonts w:eastAsia="Times New Roman"/>
                <w:sz w:val="32"/>
                <w:szCs w:val="32"/>
                <w:lang w:eastAsia="en-NZ"/>
              </w:rPr>
              <w:t>Computer Software</w:t>
            </w:r>
          </w:p>
        </w:tc>
        <w:tc>
          <w:tcPr>
            <w:tcW w:w="1556" w:type="dxa"/>
            <w:noWrap/>
          </w:tcPr>
          <w:p w14:paraId="6D7E7EA6" w14:textId="77777777" w:rsidR="00316ED9" w:rsidRPr="008676BA" w:rsidRDefault="00316ED9" w:rsidP="00615688">
            <w:pPr>
              <w:spacing w:after="0"/>
              <w:jc w:val="right"/>
              <w:rPr>
                <w:rFonts w:eastAsia="Times New Roman"/>
                <w:bCs/>
                <w:sz w:val="32"/>
                <w:szCs w:val="32"/>
                <w:lang w:eastAsia="en-NZ"/>
              </w:rPr>
            </w:pPr>
            <w:r w:rsidRPr="008676BA">
              <w:rPr>
                <w:rFonts w:eastAsia="Times New Roman"/>
                <w:bCs/>
                <w:sz w:val="32"/>
                <w:szCs w:val="32"/>
                <w:lang w:eastAsia="en-NZ"/>
              </w:rPr>
              <w:t>486</w:t>
            </w:r>
          </w:p>
        </w:tc>
        <w:tc>
          <w:tcPr>
            <w:tcW w:w="1806" w:type="dxa"/>
            <w:noWrap/>
          </w:tcPr>
          <w:p w14:paraId="28CD8E4F" w14:textId="77777777" w:rsidR="00316ED9" w:rsidRPr="005F6584" w:rsidRDefault="00316ED9" w:rsidP="00615688">
            <w:pPr>
              <w:spacing w:after="0"/>
              <w:jc w:val="right"/>
              <w:rPr>
                <w:rFonts w:eastAsia="Times New Roman"/>
                <w:sz w:val="32"/>
                <w:szCs w:val="32"/>
                <w:lang w:eastAsia="en-NZ"/>
              </w:rPr>
            </w:pPr>
            <w:r>
              <w:rPr>
                <w:rFonts w:eastAsia="Times New Roman"/>
                <w:sz w:val="32"/>
                <w:szCs w:val="32"/>
                <w:lang w:eastAsia="en-NZ"/>
              </w:rPr>
              <w:t>-</w:t>
            </w:r>
          </w:p>
        </w:tc>
        <w:tc>
          <w:tcPr>
            <w:tcW w:w="1795" w:type="dxa"/>
            <w:noWrap/>
          </w:tcPr>
          <w:p w14:paraId="70D924AB" w14:textId="77777777" w:rsidR="00316ED9" w:rsidRPr="005F6584" w:rsidRDefault="00316ED9" w:rsidP="00615688">
            <w:pPr>
              <w:spacing w:after="0"/>
              <w:jc w:val="right"/>
              <w:rPr>
                <w:rFonts w:eastAsia="Times New Roman"/>
                <w:sz w:val="32"/>
                <w:szCs w:val="32"/>
                <w:lang w:eastAsia="en-NZ"/>
              </w:rPr>
            </w:pPr>
            <w:r>
              <w:rPr>
                <w:rFonts w:eastAsia="Times New Roman"/>
                <w:sz w:val="32"/>
                <w:szCs w:val="32"/>
                <w:lang w:eastAsia="en-NZ"/>
              </w:rPr>
              <w:t>-</w:t>
            </w:r>
          </w:p>
        </w:tc>
        <w:tc>
          <w:tcPr>
            <w:tcW w:w="2230" w:type="dxa"/>
            <w:noWrap/>
          </w:tcPr>
          <w:p w14:paraId="5560A842" w14:textId="77777777" w:rsidR="00316ED9" w:rsidRPr="005F6584" w:rsidRDefault="00316ED9" w:rsidP="00615688">
            <w:pPr>
              <w:spacing w:after="0"/>
              <w:jc w:val="right"/>
              <w:rPr>
                <w:rFonts w:eastAsia="Times New Roman"/>
                <w:sz w:val="32"/>
                <w:szCs w:val="32"/>
                <w:lang w:eastAsia="en-NZ"/>
              </w:rPr>
            </w:pPr>
            <w:r>
              <w:rPr>
                <w:rFonts w:eastAsia="Times New Roman"/>
                <w:sz w:val="32"/>
                <w:szCs w:val="32"/>
                <w:lang w:eastAsia="en-NZ"/>
              </w:rPr>
              <w:t>(146)</w:t>
            </w:r>
          </w:p>
        </w:tc>
        <w:tc>
          <w:tcPr>
            <w:tcW w:w="1556" w:type="dxa"/>
            <w:noWrap/>
          </w:tcPr>
          <w:p w14:paraId="7823DACB" w14:textId="77777777" w:rsidR="00316ED9" w:rsidRPr="005F6584" w:rsidRDefault="00316ED9" w:rsidP="00615688">
            <w:pPr>
              <w:spacing w:after="0"/>
              <w:jc w:val="right"/>
              <w:rPr>
                <w:rFonts w:eastAsia="Times New Roman"/>
                <w:bCs/>
                <w:sz w:val="32"/>
                <w:szCs w:val="32"/>
                <w:lang w:eastAsia="en-NZ"/>
              </w:rPr>
            </w:pPr>
            <w:r>
              <w:rPr>
                <w:rFonts w:eastAsia="Times New Roman"/>
                <w:bCs/>
                <w:sz w:val="32"/>
                <w:szCs w:val="32"/>
                <w:lang w:eastAsia="en-NZ"/>
              </w:rPr>
              <w:t>340</w:t>
            </w:r>
          </w:p>
        </w:tc>
      </w:tr>
      <w:tr w:rsidR="00316ED9" w:rsidRPr="005F6584" w14:paraId="5BE05CB7" w14:textId="77777777" w:rsidTr="00615688">
        <w:trPr>
          <w:trHeight w:val="319"/>
        </w:trPr>
        <w:tc>
          <w:tcPr>
            <w:tcW w:w="1684" w:type="dxa"/>
            <w:noWrap/>
            <w:hideMark/>
          </w:tcPr>
          <w:p w14:paraId="5BE8FC81" w14:textId="77777777" w:rsidR="00316ED9" w:rsidRPr="002835EF" w:rsidRDefault="00316ED9" w:rsidP="00615688">
            <w:pPr>
              <w:spacing w:after="0"/>
              <w:rPr>
                <w:rFonts w:eastAsia="Times New Roman"/>
                <w:b/>
                <w:bCs/>
                <w:sz w:val="32"/>
                <w:szCs w:val="32"/>
                <w:lang w:eastAsia="en-NZ"/>
              </w:rPr>
            </w:pPr>
            <w:r w:rsidRPr="002835EF">
              <w:rPr>
                <w:rFonts w:eastAsia="Times New Roman"/>
                <w:b/>
                <w:bCs/>
                <w:sz w:val="32"/>
                <w:szCs w:val="32"/>
                <w:lang w:eastAsia="en-NZ"/>
              </w:rPr>
              <w:t>Total</w:t>
            </w:r>
          </w:p>
        </w:tc>
        <w:tc>
          <w:tcPr>
            <w:tcW w:w="1556" w:type="dxa"/>
            <w:noWrap/>
          </w:tcPr>
          <w:p w14:paraId="142BD933" w14:textId="77777777" w:rsidR="00316ED9" w:rsidRPr="005F6584" w:rsidRDefault="00316ED9" w:rsidP="00615688">
            <w:pPr>
              <w:spacing w:after="0"/>
              <w:jc w:val="right"/>
              <w:rPr>
                <w:rFonts w:eastAsia="Times New Roman"/>
                <w:b/>
                <w:bCs/>
                <w:sz w:val="32"/>
                <w:szCs w:val="32"/>
                <w:lang w:eastAsia="en-NZ"/>
              </w:rPr>
            </w:pPr>
            <w:r>
              <w:rPr>
                <w:rFonts w:eastAsia="Times New Roman"/>
                <w:b/>
                <w:bCs/>
                <w:sz w:val="32"/>
                <w:szCs w:val="32"/>
                <w:lang w:eastAsia="en-NZ"/>
              </w:rPr>
              <w:t>8,880</w:t>
            </w:r>
          </w:p>
        </w:tc>
        <w:tc>
          <w:tcPr>
            <w:tcW w:w="1806" w:type="dxa"/>
            <w:noWrap/>
          </w:tcPr>
          <w:p w14:paraId="7138486D" w14:textId="77777777" w:rsidR="00316ED9" w:rsidRPr="00F3014D" w:rsidRDefault="00316ED9" w:rsidP="00615688">
            <w:pPr>
              <w:spacing w:after="0"/>
              <w:jc w:val="right"/>
              <w:rPr>
                <w:rFonts w:eastAsia="Times New Roman"/>
                <w:b/>
                <w:bCs/>
                <w:sz w:val="32"/>
                <w:szCs w:val="32"/>
                <w:lang w:eastAsia="en-NZ"/>
              </w:rPr>
            </w:pPr>
            <w:r>
              <w:rPr>
                <w:rFonts w:eastAsia="Times New Roman"/>
                <w:b/>
                <w:bCs/>
                <w:sz w:val="32"/>
                <w:szCs w:val="32"/>
                <w:lang w:eastAsia="en-NZ"/>
              </w:rPr>
              <w:t>-</w:t>
            </w:r>
          </w:p>
        </w:tc>
        <w:tc>
          <w:tcPr>
            <w:tcW w:w="1795" w:type="dxa"/>
            <w:noWrap/>
          </w:tcPr>
          <w:p w14:paraId="173F61B4" w14:textId="77777777" w:rsidR="00316ED9" w:rsidRPr="00F3014D" w:rsidRDefault="00316ED9" w:rsidP="00615688">
            <w:pPr>
              <w:spacing w:after="0"/>
              <w:jc w:val="right"/>
              <w:rPr>
                <w:rFonts w:eastAsia="Times New Roman"/>
                <w:b/>
                <w:bCs/>
                <w:sz w:val="32"/>
                <w:szCs w:val="32"/>
                <w:lang w:eastAsia="en-NZ"/>
              </w:rPr>
            </w:pPr>
            <w:r>
              <w:rPr>
                <w:rFonts w:eastAsia="Times New Roman"/>
                <w:b/>
                <w:bCs/>
                <w:sz w:val="32"/>
                <w:szCs w:val="32"/>
                <w:lang w:eastAsia="en-NZ"/>
              </w:rPr>
              <w:t>(806)</w:t>
            </w:r>
          </w:p>
        </w:tc>
        <w:tc>
          <w:tcPr>
            <w:tcW w:w="2230" w:type="dxa"/>
            <w:noWrap/>
          </w:tcPr>
          <w:p w14:paraId="759403A4" w14:textId="77777777" w:rsidR="00316ED9" w:rsidRPr="00F3014D" w:rsidRDefault="00316ED9" w:rsidP="00615688">
            <w:pPr>
              <w:spacing w:after="0"/>
              <w:jc w:val="right"/>
              <w:rPr>
                <w:rFonts w:eastAsia="Times New Roman"/>
                <w:b/>
                <w:bCs/>
                <w:sz w:val="32"/>
                <w:szCs w:val="32"/>
                <w:lang w:eastAsia="en-NZ"/>
              </w:rPr>
            </w:pPr>
            <w:r>
              <w:rPr>
                <w:rFonts w:eastAsia="Times New Roman"/>
                <w:b/>
                <w:bCs/>
                <w:sz w:val="32"/>
                <w:szCs w:val="32"/>
                <w:lang w:eastAsia="en-NZ"/>
              </w:rPr>
              <w:t>(2,021)</w:t>
            </w:r>
          </w:p>
        </w:tc>
        <w:tc>
          <w:tcPr>
            <w:tcW w:w="1556" w:type="dxa"/>
            <w:noWrap/>
          </w:tcPr>
          <w:p w14:paraId="4A5C8ED5" w14:textId="77777777" w:rsidR="00316ED9" w:rsidRPr="00F3014D" w:rsidRDefault="00316ED9" w:rsidP="00615688">
            <w:pPr>
              <w:spacing w:after="0"/>
              <w:jc w:val="right"/>
              <w:rPr>
                <w:rFonts w:eastAsia="Times New Roman"/>
                <w:b/>
                <w:bCs/>
                <w:sz w:val="32"/>
                <w:szCs w:val="32"/>
                <w:lang w:eastAsia="en-NZ"/>
              </w:rPr>
            </w:pPr>
            <w:r>
              <w:rPr>
                <w:rFonts w:eastAsia="Times New Roman"/>
                <w:b/>
                <w:bCs/>
                <w:sz w:val="32"/>
                <w:szCs w:val="32"/>
                <w:lang w:eastAsia="en-NZ"/>
              </w:rPr>
              <w:t>6,053</w:t>
            </w:r>
          </w:p>
        </w:tc>
      </w:tr>
    </w:tbl>
    <w:p w14:paraId="7978FD15" w14:textId="77777777" w:rsidR="008F5F9D" w:rsidRPr="00AB3DC7" w:rsidRDefault="008F5F9D" w:rsidP="008F5F9D">
      <w:r w:rsidRPr="00AB3DC7">
        <w:br w:type="page"/>
      </w:r>
    </w:p>
    <w:tbl>
      <w:tblPr>
        <w:tblW w:w="10632" w:type="dxa"/>
        <w:tblInd w:w="-142" w:type="dxa"/>
        <w:tblLook w:val="04A0" w:firstRow="1" w:lastRow="0" w:firstColumn="1" w:lastColumn="0" w:noHBand="0" w:noVBand="1"/>
      </w:tblPr>
      <w:tblGrid>
        <w:gridCol w:w="142"/>
        <w:gridCol w:w="3112"/>
        <w:gridCol w:w="2773"/>
        <w:gridCol w:w="2665"/>
        <w:gridCol w:w="1818"/>
        <w:gridCol w:w="80"/>
        <w:gridCol w:w="42"/>
      </w:tblGrid>
      <w:tr w:rsidR="008F5F9D" w:rsidRPr="00AB3DC7" w14:paraId="1EE27CC4" w14:textId="77777777" w:rsidTr="00E61F63">
        <w:trPr>
          <w:trHeight w:val="311"/>
        </w:trPr>
        <w:tc>
          <w:tcPr>
            <w:tcW w:w="10632" w:type="dxa"/>
            <w:gridSpan w:val="7"/>
            <w:noWrap/>
            <w:hideMark/>
          </w:tcPr>
          <w:p w14:paraId="3A0D7B60" w14:textId="230720F3" w:rsidR="00155269" w:rsidRPr="00AB3DC7" w:rsidRDefault="00155269" w:rsidP="002560B7">
            <w:pPr>
              <w:pStyle w:val="NameTitle"/>
            </w:pPr>
            <w:r w:rsidRPr="00AB3DC7">
              <w:lastRenderedPageBreak/>
              <w:t>Association of Blind Citizens of New Zealand Incorporated – National Office Performance Report for the year ended 30 June 202</w:t>
            </w:r>
            <w:r w:rsidR="00316ED9">
              <w:t>5</w:t>
            </w:r>
          </w:p>
          <w:p w14:paraId="3191F642" w14:textId="264177A2" w:rsidR="008F5F9D" w:rsidRPr="00AB3DC7" w:rsidRDefault="008F5F9D" w:rsidP="00676315">
            <w:pPr>
              <w:pStyle w:val="Heading2"/>
              <w:rPr>
                <w:rFonts w:hint="eastAsia"/>
                <w:lang w:eastAsia="en-NZ"/>
              </w:rPr>
            </w:pPr>
            <w:r w:rsidRPr="00AB3DC7">
              <w:rPr>
                <w:lang w:eastAsia="en-NZ"/>
              </w:rPr>
              <w:t>Notes to the Performance Report</w:t>
            </w:r>
          </w:p>
          <w:p w14:paraId="3F997301" w14:textId="77777777" w:rsidR="00155269" w:rsidRPr="00AB3DC7" w:rsidRDefault="00155269" w:rsidP="00676315">
            <w:pPr>
              <w:pStyle w:val="Heading3"/>
              <w:rPr>
                <w:rFonts w:hint="eastAsia"/>
                <w:lang w:eastAsia="en-NZ"/>
              </w:rPr>
            </w:pPr>
            <w:r w:rsidRPr="00AB3DC7">
              <w:rPr>
                <w:lang w:eastAsia="en-NZ"/>
              </w:rPr>
              <w:t>Note 5: Accumulated Funds</w:t>
            </w:r>
          </w:p>
          <w:p w14:paraId="53AC9525" w14:textId="4AB5381F" w:rsidR="008F5F9D" w:rsidRPr="00AB3DC7" w:rsidRDefault="00575E34" w:rsidP="00E61F63">
            <w:pPr>
              <w:spacing w:after="0"/>
              <w:rPr>
                <w:lang w:eastAsia="en-NZ"/>
              </w:rPr>
            </w:pPr>
            <w:r w:rsidRPr="00AB3DC7">
              <w:rPr>
                <w:rFonts w:eastAsia="Times New Roman"/>
                <w:b/>
                <w:bCs/>
                <w:sz w:val="32"/>
                <w:szCs w:val="32"/>
                <w:lang w:eastAsia="en-NZ"/>
              </w:rPr>
              <w:t>202</w:t>
            </w:r>
            <w:r w:rsidR="00316ED9">
              <w:rPr>
                <w:rFonts w:eastAsia="Times New Roman"/>
                <w:b/>
                <w:bCs/>
                <w:sz w:val="32"/>
                <w:szCs w:val="32"/>
                <w:lang w:eastAsia="en-NZ"/>
              </w:rPr>
              <w:t>5</w:t>
            </w:r>
          </w:p>
        </w:tc>
      </w:tr>
      <w:tr w:rsidR="00D12AEF" w:rsidRPr="00E563C9" w14:paraId="423FC176" w14:textId="77777777" w:rsidTr="00E61F63">
        <w:trPr>
          <w:gridBefore w:val="1"/>
          <w:gridAfter w:val="2"/>
          <w:wBefore w:w="142" w:type="dxa"/>
          <w:wAfter w:w="122" w:type="dxa"/>
          <w:trHeight w:val="1418"/>
        </w:trPr>
        <w:tc>
          <w:tcPr>
            <w:tcW w:w="3112" w:type="dxa"/>
            <w:noWrap/>
            <w:hideMark/>
          </w:tcPr>
          <w:p w14:paraId="4977506D" w14:textId="77777777" w:rsidR="00D12AEF" w:rsidRPr="00C03E9A" w:rsidRDefault="00D12AEF" w:rsidP="00615688">
            <w:pPr>
              <w:spacing w:after="0"/>
              <w:rPr>
                <w:rFonts w:eastAsia="Times New Roman"/>
                <w:b/>
                <w:bCs/>
                <w:sz w:val="32"/>
                <w:szCs w:val="32"/>
                <w:lang w:eastAsia="en-NZ"/>
              </w:rPr>
            </w:pPr>
            <w:r w:rsidRPr="00C03E9A">
              <w:rPr>
                <w:rFonts w:eastAsia="Times New Roman"/>
                <w:b/>
                <w:bCs/>
                <w:sz w:val="32"/>
                <w:szCs w:val="32"/>
                <w:lang w:eastAsia="en-NZ"/>
              </w:rPr>
              <w:t>Description</w:t>
            </w:r>
          </w:p>
        </w:tc>
        <w:tc>
          <w:tcPr>
            <w:tcW w:w="2773" w:type="dxa"/>
            <w:hideMark/>
          </w:tcPr>
          <w:p w14:paraId="015533E7" w14:textId="77777777" w:rsidR="00D12AEF" w:rsidRPr="00C03E9A" w:rsidRDefault="00D12AEF" w:rsidP="00615688">
            <w:pPr>
              <w:spacing w:after="0"/>
              <w:jc w:val="right"/>
              <w:rPr>
                <w:rFonts w:eastAsia="Times New Roman"/>
                <w:b/>
                <w:bCs/>
                <w:sz w:val="32"/>
                <w:szCs w:val="32"/>
                <w:lang w:eastAsia="en-NZ"/>
              </w:rPr>
            </w:pPr>
            <w:r w:rsidRPr="00C03E9A">
              <w:rPr>
                <w:rFonts w:eastAsia="Times New Roman"/>
                <w:b/>
                <w:bCs/>
                <w:sz w:val="32"/>
                <w:szCs w:val="32"/>
                <w:lang w:eastAsia="en-NZ"/>
              </w:rPr>
              <w:t>Accumulated Surpluses or Deficits</w:t>
            </w:r>
          </w:p>
        </w:tc>
        <w:tc>
          <w:tcPr>
            <w:tcW w:w="2665" w:type="dxa"/>
            <w:hideMark/>
          </w:tcPr>
          <w:p w14:paraId="3CB4E847" w14:textId="77777777" w:rsidR="00D12AEF" w:rsidRPr="00C03E9A" w:rsidRDefault="00D12AEF" w:rsidP="00615688">
            <w:pPr>
              <w:spacing w:after="0"/>
              <w:jc w:val="right"/>
              <w:rPr>
                <w:rFonts w:eastAsia="Times New Roman"/>
                <w:b/>
                <w:bCs/>
                <w:sz w:val="32"/>
                <w:szCs w:val="32"/>
                <w:lang w:eastAsia="en-NZ"/>
              </w:rPr>
            </w:pPr>
            <w:r w:rsidRPr="00C03E9A">
              <w:rPr>
                <w:rFonts w:eastAsia="Times New Roman"/>
                <w:b/>
                <w:bCs/>
                <w:sz w:val="32"/>
                <w:szCs w:val="32"/>
                <w:lang w:eastAsia="en-NZ"/>
              </w:rPr>
              <w:t>Reserves</w:t>
            </w:r>
          </w:p>
        </w:tc>
        <w:tc>
          <w:tcPr>
            <w:tcW w:w="1818" w:type="dxa"/>
            <w:hideMark/>
          </w:tcPr>
          <w:p w14:paraId="033FD0F4" w14:textId="77777777" w:rsidR="00D12AEF" w:rsidRPr="00E563C9" w:rsidRDefault="00D12AEF" w:rsidP="00615688">
            <w:pPr>
              <w:spacing w:after="0"/>
              <w:jc w:val="right"/>
              <w:rPr>
                <w:rFonts w:eastAsia="Times New Roman"/>
                <w:b/>
                <w:bCs/>
                <w:sz w:val="32"/>
                <w:szCs w:val="32"/>
                <w:lang w:eastAsia="en-NZ"/>
              </w:rPr>
            </w:pPr>
            <w:r w:rsidRPr="00C03E9A">
              <w:rPr>
                <w:rFonts w:eastAsia="Times New Roman"/>
                <w:b/>
                <w:bCs/>
                <w:sz w:val="32"/>
                <w:szCs w:val="32"/>
                <w:lang w:eastAsia="en-NZ"/>
              </w:rPr>
              <w:t>Total</w:t>
            </w:r>
          </w:p>
        </w:tc>
      </w:tr>
      <w:tr w:rsidR="00D12AEF" w:rsidRPr="00E563C9" w14:paraId="65AA7752" w14:textId="77777777" w:rsidTr="00E61F63">
        <w:trPr>
          <w:gridBefore w:val="1"/>
          <w:gridAfter w:val="1"/>
          <w:wBefore w:w="142" w:type="dxa"/>
          <w:wAfter w:w="42" w:type="dxa"/>
          <w:trHeight w:val="315"/>
        </w:trPr>
        <w:tc>
          <w:tcPr>
            <w:tcW w:w="3112" w:type="dxa"/>
            <w:noWrap/>
            <w:hideMark/>
          </w:tcPr>
          <w:p w14:paraId="22ED94C7" w14:textId="77777777" w:rsidR="00D12AEF" w:rsidRPr="00E563C9" w:rsidRDefault="00D12AEF" w:rsidP="00615688">
            <w:pPr>
              <w:spacing w:after="0"/>
              <w:rPr>
                <w:rFonts w:eastAsia="Times New Roman"/>
                <w:b/>
                <w:bCs/>
                <w:sz w:val="32"/>
                <w:szCs w:val="32"/>
                <w:lang w:eastAsia="en-NZ"/>
              </w:rPr>
            </w:pPr>
            <w:r w:rsidRPr="00E563C9">
              <w:rPr>
                <w:rFonts w:eastAsia="Times New Roman"/>
                <w:b/>
                <w:bCs/>
                <w:sz w:val="32"/>
                <w:szCs w:val="32"/>
                <w:lang w:eastAsia="en-NZ"/>
              </w:rPr>
              <w:t>Opening Balance</w:t>
            </w:r>
          </w:p>
        </w:tc>
        <w:tc>
          <w:tcPr>
            <w:tcW w:w="2773" w:type="dxa"/>
            <w:noWrap/>
          </w:tcPr>
          <w:p w14:paraId="0F7156A9" w14:textId="77777777" w:rsidR="00D12AEF" w:rsidRPr="00CB1DC3" w:rsidRDefault="00D12AEF" w:rsidP="00615688">
            <w:pPr>
              <w:spacing w:after="0"/>
              <w:jc w:val="right"/>
              <w:rPr>
                <w:rFonts w:eastAsia="Times New Roman"/>
                <w:sz w:val="32"/>
                <w:szCs w:val="32"/>
                <w:lang w:eastAsia="en-NZ"/>
              </w:rPr>
            </w:pPr>
            <w:r w:rsidRPr="00CB1DC3">
              <w:rPr>
                <w:rFonts w:eastAsia="Times New Roman"/>
                <w:bCs/>
                <w:sz w:val="32"/>
                <w:szCs w:val="32"/>
                <w:lang w:eastAsia="en-NZ"/>
              </w:rPr>
              <w:t>314,378</w:t>
            </w:r>
          </w:p>
        </w:tc>
        <w:tc>
          <w:tcPr>
            <w:tcW w:w="2665" w:type="dxa"/>
            <w:noWrap/>
          </w:tcPr>
          <w:p w14:paraId="0A1645FF" w14:textId="77777777" w:rsidR="00D12AEF" w:rsidRPr="00CB1DC3" w:rsidRDefault="00D12AEF" w:rsidP="00615688">
            <w:pPr>
              <w:spacing w:after="0"/>
              <w:jc w:val="right"/>
              <w:rPr>
                <w:rFonts w:eastAsia="Times New Roman"/>
                <w:sz w:val="32"/>
                <w:szCs w:val="32"/>
                <w:lang w:eastAsia="en-NZ"/>
              </w:rPr>
            </w:pPr>
            <w:r w:rsidRPr="00CB1DC3">
              <w:rPr>
                <w:rFonts w:eastAsia="Times New Roman"/>
                <w:bCs/>
                <w:sz w:val="32"/>
                <w:szCs w:val="32"/>
                <w:lang w:eastAsia="en-NZ"/>
              </w:rPr>
              <w:t>1,239,082</w:t>
            </w:r>
          </w:p>
        </w:tc>
        <w:tc>
          <w:tcPr>
            <w:tcW w:w="1898" w:type="dxa"/>
            <w:gridSpan w:val="2"/>
            <w:noWrap/>
          </w:tcPr>
          <w:p w14:paraId="13880EBF" w14:textId="77777777" w:rsidR="00D12AEF" w:rsidRPr="00E563C9" w:rsidRDefault="00D12AEF" w:rsidP="00615688">
            <w:pPr>
              <w:spacing w:after="0"/>
              <w:jc w:val="right"/>
              <w:rPr>
                <w:rFonts w:eastAsia="Times New Roman"/>
                <w:b/>
                <w:bCs/>
                <w:sz w:val="32"/>
                <w:szCs w:val="32"/>
                <w:lang w:eastAsia="en-NZ"/>
              </w:rPr>
            </w:pPr>
            <w:r>
              <w:rPr>
                <w:rFonts w:eastAsia="Times New Roman"/>
                <w:b/>
                <w:bCs/>
                <w:sz w:val="32"/>
                <w:szCs w:val="32"/>
                <w:lang w:eastAsia="en-NZ"/>
              </w:rPr>
              <w:t>1,553,460</w:t>
            </w:r>
          </w:p>
        </w:tc>
      </w:tr>
      <w:tr w:rsidR="00D12AEF" w:rsidRPr="00E563C9" w14:paraId="196FC68C" w14:textId="77777777" w:rsidTr="00E61F63">
        <w:trPr>
          <w:gridBefore w:val="1"/>
          <w:gridAfter w:val="1"/>
          <w:wBefore w:w="142" w:type="dxa"/>
          <w:wAfter w:w="42" w:type="dxa"/>
          <w:trHeight w:val="315"/>
        </w:trPr>
        <w:tc>
          <w:tcPr>
            <w:tcW w:w="3112" w:type="dxa"/>
            <w:noWrap/>
            <w:hideMark/>
          </w:tcPr>
          <w:p w14:paraId="57B07EFF" w14:textId="77777777" w:rsidR="00D12AEF" w:rsidRPr="00E563C9" w:rsidRDefault="00D12AEF" w:rsidP="00615688">
            <w:pPr>
              <w:spacing w:after="0"/>
              <w:rPr>
                <w:rFonts w:eastAsia="Times New Roman"/>
                <w:sz w:val="32"/>
                <w:szCs w:val="32"/>
                <w:lang w:eastAsia="en-NZ"/>
              </w:rPr>
            </w:pPr>
            <w:r w:rsidRPr="00E563C9">
              <w:rPr>
                <w:rFonts w:eastAsia="Times New Roman"/>
                <w:sz w:val="32"/>
                <w:szCs w:val="32"/>
                <w:lang w:eastAsia="en-NZ"/>
              </w:rPr>
              <w:t>Surplus/(Deficit)</w:t>
            </w:r>
          </w:p>
        </w:tc>
        <w:tc>
          <w:tcPr>
            <w:tcW w:w="2773" w:type="dxa"/>
            <w:noWrap/>
          </w:tcPr>
          <w:p w14:paraId="2904E04B" w14:textId="77777777" w:rsidR="00D12AEF" w:rsidRPr="00E563C9" w:rsidRDefault="00D12AEF" w:rsidP="00615688">
            <w:pPr>
              <w:spacing w:after="0"/>
              <w:jc w:val="right"/>
              <w:rPr>
                <w:rFonts w:eastAsia="Times New Roman"/>
                <w:sz w:val="32"/>
                <w:szCs w:val="32"/>
                <w:lang w:eastAsia="en-NZ"/>
              </w:rPr>
            </w:pPr>
            <w:r>
              <w:rPr>
                <w:rFonts w:eastAsia="Times New Roman"/>
                <w:sz w:val="32"/>
                <w:szCs w:val="32"/>
                <w:lang w:eastAsia="en-NZ"/>
              </w:rPr>
              <w:t>(63,678)</w:t>
            </w:r>
          </w:p>
        </w:tc>
        <w:tc>
          <w:tcPr>
            <w:tcW w:w="2665" w:type="dxa"/>
            <w:noWrap/>
          </w:tcPr>
          <w:p w14:paraId="3B1D670D" w14:textId="77777777" w:rsidR="00D12AEF" w:rsidRPr="00E563C9" w:rsidRDefault="00D12AEF" w:rsidP="00615688">
            <w:pPr>
              <w:spacing w:after="0"/>
              <w:jc w:val="right"/>
              <w:rPr>
                <w:rFonts w:eastAsia="Times New Roman"/>
                <w:sz w:val="32"/>
                <w:szCs w:val="32"/>
                <w:lang w:eastAsia="en-NZ"/>
              </w:rPr>
            </w:pPr>
            <w:r>
              <w:rPr>
                <w:rFonts w:eastAsia="Times New Roman"/>
                <w:sz w:val="32"/>
                <w:szCs w:val="32"/>
                <w:lang w:eastAsia="en-NZ"/>
              </w:rPr>
              <w:t>-</w:t>
            </w:r>
          </w:p>
        </w:tc>
        <w:tc>
          <w:tcPr>
            <w:tcW w:w="1898" w:type="dxa"/>
            <w:gridSpan w:val="2"/>
            <w:noWrap/>
          </w:tcPr>
          <w:p w14:paraId="72073456" w14:textId="77777777" w:rsidR="00D12AEF" w:rsidRPr="00E563C9" w:rsidRDefault="00D12AEF" w:rsidP="00615688">
            <w:pPr>
              <w:spacing w:after="0"/>
              <w:jc w:val="right"/>
              <w:rPr>
                <w:rFonts w:eastAsia="Times New Roman"/>
                <w:b/>
                <w:bCs/>
                <w:sz w:val="32"/>
                <w:szCs w:val="32"/>
                <w:lang w:eastAsia="en-NZ"/>
              </w:rPr>
            </w:pPr>
            <w:r>
              <w:rPr>
                <w:rFonts w:eastAsia="Times New Roman"/>
                <w:b/>
                <w:bCs/>
                <w:sz w:val="32"/>
                <w:szCs w:val="32"/>
                <w:lang w:eastAsia="en-NZ"/>
              </w:rPr>
              <w:t>(63,678)</w:t>
            </w:r>
          </w:p>
        </w:tc>
      </w:tr>
      <w:tr w:rsidR="00D12AEF" w:rsidRPr="00F41446" w14:paraId="44FAF22F" w14:textId="77777777" w:rsidTr="00E61F63">
        <w:trPr>
          <w:gridBefore w:val="1"/>
          <w:gridAfter w:val="1"/>
          <w:wBefore w:w="142" w:type="dxa"/>
          <w:wAfter w:w="42" w:type="dxa"/>
          <w:trHeight w:val="315"/>
        </w:trPr>
        <w:tc>
          <w:tcPr>
            <w:tcW w:w="3112" w:type="dxa"/>
            <w:noWrap/>
            <w:hideMark/>
          </w:tcPr>
          <w:p w14:paraId="7020B3B6" w14:textId="77777777" w:rsidR="00D12AEF" w:rsidRPr="00B110AE" w:rsidRDefault="00D12AEF" w:rsidP="00615688">
            <w:pPr>
              <w:spacing w:after="0"/>
              <w:rPr>
                <w:rFonts w:eastAsia="Times New Roman"/>
                <w:sz w:val="32"/>
                <w:szCs w:val="32"/>
                <w:lang w:eastAsia="en-NZ"/>
              </w:rPr>
            </w:pPr>
            <w:r w:rsidRPr="00B110AE">
              <w:rPr>
                <w:rFonts w:eastAsia="Times New Roman"/>
                <w:sz w:val="32"/>
                <w:szCs w:val="32"/>
                <w:lang w:eastAsia="en-NZ"/>
              </w:rPr>
              <w:t xml:space="preserve">Transfer to Investment </w:t>
            </w:r>
            <w:r>
              <w:rPr>
                <w:rFonts w:eastAsia="Times New Roman"/>
                <w:sz w:val="32"/>
                <w:szCs w:val="32"/>
                <w:lang w:eastAsia="en-NZ"/>
              </w:rPr>
              <w:t>r</w:t>
            </w:r>
            <w:r w:rsidRPr="00B110AE">
              <w:rPr>
                <w:rFonts w:eastAsia="Times New Roman"/>
                <w:sz w:val="32"/>
                <w:szCs w:val="32"/>
                <w:lang w:eastAsia="en-NZ"/>
              </w:rPr>
              <w:t xml:space="preserve">evaluation </w:t>
            </w:r>
            <w:r>
              <w:rPr>
                <w:rFonts w:eastAsia="Times New Roman"/>
                <w:sz w:val="32"/>
                <w:szCs w:val="32"/>
                <w:lang w:eastAsia="en-NZ"/>
              </w:rPr>
              <w:t>r</w:t>
            </w:r>
            <w:r w:rsidRPr="00B110AE">
              <w:rPr>
                <w:rFonts w:eastAsia="Times New Roman"/>
                <w:sz w:val="32"/>
                <w:szCs w:val="32"/>
                <w:lang w:eastAsia="en-NZ"/>
              </w:rPr>
              <w:t xml:space="preserve">eserve </w:t>
            </w:r>
          </w:p>
          <w:p w14:paraId="319B3891" w14:textId="77777777" w:rsidR="00D12AEF" w:rsidRPr="00B110AE" w:rsidRDefault="00D12AEF" w:rsidP="00615688">
            <w:pPr>
              <w:spacing w:after="0"/>
              <w:rPr>
                <w:rFonts w:eastAsia="Times New Roman"/>
                <w:sz w:val="32"/>
                <w:szCs w:val="32"/>
                <w:lang w:eastAsia="en-NZ"/>
              </w:rPr>
            </w:pPr>
            <w:r w:rsidRPr="00B110AE">
              <w:rPr>
                <w:rFonts w:eastAsia="Times New Roman"/>
                <w:sz w:val="32"/>
                <w:szCs w:val="32"/>
                <w:lang w:eastAsia="en-NZ"/>
              </w:rPr>
              <w:t>Transfer to Reserves</w:t>
            </w:r>
          </w:p>
        </w:tc>
        <w:tc>
          <w:tcPr>
            <w:tcW w:w="2773" w:type="dxa"/>
            <w:noWrap/>
          </w:tcPr>
          <w:p w14:paraId="2AD5D870" w14:textId="77777777" w:rsidR="00D12AEF" w:rsidRPr="00B110AE" w:rsidRDefault="00D12AEF" w:rsidP="00615688">
            <w:pPr>
              <w:jc w:val="right"/>
              <w:rPr>
                <w:rFonts w:eastAsia="Times New Roman"/>
                <w:sz w:val="32"/>
                <w:szCs w:val="32"/>
                <w:lang w:eastAsia="en-NZ"/>
              </w:rPr>
            </w:pPr>
          </w:p>
          <w:p w14:paraId="68DCF848" w14:textId="77777777" w:rsidR="00D12AEF" w:rsidRPr="00B110AE" w:rsidRDefault="00D12AEF" w:rsidP="00615688">
            <w:pPr>
              <w:jc w:val="right"/>
              <w:rPr>
                <w:rFonts w:eastAsia="Times New Roman"/>
                <w:sz w:val="32"/>
                <w:szCs w:val="32"/>
                <w:lang w:eastAsia="en-NZ"/>
              </w:rPr>
            </w:pPr>
          </w:p>
          <w:p w14:paraId="002DD9D2" w14:textId="77777777" w:rsidR="00D12AEF" w:rsidRDefault="00D12AEF" w:rsidP="00615688">
            <w:pPr>
              <w:jc w:val="right"/>
              <w:rPr>
                <w:rFonts w:eastAsia="Times New Roman"/>
                <w:sz w:val="32"/>
                <w:szCs w:val="32"/>
                <w:lang w:eastAsia="en-NZ"/>
              </w:rPr>
            </w:pPr>
            <w:r>
              <w:rPr>
                <w:rFonts w:eastAsia="Times New Roman"/>
                <w:sz w:val="32"/>
                <w:szCs w:val="32"/>
                <w:lang w:eastAsia="en-NZ"/>
              </w:rPr>
              <w:t>(67,633)</w:t>
            </w:r>
          </w:p>
          <w:p w14:paraId="7A0A03D5" w14:textId="77777777" w:rsidR="00D12AEF" w:rsidRPr="007D1CE1" w:rsidRDefault="00D12AEF" w:rsidP="00615688">
            <w:pPr>
              <w:tabs>
                <w:tab w:val="center" w:pos="1278"/>
                <w:tab w:val="right" w:pos="2557"/>
              </w:tabs>
              <w:jc w:val="right"/>
              <w:rPr>
                <w:rFonts w:eastAsia="Times New Roman"/>
                <w:sz w:val="32"/>
                <w:szCs w:val="32"/>
                <w:lang w:eastAsia="en-NZ"/>
              </w:rPr>
            </w:pPr>
            <w:r>
              <w:rPr>
                <w:rFonts w:eastAsia="Times New Roman"/>
                <w:sz w:val="32"/>
                <w:szCs w:val="32"/>
                <w:lang w:eastAsia="en-NZ"/>
              </w:rPr>
              <w:t>(15,979)</w:t>
            </w:r>
          </w:p>
        </w:tc>
        <w:tc>
          <w:tcPr>
            <w:tcW w:w="2665" w:type="dxa"/>
            <w:noWrap/>
          </w:tcPr>
          <w:p w14:paraId="6D420B92" w14:textId="77777777" w:rsidR="00D12AEF" w:rsidRPr="00B110AE" w:rsidRDefault="00D12AEF" w:rsidP="00615688">
            <w:pPr>
              <w:jc w:val="right"/>
              <w:rPr>
                <w:rFonts w:eastAsia="Times New Roman"/>
                <w:sz w:val="32"/>
                <w:szCs w:val="32"/>
                <w:lang w:eastAsia="en-NZ"/>
              </w:rPr>
            </w:pPr>
          </w:p>
          <w:p w14:paraId="19C2DEBF" w14:textId="77777777" w:rsidR="00D12AEF" w:rsidRPr="00B110AE" w:rsidRDefault="00D12AEF" w:rsidP="00615688">
            <w:pPr>
              <w:jc w:val="right"/>
              <w:rPr>
                <w:rFonts w:eastAsia="Times New Roman"/>
                <w:sz w:val="32"/>
                <w:szCs w:val="32"/>
                <w:lang w:eastAsia="en-NZ"/>
              </w:rPr>
            </w:pPr>
          </w:p>
          <w:p w14:paraId="63E7FEDB" w14:textId="77777777" w:rsidR="00D12AEF" w:rsidRDefault="00D12AEF" w:rsidP="00615688">
            <w:pPr>
              <w:jc w:val="right"/>
              <w:rPr>
                <w:rFonts w:eastAsia="Times New Roman"/>
                <w:sz w:val="32"/>
                <w:szCs w:val="32"/>
                <w:lang w:eastAsia="en-NZ"/>
              </w:rPr>
            </w:pPr>
            <w:r>
              <w:rPr>
                <w:rFonts w:eastAsia="Times New Roman"/>
                <w:sz w:val="32"/>
                <w:szCs w:val="32"/>
                <w:lang w:eastAsia="en-NZ"/>
              </w:rPr>
              <w:t>67,633</w:t>
            </w:r>
          </w:p>
          <w:p w14:paraId="5628FD9C" w14:textId="77777777" w:rsidR="00D12AEF" w:rsidRPr="007D1CE1" w:rsidRDefault="00D12AEF" w:rsidP="00615688">
            <w:pPr>
              <w:tabs>
                <w:tab w:val="left" w:pos="1470"/>
              </w:tabs>
              <w:rPr>
                <w:rFonts w:eastAsia="Times New Roman"/>
                <w:sz w:val="32"/>
                <w:szCs w:val="32"/>
                <w:lang w:eastAsia="en-NZ"/>
              </w:rPr>
            </w:pPr>
            <w:r>
              <w:rPr>
                <w:rFonts w:eastAsia="Times New Roman"/>
                <w:sz w:val="32"/>
                <w:szCs w:val="32"/>
                <w:lang w:eastAsia="en-NZ"/>
              </w:rPr>
              <w:tab/>
              <w:t>64,497</w:t>
            </w:r>
          </w:p>
        </w:tc>
        <w:tc>
          <w:tcPr>
            <w:tcW w:w="1898" w:type="dxa"/>
            <w:gridSpan w:val="2"/>
            <w:noWrap/>
          </w:tcPr>
          <w:p w14:paraId="7D9632A5" w14:textId="77777777" w:rsidR="00D12AEF" w:rsidRPr="00B110AE" w:rsidRDefault="00D12AEF" w:rsidP="00615688">
            <w:pPr>
              <w:jc w:val="right"/>
              <w:rPr>
                <w:rFonts w:eastAsia="Times New Roman"/>
                <w:sz w:val="32"/>
                <w:szCs w:val="32"/>
                <w:lang w:eastAsia="en-NZ"/>
              </w:rPr>
            </w:pPr>
          </w:p>
          <w:p w14:paraId="0621D024" w14:textId="77777777" w:rsidR="00D12AEF" w:rsidRDefault="00D12AEF" w:rsidP="00615688">
            <w:pPr>
              <w:jc w:val="right"/>
              <w:rPr>
                <w:rFonts w:eastAsia="Times New Roman"/>
                <w:sz w:val="32"/>
                <w:szCs w:val="32"/>
                <w:lang w:eastAsia="en-NZ"/>
              </w:rPr>
            </w:pPr>
          </w:p>
          <w:p w14:paraId="5A3AB3A4" w14:textId="77777777" w:rsidR="00D12AEF" w:rsidRDefault="00D12AEF" w:rsidP="00615688">
            <w:pPr>
              <w:tabs>
                <w:tab w:val="left" w:pos="1575"/>
              </w:tabs>
              <w:rPr>
                <w:rFonts w:eastAsia="Times New Roman"/>
                <w:sz w:val="32"/>
                <w:szCs w:val="32"/>
                <w:lang w:eastAsia="en-NZ"/>
              </w:rPr>
            </w:pPr>
            <w:r>
              <w:rPr>
                <w:rFonts w:eastAsia="Times New Roman"/>
                <w:sz w:val="32"/>
                <w:szCs w:val="32"/>
                <w:lang w:eastAsia="en-NZ"/>
              </w:rPr>
              <w:tab/>
              <w:t>-</w:t>
            </w:r>
          </w:p>
          <w:p w14:paraId="190A8E1F" w14:textId="77777777" w:rsidR="00D12AEF" w:rsidRPr="00F41446" w:rsidRDefault="00D12AEF" w:rsidP="00615688">
            <w:pPr>
              <w:tabs>
                <w:tab w:val="left" w:pos="1575"/>
              </w:tabs>
              <w:jc w:val="right"/>
              <w:rPr>
                <w:rFonts w:eastAsia="Times New Roman"/>
                <w:sz w:val="32"/>
                <w:szCs w:val="32"/>
                <w:lang w:eastAsia="en-NZ"/>
              </w:rPr>
            </w:pPr>
            <w:r>
              <w:rPr>
                <w:rFonts w:eastAsia="Times New Roman"/>
                <w:sz w:val="32"/>
                <w:szCs w:val="32"/>
                <w:lang w:eastAsia="en-NZ"/>
              </w:rPr>
              <w:t>48,518</w:t>
            </w:r>
          </w:p>
        </w:tc>
      </w:tr>
      <w:tr w:rsidR="00D12AEF" w:rsidRPr="00C43706" w14:paraId="44D3CBC0" w14:textId="77777777" w:rsidTr="00E61F63">
        <w:trPr>
          <w:gridBefore w:val="1"/>
          <w:gridAfter w:val="1"/>
          <w:wBefore w:w="142" w:type="dxa"/>
          <w:wAfter w:w="42" w:type="dxa"/>
          <w:trHeight w:val="315"/>
        </w:trPr>
        <w:tc>
          <w:tcPr>
            <w:tcW w:w="3112" w:type="dxa"/>
            <w:noWrap/>
            <w:hideMark/>
          </w:tcPr>
          <w:p w14:paraId="6A29D461" w14:textId="77777777" w:rsidR="00D12AEF" w:rsidRPr="00E563C9" w:rsidRDefault="00D12AEF" w:rsidP="00615688">
            <w:pPr>
              <w:spacing w:after="0"/>
              <w:rPr>
                <w:rFonts w:eastAsia="Times New Roman"/>
                <w:sz w:val="32"/>
                <w:szCs w:val="32"/>
                <w:lang w:eastAsia="en-NZ"/>
              </w:rPr>
            </w:pPr>
            <w:r w:rsidRPr="00E563C9">
              <w:rPr>
                <w:rFonts w:eastAsia="Times New Roman"/>
                <w:sz w:val="32"/>
                <w:szCs w:val="32"/>
                <w:lang w:eastAsia="en-NZ"/>
              </w:rPr>
              <w:t>Transfer from Reserves</w:t>
            </w:r>
          </w:p>
        </w:tc>
        <w:tc>
          <w:tcPr>
            <w:tcW w:w="2773" w:type="dxa"/>
            <w:noWrap/>
          </w:tcPr>
          <w:p w14:paraId="61C58F3D" w14:textId="77777777" w:rsidR="00D12AEF" w:rsidRPr="00556332" w:rsidRDefault="00D12AEF" w:rsidP="00615688">
            <w:pPr>
              <w:spacing w:after="0"/>
              <w:jc w:val="right"/>
              <w:rPr>
                <w:rFonts w:eastAsia="Times New Roman"/>
                <w:sz w:val="32"/>
                <w:szCs w:val="32"/>
                <w:lang w:eastAsia="en-NZ"/>
              </w:rPr>
            </w:pPr>
            <w:r>
              <w:rPr>
                <w:rFonts w:eastAsia="Times New Roman"/>
                <w:sz w:val="32"/>
                <w:szCs w:val="32"/>
                <w:lang w:eastAsia="en-NZ"/>
              </w:rPr>
              <w:t>28,106</w:t>
            </w:r>
          </w:p>
        </w:tc>
        <w:tc>
          <w:tcPr>
            <w:tcW w:w="2665" w:type="dxa"/>
            <w:noWrap/>
          </w:tcPr>
          <w:p w14:paraId="7314F69E" w14:textId="77777777" w:rsidR="00D12AEF" w:rsidRPr="00556332" w:rsidRDefault="00D12AEF" w:rsidP="00615688">
            <w:pPr>
              <w:spacing w:after="0"/>
              <w:jc w:val="right"/>
              <w:rPr>
                <w:rFonts w:eastAsia="Times New Roman"/>
                <w:sz w:val="32"/>
                <w:szCs w:val="32"/>
                <w:lang w:eastAsia="en-NZ"/>
              </w:rPr>
            </w:pPr>
            <w:r>
              <w:rPr>
                <w:rFonts w:eastAsia="Times New Roman"/>
                <w:sz w:val="32"/>
                <w:szCs w:val="32"/>
                <w:lang w:eastAsia="en-NZ"/>
              </w:rPr>
              <w:t>(28,106)</w:t>
            </w:r>
          </w:p>
        </w:tc>
        <w:tc>
          <w:tcPr>
            <w:tcW w:w="1898" w:type="dxa"/>
            <w:gridSpan w:val="2"/>
            <w:noWrap/>
          </w:tcPr>
          <w:p w14:paraId="0645F4FA" w14:textId="77777777" w:rsidR="00D12AEF" w:rsidRPr="00C43706" w:rsidRDefault="00D12AEF" w:rsidP="00615688">
            <w:pPr>
              <w:spacing w:after="0"/>
              <w:jc w:val="right"/>
              <w:rPr>
                <w:rFonts w:eastAsia="Times New Roman"/>
                <w:bCs/>
                <w:sz w:val="32"/>
                <w:szCs w:val="32"/>
                <w:lang w:eastAsia="en-NZ"/>
              </w:rPr>
            </w:pPr>
            <w:r>
              <w:rPr>
                <w:rFonts w:eastAsia="Times New Roman"/>
                <w:bCs/>
                <w:sz w:val="32"/>
                <w:szCs w:val="32"/>
                <w:lang w:eastAsia="en-NZ"/>
              </w:rPr>
              <w:t>-</w:t>
            </w:r>
          </w:p>
        </w:tc>
      </w:tr>
      <w:tr w:rsidR="00D12AEF" w:rsidRPr="00CB1DC3" w14:paraId="0704EA03" w14:textId="77777777" w:rsidTr="00E61F63">
        <w:trPr>
          <w:gridBefore w:val="1"/>
          <w:gridAfter w:val="1"/>
          <w:wBefore w:w="142" w:type="dxa"/>
          <w:wAfter w:w="42" w:type="dxa"/>
          <w:trHeight w:val="315"/>
        </w:trPr>
        <w:tc>
          <w:tcPr>
            <w:tcW w:w="3112" w:type="dxa"/>
            <w:noWrap/>
          </w:tcPr>
          <w:p w14:paraId="0C3C4FAF" w14:textId="77777777" w:rsidR="00D12AEF" w:rsidRPr="00A97ED1" w:rsidRDefault="00D12AEF" w:rsidP="00615688">
            <w:pPr>
              <w:spacing w:after="0"/>
              <w:rPr>
                <w:rFonts w:eastAsia="Times New Roman"/>
                <w:bCs/>
                <w:sz w:val="32"/>
                <w:szCs w:val="32"/>
                <w:lang w:eastAsia="en-NZ"/>
              </w:rPr>
            </w:pPr>
            <w:r>
              <w:rPr>
                <w:rFonts w:eastAsia="Times New Roman"/>
                <w:bCs/>
                <w:sz w:val="32"/>
                <w:szCs w:val="32"/>
                <w:lang w:eastAsia="en-NZ"/>
              </w:rPr>
              <w:t xml:space="preserve">Branch </w:t>
            </w:r>
            <w:r w:rsidRPr="00A97ED1">
              <w:rPr>
                <w:rFonts w:eastAsia="Times New Roman"/>
                <w:bCs/>
                <w:sz w:val="32"/>
                <w:szCs w:val="32"/>
                <w:lang w:eastAsia="en-NZ"/>
              </w:rPr>
              <w:t>Funds Brought to Account</w:t>
            </w:r>
          </w:p>
        </w:tc>
        <w:tc>
          <w:tcPr>
            <w:tcW w:w="2773" w:type="dxa"/>
            <w:noWrap/>
          </w:tcPr>
          <w:p w14:paraId="00C99244" w14:textId="77777777" w:rsidR="00D12AEF" w:rsidRPr="00A97ED1" w:rsidRDefault="00D12AEF" w:rsidP="00615688">
            <w:pPr>
              <w:spacing w:after="0"/>
              <w:jc w:val="right"/>
              <w:rPr>
                <w:rFonts w:eastAsia="Times New Roman"/>
                <w:bCs/>
                <w:sz w:val="32"/>
                <w:szCs w:val="32"/>
                <w:lang w:eastAsia="en-NZ"/>
              </w:rPr>
            </w:pPr>
            <w:r>
              <w:rPr>
                <w:rFonts w:eastAsia="Times New Roman"/>
                <w:bCs/>
                <w:sz w:val="32"/>
                <w:szCs w:val="32"/>
                <w:lang w:eastAsia="en-NZ"/>
              </w:rPr>
              <w:t>-</w:t>
            </w:r>
          </w:p>
        </w:tc>
        <w:tc>
          <w:tcPr>
            <w:tcW w:w="2665" w:type="dxa"/>
            <w:noWrap/>
          </w:tcPr>
          <w:p w14:paraId="4FFCFC31" w14:textId="77777777" w:rsidR="00D12AEF" w:rsidRPr="00A97ED1" w:rsidRDefault="00D12AEF" w:rsidP="00615688">
            <w:pPr>
              <w:spacing w:after="0"/>
              <w:jc w:val="right"/>
              <w:rPr>
                <w:rFonts w:eastAsia="Times New Roman"/>
                <w:bCs/>
                <w:sz w:val="32"/>
                <w:szCs w:val="32"/>
                <w:lang w:eastAsia="en-NZ"/>
              </w:rPr>
            </w:pPr>
            <w:r>
              <w:rPr>
                <w:rFonts w:eastAsia="Times New Roman"/>
                <w:bCs/>
                <w:sz w:val="32"/>
                <w:szCs w:val="32"/>
                <w:lang w:eastAsia="en-NZ"/>
              </w:rPr>
              <w:t>(33,955)</w:t>
            </w:r>
          </w:p>
        </w:tc>
        <w:tc>
          <w:tcPr>
            <w:tcW w:w="1898" w:type="dxa"/>
            <w:gridSpan w:val="2"/>
            <w:noWrap/>
          </w:tcPr>
          <w:p w14:paraId="3763B433" w14:textId="77777777" w:rsidR="00D12AEF" w:rsidRPr="00CB1DC3" w:rsidRDefault="00D12AEF" w:rsidP="00615688">
            <w:pPr>
              <w:spacing w:after="0"/>
              <w:jc w:val="right"/>
              <w:rPr>
                <w:rFonts w:eastAsia="Times New Roman"/>
                <w:b/>
                <w:bCs/>
                <w:sz w:val="32"/>
                <w:szCs w:val="32"/>
                <w:lang w:eastAsia="en-NZ"/>
              </w:rPr>
            </w:pPr>
            <w:r>
              <w:rPr>
                <w:rFonts w:eastAsia="Times New Roman"/>
                <w:b/>
                <w:bCs/>
                <w:sz w:val="32"/>
                <w:szCs w:val="32"/>
                <w:lang w:eastAsia="en-NZ"/>
              </w:rPr>
              <w:t>(33,955)</w:t>
            </w:r>
          </w:p>
        </w:tc>
      </w:tr>
      <w:tr w:rsidR="00D12AEF" w:rsidRPr="00E563C9" w14:paraId="05C1367D" w14:textId="77777777" w:rsidTr="00E61F63">
        <w:trPr>
          <w:gridBefore w:val="1"/>
          <w:gridAfter w:val="1"/>
          <w:wBefore w:w="142" w:type="dxa"/>
          <w:wAfter w:w="42" w:type="dxa"/>
          <w:trHeight w:val="315"/>
        </w:trPr>
        <w:tc>
          <w:tcPr>
            <w:tcW w:w="3112" w:type="dxa"/>
            <w:noWrap/>
            <w:hideMark/>
          </w:tcPr>
          <w:p w14:paraId="629234A1" w14:textId="77777777" w:rsidR="00D12AEF" w:rsidRPr="00E563C9" w:rsidRDefault="00D12AEF" w:rsidP="00615688">
            <w:pPr>
              <w:spacing w:after="0"/>
              <w:rPr>
                <w:rFonts w:eastAsia="Times New Roman"/>
                <w:b/>
                <w:bCs/>
                <w:sz w:val="32"/>
                <w:szCs w:val="32"/>
                <w:lang w:eastAsia="en-NZ"/>
              </w:rPr>
            </w:pPr>
            <w:r w:rsidRPr="00E563C9">
              <w:rPr>
                <w:rFonts w:eastAsia="Times New Roman"/>
                <w:b/>
                <w:bCs/>
                <w:sz w:val="32"/>
                <w:szCs w:val="32"/>
                <w:lang w:eastAsia="en-NZ"/>
              </w:rPr>
              <w:t>Closing Balance</w:t>
            </w:r>
          </w:p>
        </w:tc>
        <w:tc>
          <w:tcPr>
            <w:tcW w:w="2773" w:type="dxa"/>
            <w:noWrap/>
          </w:tcPr>
          <w:p w14:paraId="1DF9DF87" w14:textId="77777777" w:rsidR="00D12AEF" w:rsidRPr="00E563C9" w:rsidRDefault="00D12AEF" w:rsidP="00615688">
            <w:pPr>
              <w:spacing w:after="0"/>
              <w:jc w:val="right"/>
              <w:rPr>
                <w:rFonts w:eastAsia="Times New Roman"/>
                <w:b/>
                <w:bCs/>
                <w:sz w:val="32"/>
                <w:szCs w:val="32"/>
                <w:lang w:eastAsia="en-NZ"/>
              </w:rPr>
            </w:pPr>
            <w:r>
              <w:rPr>
                <w:rFonts w:eastAsia="Times New Roman"/>
                <w:b/>
                <w:bCs/>
                <w:sz w:val="32"/>
                <w:szCs w:val="32"/>
                <w:lang w:eastAsia="en-NZ"/>
              </w:rPr>
              <w:t>194,194</w:t>
            </w:r>
          </w:p>
        </w:tc>
        <w:tc>
          <w:tcPr>
            <w:tcW w:w="2665" w:type="dxa"/>
            <w:noWrap/>
          </w:tcPr>
          <w:p w14:paraId="16010C1F" w14:textId="77777777" w:rsidR="00D12AEF" w:rsidRPr="00E563C9" w:rsidRDefault="00D12AEF" w:rsidP="00615688">
            <w:pPr>
              <w:spacing w:after="0"/>
              <w:jc w:val="right"/>
              <w:rPr>
                <w:rFonts w:eastAsia="Times New Roman"/>
                <w:b/>
                <w:bCs/>
                <w:sz w:val="32"/>
                <w:szCs w:val="32"/>
                <w:lang w:eastAsia="en-NZ"/>
              </w:rPr>
            </w:pPr>
            <w:r>
              <w:rPr>
                <w:rFonts w:eastAsia="Times New Roman"/>
                <w:b/>
                <w:bCs/>
                <w:sz w:val="32"/>
                <w:szCs w:val="32"/>
                <w:lang w:eastAsia="en-NZ"/>
              </w:rPr>
              <w:t>1,309,151</w:t>
            </w:r>
          </w:p>
        </w:tc>
        <w:tc>
          <w:tcPr>
            <w:tcW w:w="1898" w:type="dxa"/>
            <w:gridSpan w:val="2"/>
            <w:noWrap/>
          </w:tcPr>
          <w:p w14:paraId="413ABF14" w14:textId="77777777" w:rsidR="00D12AEF" w:rsidRPr="00E563C9" w:rsidRDefault="00D12AEF" w:rsidP="00615688">
            <w:pPr>
              <w:spacing w:after="0"/>
              <w:jc w:val="right"/>
              <w:rPr>
                <w:rFonts w:eastAsia="Times New Roman"/>
                <w:b/>
                <w:bCs/>
                <w:sz w:val="32"/>
                <w:szCs w:val="32"/>
                <w:lang w:eastAsia="en-NZ"/>
              </w:rPr>
            </w:pPr>
            <w:r>
              <w:rPr>
                <w:rFonts w:eastAsia="Times New Roman"/>
                <w:b/>
                <w:bCs/>
                <w:sz w:val="32"/>
                <w:szCs w:val="32"/>
                <w:lang w:eastAsia="en-NZ"/>
              </w:rPr>
              <w:t>1,504,345</w:t>
            </w:r>
          </w:p>
        </w:tc>
      </w:tr>
    </w:tbl>
    <w:p w14:paraId="3108DB36" w14:textId="77777777" w:rsidR="00D12AEF" w:rsidRPr="00AB3DC7" w:rsidRDefault="00D12AEF" w:rsidP="00536B33">
      <w:pPr>
        <w:rPr>
          <w:lang w:eastAsia="en-NZ"/>
        </w:rPr>
      </w:pPr>
    </w:p>
    <w:p w14:paraId="77D8CB93" w14:textId="77777777" w:rsidR="00155269" w:rsidRPr="00AB3DC7" w:rsidRDefault="00155269" w:rsidP="00536B33">
      <w:pPr>
        <w:rPr>
          <w:lang w:eastAsia="en-NZ"/>
        </w:rPr>
      </w:pPr>
      <w:r w:rsidRPr="00AB3DC7">
        <w:rPr>
          <w:lang w:eastAsia="en-NZ"/>
        </w:rPr>
        <w:br w:type="page"/>
      </w:r>
    </w:p>
    <w:p w14:paraId="67928142" w14:textId="56245706" w:rsidR="00D851DD" w:rsidRPr="00AB3DC7" w:rsidRDefault="00D851DD" w:rsidP="002560B7">
      <w:pPr>
        <w:pStyle w:val="NameTitle"/>
      </w:pPr>
      <w:r w:rsidRPr="00AB3DC7">
        <w:lastRenderedPageBreak/>
        <w:t>Association of Blind Citizens of New Zealand Incorporated</w:t>
      </w:r>
      <w:r w:rsidR="006C68AF" w:rsidRPr="00AB3DC7">
        <w:br/>
      </w:r>
      <w:r w:rsidRPr="00AB3DC7">
        <w:t>National Office Performance Report for the year ended 30 June 202</w:t>
      </w:r>
      <w:r w:rsidR="007047B7">
        <w:t>5</w:t>
      </w:r>
    </w:p>
    <w:p w14:paraId="31D9F59A" w14:textId="77BF8755" w:rsidR="008F5F9D" w:rsidRPr="00AB3DC7" w:rsidRDefault="008F5F9D" w:rsidP="00676315">
      <w:pPr>
        <w:pStyle w:val="Heading2"/>
        <w:rPr>
          <w:rFonts w:hint="eastAsia"/>
          <w:lang w:eastAsia="en-NZ"/>
        </w:rPr>
      </w:pPr>
      <w:r w:rsidRPr="00AB3DC7">
        <w:rPr>
          <w:lang w:eastAsia="en-NZ"/>
        </w:rPr>
        <w:t>Notes to the Performance Report</w:t>
      </w:r>
    </w:p>
    <w:p w14:paraId="2362FDF9" w14:textId="77777777" w:rsidR="008F5F9D" w:rsidRPr="00AB3DC7" w:rsidRDefault="008F5F9D" w:rsidP="00565880">
      <w:pPr>
        <w:spacing w:after="120"/>
        <w:rPr>
          <w:b/>
          <w:bCs/>
          <w:sz w:val="36"/>
          <w:szCs w:val="36"/>
          <w:lang w:eastAsia="en-NZ"/>
        </w:rPr>
      </w:pPr>
      <w:r w:rsidRPr="00AB3DC7">
        <w:rPr>
          <w:b/>
          <w:bCs/>
          <w:sz w:val="36"/>
          <w:szCs w:val="36"/>
          <w:lang w:eastAsia="en-NZ"/>
        </w:rPr>
        <w:t>Note 5: Accumulated Funds</w:t>
      </w:r>
    </w:p>
    <w:p w14:paraId="34D1BE2E" w14:textId="5ABCC711" w:rsidR="009153D5" w:rsidRPr="00AB3DC7" w:rsidRDefault="009153D5" w:rsidP="009153D5">
      <w:pPr>
        <w:spacing w:after="0"/>
        <w:rPr>
          <w:rFonts w:eastAsia="Times New Roman"/>
          <w:b/>
          <w:bCs/>
          <w:sz w:val="32"/>
          <w:szCs w:val="32"/>
          <w:lang w:eastAsia="en-NZ"/>
        </w:rPr>
      </w:pPr>
      <w:r w:rsidRPr="00AB3DC7">
        <w:rPr>
          <w:rFonts w:eastAsia="Times New Roman"/>
          <w:b/>
          <w:bCs/>
          <w:sz w:val="32"/>
          <w:szCs w:val="32"/>
          <w:lang w:eastAsia="en-NZ"/>
        </w:rPr>
        <w:t>202</w:t>
      </w:r>
      <w:r w:rsidR="007047B7">
        <w:rPr>
          <w:rFonts w:eastAsia="Times New Roman"/>
          <w:b/>
          <w:bCs/>
          <w:sz w:val="32"/>
          <w:szCs w:val="32"/>
          <w:lang w:eastAsia="en-NZ"/>
        </w:rPr>
        <w:t>4</w:t>
      </w:r>
    </w:p>
    <w:tbl>
      <w:tblPr>
        <w:tblW w:w="10448" w:type="dxa"/>
        <w:tblLook w:val="04A0" w:firstRow="1" w:lastRow="0" w:firstColumn="1" w:lastColumn="0" w:noHBand="0" w:noVBand="1"/>
      </w:tblPr>
      <w:tblGrid>
        <w:gridCol w:w="3112"/>
        <w:gridCol w:w="2773"/>
        <w:gridCol w:w="2665"/>
        <w:gridCol w:w="1898"/>
      </w:tblGrid>
      <w:tr w:rsidR="00973774" w:rsidRPr="00E563C9" w14:paraId="4562AF89" w14:textId="77777777" w:rsidTr="00973774">
        <w:trPr>
          <w:trHeight w:val="1418"/>
        </w:trPr>
        <w:tc>
          <w:tcPr>
            <w:tcW w:w="3112" w:type="dxa"/>
            <w:noWrap/>
            <w:hideMark/>
          </w:tcPr>
          <w:p w14:paraId="7CF811BC" w14:textId="77777777" w:rsidR="00973774" w:rsidRPr="00C03E9A" w:rsidRDefault="00973774" w:rsidP="00615688">
            <w:pPr>
              <w:spacing w:after="0"/>
              <w:rPr>
                <w:rFonts w:eastAsia="Times New Roman"/>
                <w:b/>
                <w:bCs/>
                <w:sz w:val="32"/>
                <w:szCs w:val="32"/>
                <w:lang w:eastAsia="en-NZ"/>
              </w:rPr>
            </w:pPr>
            <w:r w:rsidRPr="00C03E9A">
              <w:rPr>
                <w:rFonts w:eastAsia="Times New Roman"/>
                <w:b/>
                <w:bCs/>
                <w:sz w:val="32"/>
                <w:szCs w:val="32"/>
                <w:lang w:eastAsia="en-NZ"/>
              </w:rPr>
              <w:t>Description</w:t>
            </w:r>
          </w:p>
        </w:tc>
        <w:tc>
          <w:tcPr>
            <w:tcW w:w="2773" w:type="dxa"/>
            <w:hideMark/>
          </w:tcPr>
          <w:p w14:paraId="53CD5D65" w14:textId="77777777" w:rsidR="00973774" w:rsidRPr="00C03E9A" w:rsidRDefault="00973774" w:rsidP="00615688">
            <w:pPr>
              <w:spacing w:after="0"/>
              <w:jc w:val="right"/>
              <w:rPr>
                <w:rFonts w:eastAsia="Times New Roman"/>
                <w:b/>
                <w:bCs/>
                <w:sz w:val="32"/>
                <w:szCs w:val="32"/>
                <w:lang w:eastAsia="en-NZ"/>
              </w:rPr>
            </w:pPr>
            <w:r w:rsidRPr="00C03E9A">
              <w:rPr>
                <w:rFonts w:eastAsia="Times New Roman"/>
                <w:b/>
                <w:bCs/>
                <w:sz w:val="32"/>
                <w:szCs w:val="32"/>
                <w:lang w:eastAsia="en-NZ"/>
              </w:rPr>
              <w:t>Accumulated Surpluses or Deficits</w:t>
            </w:r>
          </w:p>
        </w:tc>
        <w:tc>
          <w:tcPr>
            <w:tcW w:w="2665" w:type="dxa"/>
            <w:hideMark/>
          </w:tcPr>
          <w:p w14:paraId="0884CE87" w14:textId="77777777" w:rsidR="00973774" w:rsidRPr="00C03E9A" w:rsidRDefault="00973774" w:rsidP="00615688">
            <w:pPr>
              <w:spacing w:after="0"/>
              <w:jc w:val="right"/>
              <w:rPr>
                <w:rFonts w:eastAsia="Times New Roman"/>
                <w:b/>
                <w:bCs/>
                <w:sz w:val="32"/>
                <w:szCs w:val="32"/>
                <w:lang w:eastAsia="en-NZ"/>
              </w:rPr>
            </w:pPr>
            <w:r w:rsidRPr="00C03E9A">
              <w:rPr>
                <w:rFonts w:eastAsia="Times New Roman"/>
                <w:b/>
                <w:bCs/>
                <w:sz w:val="32"/>
                <w:szCs w:val="32"/>
                <w:lang w:eastAsia="en-NZ"/>
              </w:rPr>
              <w:t>Reserves</w:t>
            </w:r>
          </w:p>
        </w:tc>
        <w:tc>
          <w:tcPr>
            <w:tcW w:w="1898" w:type="dxa"/>
            <w:hideMark/>
          </w:tcPr>
          <w:p w14:paraId="69F3B48F" w14:textId="77777777" w:rsidR="00973774" w:rsidRPr="00E563C9" w:rsidRDefault="00973774" w:rsidP="00615688">
            <w:pPr>
              <w:spacing w:after="0"/>
              <w:jc w:val="right"/>
              <w:rPr>
                <w:rFonts w:eastAsia="Times New Roman"/>
                <w:b/>
                <w:bCs/>
                <w:sz w:val="32"/>
                <w:szCs w:val="32"/>
                <w:lang w:eastAsia="en-NZ"/>
              </w:rPr>
            </w:pPr>
            <w:r w:rsidRPr="00C03E9A">
              <w:rPr>
                <w:rFonts w:eastAsia="Times New Roman"/>
                <w:b/>
                <w:bCs/>
                <w:sz w:val="32"/>
                <w:szCs w:val="32"/>
                <w:lang w:eastAsia="en-NZ"/>
              </w:rPr>
              <w:t>Total</w:t>
            </w:r>
          </w:p>
        </w:tc>
      </w:tr>
      <w:tr w:rsidR="00973774" w:rsidRPr="00E563C9" w14:paraId="2F68D260" w14:textId="77777777" w:rsidTr="00973774">
        <w:trPr>
          <w:trHeight w:val="315"/>
        </w:trPr>
        <w:tc>
          <w:tcPr>
            <w:tcW w:w="3112" w:type="dxa"/>
            <w:noWrap/>
            <w:hideMark/>
          </w:tcPr>
          <w:p w14:paraId="75F4EF96" w14:textId="77777777" w:rsidR="00973774" w:rsidRPr="00E563C9" w:rsidRDefault="00973774" w:rsidP="00615688">
            <w:pPr>
              <w:spacing w:after="0"/>
              <w:rPr>
                <w:rFonts w:eastAsia="Times New Roman"/>
                <w:b/>
                <w:bCs/>
                <w:sz w:val="32"/>
                <w:szCs w:val="32"/>
                <w:lang w:eastAsia="en-NZ"/>
              </w:rPr>
            </w:pPr>
            <w:r w:rsidRPr="00E563C9">
              <w:rPr>
                <w:rFonts w:eastAsia="Times New Roman"/>
                <w:b/>
                <w:bCs/>
                <w:sz w:val="32"/>
                <w:szCs w:val="32"/>
                <w:lang w:eastAsia="en-NZ"/>
              </w:rPr>
              <w:t>Opening Balance</w:t>
            </w:r>
          </w:p>
        </w:tc>
        <w:tc>
          <w:tcPr>
            <w:tcW w:w="2773" w:type="dxa"/>
            <w:noWrap/>
          </w:tcPr>
          <w:p w14:paraId="50983F02" w14:textId="77777777" w:rsidR="00973774" w:rsidRPr="00E563C9" w:rsidRDefault="00973774" w:rsidP="00615688">
            <w:pPr>
              <w:spacing w:after="0"/>
              <w:jc w:val="right"/>
              <w:rPr>
                <w:rFonts w:eastAsia="Times New Roman"/>
                <w:sz w:val="32"/>
                <w:szCs w:val="32"/>
                <w:lang w:eastAsia="en-NZ"/>
              </w:rPr>
            </w:pPr>
            <w:r>
              <w:rPr>
                <w:rFonts w:eastAsia="Times New Roman"/>
                <w:sz w:val="32"/>
                <w:szCs w:val="32"/>
                <w:lang w:eastAsia="en-NZ"/>
              </w:rPr>
              <w:t>426,014</w:t>
            </w:r>
          </w:p>
        </w:tc>
        <w:tc>
          <w:tcPr>
            <w:tcW w:w="2665" w:type="dxa"/>
            <w:noWrap/>
          </w:tcPr>
          <w:p w14:paraId="7BB610C1" w14:textId="77777777" w:rsidR="00973774" w:rsidRPr="00E563C9" w:rsidRDefault="00973774" w:rsidP="00615688">
            <w:pPr>
              <w:spacing w:after="0"/>
              <w:jc w:val="right"/>
              <w:rPr>
                <w:rFonts w:eastAsia="Times New Roman"/>
                <w:sz w:val="32"/>
                <w:szCs w:val="32"/>
                <w:lang w:eastAsia="en-NZ"/>
              </w:rPr>
            </w:pPr>
            <w:r>
              <w:rPr>
                <w:rFonts w:eastAsia="Times New Roman"/>
                <w:sz w:val="32"/>
                <w:szCs w:val="32"/>
                <w:lang w:eastAsia="en-NZ"/>
              </w:rPr>
              <w:t>1,171,353</w:t>
            </w:r>
          </w:p>
        </w:tc>
        <w:tc>
          <w:tcPr>
            <w:tcW w:w="1898" w:type="dxa"/>
            <w:noWrap/>
          </w:tcPr>
          <w:p w14:paraId="12ADC4EF" w14:textId="77777777" w:rsidR="00973774" w:rsidRPr="00E563C9" w:rsidRDefault="00973774" w:rsidP="00615688">
            <w:pPr>
              <w:spacing w:after="0"/>
              <w:jc w:val="right"/>
              <w:rPr>
                <w:rFonts w:eastAsia="Times New Roman"/>
                <w:b/>
                <w:bCs/>
                <w:sz w:val="32"/>
                <w:szCs w:val="32"/>
                <w:lang w:eastAsia="en-NZ"/>
              </w:rPr>
            </w:pPr>
            <w:r>
              <w:rPr>
                <w:rFonts w:eastAsia="Times New Roman"/>
                <w:b/>
                <w:bCs/>
                <w:sz w:val="32"/>
                <w:szCs w:val="32"/>
                <w:lang w:eastAsia="en-NZ"/>
              </w:rPr>
              <w:t>1,597,367</w:t>
            </w:r>
          </w:p>
        </w:tc>
      </w:tr>
      <w:tr w:rsidR="00973774" w:rsidRPr="00E563C9" w14:paraId="650013BB" w14:textId="77777777" w:rsidTr="00973774">
        <w:trPr>
          <w:trHeight w:val="315"/>
        </w:trPr>
        <w:tc>
          <w:tcPr>
            <w:tcW w:w="3112" w:type="dxa"/>
            <w:noWrap/>
            <w:hideMark/>
          </w:tcPr>
          <w:p w14:paraId="635B86A3" w14:textId="77777777" w:rsidR="00973774" w:rsidRPr="00E563C9" w:rsidRDefault="00973774" w:rsidP="00615688">
            <w:pPr>
              <w:spacing w:after="0"/>
              <w:rPr>
                <w:rFonts w:eastAsia="Times New Roman"/>
                <w:sz w:val="32"/>
                <w:szCs w:val="32"/>
                <w:lang w:eastAsia="en-NZ"/>
              </w:rPr>
            </w:pPr>
            <w:r w:rsidRPr="00E563C9">
              <w:rPr>
                <w:rFonts w:eastAsia="Times New Roman"/>
                <w:sz w:val="32"/>
                <w:szCs w:val="32"/>
                <w:lang w:eastAsia="en-NZ"/>
              </w:rPr>
              <w:t>Surplus/(Deficit)</w:t>
            </w:r>
          </w:p>
        </w:tc>
        <w:tc>
          <w:tcPr>
            <w:tcW w:w="2773" w:type="dxa"/>
            <w:noWrap/>
          </w:tcPr>
          <w:p w14:paraId="49490C48" w14:textId="77777777" w:rsidR="00973774" w:rsidRPr="00E563C9" w:rsidRDefault="00973774" w:rsidP="00615688">
            <w:pPr>
              <w:spacing w:after="0"/>
              <w:jc w:val="right"/>
              <w:rPr>
                <w:rFonts w:eastAsia="Times New Roman"/>
                <w:sz w:val="32"/>
                <w:szCs w:val="32"/>
                <w:lang w:eastAsia="en-NZ"/>
              </w:rPr>
            </w:pPr>
            <w:r>
              <w:rPr>
                <w:rFonts w:eastAsia="Times New Roman"/>
                <w:sz w:val="32"/>
                <w:szCs w:val="32"/>
                <w:lang w:eastAsia="en-NZ"/>
              </w:rPr>
              <w:t>(43,907)</w:t>
            </w:r>
          </w:p>
        </w:tc>
        <w:tc>
          <w:tcPr>
            <w:tcW w:w="2665" w:type="dxa"/>
            <w:noWrap/>
          </w:tcPr>
          <w:p w14:paraId="126903AB" w14:textId="77777777" w:rsidR="00973774" w:rsidRPr="00E563C9" w:rsidRDefault="00973774" w:rsidP="00615688">
            <w:pPr>
              <w:spacing w:after="0"/>
              <w:jc w:val="right"/>
              <w:rPr>
                <w:rFonts w:eastAsia="Times New Roman"/>
                <w:sz w:val="32"/>
                <w:szCs w:val="32"/>
                <w:lang w:eastAsia="en-NZ"/>
              </w:rPr>
            </w:pPr>
            <w:r>
              <w:rPr>
                <w:rFonts w:eastAsia="Times New Roman"/>
                <w:sz w:val="32"/>
                <w:szCs w:val="32"/>
                <w:lang w:eastAsia="en-NZ"/>
              </w:rPr>
              <w:t>-</w:t>
            </w:r>
          </w:p>
        </w:tc>
        <w:tc>
          <w:tcPr>
            <w:tcW w:w="1898" w:type="dxa"/>
            <w:noWrap/>
          </w:tcPr>
          <w:p w14:paraId="61BE84F8" w14:textId="77777777" w:rsidR="00973774" w:rsidRPr="00E563C9" w:rsidRDefault="00973774" w:rsidP="00615688">
            <w:pPr>
              <w:spacing w:after="0"/>
              <w:jc w:val="right"/>
              <w:rPr>
                <w:rFonts w:eastAsia="Times New Roman"/>
                <w:b/>
                <w:bCs/>
                <w:sz w:val="32"/>
                <w:szCs w:val="32"/>
                <w:lang w:eastAsia="en-NZ"/>
              </w:rPr>
            </w:pPr>
            <w:r>
              <w:rPr>
                <w:rFonts w:eastAsia="Times New Roman"/>
                <w:b/>
                <w:bCs/>
                <w:sz w:val="32"/>
                <w:szCs w:val="32"/>
                <w:lang w:eastAsia="en-NZ"/>
              </w:rPr>
              <w:t>(43,907)</w:t>
            </w:r>
          </w:p>
        </w:tc>
      </w:tr>
      <w:tr w:rsidR="00973774" w:rsidRPr="00E563C9" w14:paraId="1A33E2A4" w14:textId="77777777" w:rsidTr="00973774">
        <w:trPr>
          <w:trHeight w:val="315"/>
        </w:trPr>
        <w:tc>
          <w:tcPr>
            <w:tcW w:w="3112" w:type="dxa"/>
            <w:noWrap/>
            <w:hideMark/>
          </w:tcPr>
          <w:p w14:paraId="4F01CD84" w14:textId="77777777" w:rsidR="00973774" w:rsidRPr="00B110AE" w:rsidRDefault="00973774" w:rsidP="00615688">
            <w:pPr>
              <w:spacing w:after="0"/>
              <w:rPr>
                <w:rFonts w:eastAsia="Times New Roman"/>
                <w:sz w:val="32"/>
                <w:szCs w:val="32"/>
                <w:lang w:eastAsia="en-NZ"/>
              </w:rPr>
            </w:pPr>
            <w:r w:rsidRPr="00B110AE">
              <w:rPr>
                <w:rFonts w:eastAsia="Times New Roman"/>
                <w:sz w:val="32"/>
                <w:szCs w:val="32"/>
                <w:lang w:eastAsia="en-NZ"/>
              </w:rPr>
              <w:t xml:space="preserve">Transfer to Investment </w:t>
            </w:r>
            <w:r>
              <w:rPr>
                <w:rFonts w:eastAsia="Times New Roman"/>
                <w:sz w:val="32"/>
                <w:szCs w:val="32"/>
                <w:lang w:eastAsia="en-NZ"/>
              </w:rPr>
              <w:t>r</w:t>
            </w:r>
            <w:r w:rsidRPr="00B110AE">
              <w:rPr>
                <w:rFonts w:eastAsia="Times New Roman"/>
                <w:sz w:val="32"/>
                <w:szCs w:val="32"/>
                <w:lang w:eastAsia="en-NZ"/>
              </w:rPr>
              <w:t xml:space="preserve">evaluation </w:t>
            </w:r>
            <w:r>
              <w:rPr>
                <w:rFonts w:eastAsia="Times New Roman"/>
                <w:sz w:val="32"/>
                <w:szCs w:val="32"/>
                <w:lang w:eastAsia="en-NZ"/>
              </w:rPr>
              <w:t>r</w:t>
            </w:r>
            <w:r w:rsidRPr="00B110AE">
              <w:rPr>
                <w:rFonts w:eastAsia="Times New Roman"/>
                <w:sz w:val="32"/>
                <w:szCs w:val="32"/>
                <w:lang w:eastAsia="en-NZ"/>
              </w:rPr>
              <w:t xml:space="preserve">eserve </w:t>
            </w:r>
          </w:p>
          <w:p w14:paraId="13361FF7" w14:textId="77777777" w:rsidR="00973774" w:rsidRPr="00B110AE" w:rsidRDefault="00973774" w:rsidP="00615688">
            <w:pPr>
              <w:spacing w:after="0"/>
              <w:rPr>
                <w:rFonts w:eastAsia="Times New Roman"/>
                <w:sz w:val="32"/>
                <w:szCs w:val="32"/>
                <w:lang w:eastAsia="en-NZ"/>
              </w:rPr>
            </w:pPr>
            <w:r w:rsidRPr="00B110AE">
              <w:rPr>
                <w:rFonts w:eastAsia="Times New Roman"/>
                <w:sz w:val="32"/>
                <w:szCs w:val="32"/>
                <w:lang w:eastAsia="en-NZ"/>
              </w:rPr>
              <w:t>Transfer to Reserves</w:t>
            </w:r>
          </w:p>
        </w:tc>
        <w:tc>
          <w:tcPr>
            <w:tcW w:w="2773" w:type="dxa"/>
            <w:noWrap/>
          </w:tcPr>
          <w:p w14:paraId="1E75067F" w14:textId="77777777" w:rsidR="00973774" w:rsidRPr="00B110AE" w:rsidRDefault="00973774" w:rsidP="00615688">
            <w:pPr>
              <w:jc w:val="right"/>
              <w:rPr>
                <w:rFonts w:eastAsia="Times New Roman"/>
                <w:sz w:val="32"/>
                <w:szCs w:val="32"/>
                <w:lang w:eastAsia="en-NZ"/>
              </w:rPr>
            </w:pPr>
          </w:p>
          <w:p w14:paraId="0A86FFB8" w14:textId="77777777" w:rsidR="00973774" w:rsidRPr="00B110AE" w:rsidRDefault="00973774" w:rsidP="00615688">
            <w:pPr>
              <w:jc w:val="right"/>
              <w:rPr>
                <w:rFonts w:eastAsia="Times New Roman"/>
                <w:sz w:val="32"/>
                <w:szCs w:val="32"/>
                <w:lang w:eastAsia="en-NZ"/>
              </w:rPr>
            </w:pPr>
          </w:p>
          <w:p w14:paraId="780CF78E" w14:textId="77777777" w:rsidR="00973774" w:rsidRDefault="00973774" w:rsidP="00615688">
            <w:pPr>
              <w:jc w:val="right"/>
              <w:rPr>
                <w:rFonts w:eastAsia="Times New Roman"/>
                <w:sz w:val="32"/>
                <w:szCs w:val="32"/>
                <w:lang w:eastAsia="en-NZ"/>
              </w:rPr>
            </w:pPr>
            <w:r>
              <w:rPr>
                <w:rFonts w:eastAsia="Times New Roman"/>
                <w:sz w:val="32"/>
                <w:szCs w:val="32"/>
                <w:lang w:eastAsia="en-NZ"/>
              </w:rPr>
              <w:t>(56,953)</w:t>
            </w:r>
          </w:p>
          <w:p w14:paraId="2481E7E4" w14:textId="77777777" w:rsidR="00973774" w:rsidRPr="007D1CE1" w:rsidRDefault="00973774" w:rsidP="00615688">
            <w:pPr>
              <w:tabs>
                <w:tab w:val="center" w:pos="1278"/>
                <w:tab w:val="right" w:pos="2557"/>
              </w:tabs>
              <w:jc w:val="right"/>
              <w:rPr>
                <w:rFonts w:eastAsia="Times New Roman"/>
                <w:sz w:val="32"/>
                <w:szCs w:val="32"/>
                <w:lang w:eastAsia="en-NZ"/>
              </w:rPr>
            </w:pPr>
            <w:r>
              <w:rPr>
                <w:rFonts w:eastAsia="Times New Roman"/>
                <w:sz w:val="32"/>
                <w:szCs w:val="32"/>
                <w:lang w:eastAsia="en-NZ"/>
              </w:rPr>
              <w:t>(22,116)</w:t>
            </w:r>
            <w:r>
              <w:rPr>
                <w:rFonts w:eastAsia="Times New Roman"/>
                <w:sz w:val="32"/>
                <w:szCs w:val="32"/>
                <w:lang w:eastAsia="en-NZ"/>
              </w:rPr>
              <w:tab/>
            </w:r>
          </w:p>
        </w:tc>
        <w:tc>
          <w:tcPr>
            <w:tcW w:w="2665" w:type="dxa"/>
            <w:noWrap/>
          </w:tcPr>
          <w:p w14:paraId="26A9DF7C" w14:textId="77777777" w:rsidR="00973774" w:rsidRPr="00B110AE" w:rsidRDefault="00973774" w:rsidP="00615688">
            <w:pPr>
              <w:jc w:val="right"/>
              <w:rPr>
                <w:rFonts w:eastAsia="Times New Roman"/>
                <w:sz w:val="32"/>
                <w:szCs w:val="32"/>
                <w:lang w:eastAsia="en-NZ"/>
              </w:rPr>
            </w:pPr>
          </w:p>
          <w:p w14:paraId="5DEF60BA" w14:textId="77777777" w:rsidR="00973774" w:rsidRPr="00B110AE" w:rsidRDefault="00973774" w:rsidP="00615688">
            <w:pPr>
              <w:jc w:val="right"/>
              <w:rPr>
                <w:rFonts w:eastAsia="Times New Roman"/>
                <w:sz w:val="32"/>
                <w:szCs w:val="32"/>
                <w:lang w:eastAsia="en-NZ"/>
              </w:rPr>
            </w:pPr>
          </w:p>
          <w:p w14:paraId="435EA0C1" w14:textId="77777777" w:rsidR="00973774" w:rsidRDefault="00973774" w:rsidP="00615688">
            <w:pPr>
              <w:jc w:val="right"/>
              <w:rPr>
                <w:rFonts w:eastAsia="Times New Roman"/>
                <w:sz w:val="32"/>
                <w:szCs w:val="32"/>
                <w:lang w:eastAsia="en-NZ"/>
              </w:rPr>
            </w:pPr>
            <w:r>
              <w:rPr>
                <w:rFonts w:eastAsia="Times New Roman"/>
                <w:sz w:val="32"/>
                <w:szCs w:val="32"/>
                <w:lang w:eastAsia="en-NZ"/>
              </w:rPr>
              <w:t>56,953</w:t>
            </w:r>
          </w:p>
          <w:p w14:paraId="2049D625" w14:textId="77777777" w:rsidR="00973774" w:rsidRPr="007D1CE1" w:rsidRDefault="00973774" w:rsidP="00615688">
            <w:pPr>
              <w:tabs>
                <w:tab w:val="left" w:pos="1470"/>
              </w:tabs>
              <w:rPr>
                <w:rFonts w:eastAsia="Times New Roman"/>
                <w:sz w:val="32"/>
                <w:szCs w:val="32"/>
                <w:lang w:eastAsia="en-NZ"/>
              </w:rPr>
            </w:pPr>
            <w:r>
              <w:rPr>
                <w:rFonts w:eastAsia="Times New Roman"/>
                <w:sz w:val="32"/>
                <w:szCs w:val="32"/>
                <w:lang w:eastAsia="en-NZ"/>
              </w:rPr>
              <w:tab/>
              <w:t>22,116</w:t>
            </w:r>
          </w:p>
        </w:tc>
        <w:tc>
          <w:tcPr>
            <w:tcW w:w="1898" w:type="dxa"/>
            <w:noWrap/>
          </w:tcPr>
          <w:p w14:paraId="4BA90E9A" w14:textId="77777777" w:rsidR="00973774" w:rsidRPr="00B110AE" w:rsidRDefault="00973774" w:rsidP="00615688">
            <w:pPr>
              <w:jc w:val="right"/>
              <w:rPr>
                <w:rFonts w:eastAsia="Times New Roman"/>
                <w:sz w:val="32"/>
                <w:szCs w:val="32"/>
                <w:lang w:eastAsia="en-NZ"/>
              </w:rPr>
            </w:pPr>
          </w:p>
          <w:p w14:paraId="2FA1F686" w14:textId="77777777" w:rsidR="00973774" w:rsidRDefault="00973774" w:rsidP="00615688">
            <w:pPr>
              <w:jc w:val="right"/>
              <w:rPr>
                <w:rFonts w:eastAsia="Times New Roman"/>
                <w:sz w:val="32"/>
                <w:szCs w:val="32"/>
                <w:lang w:eastAsia="en-NZ"/>
              </w:rPr>
            </w:pPr>
          </w:p>
          <w:p w14:paraId="737B3E94" w14:textId="77777777" w:rsidR="00973774" w:rsidRDefault="00973774" w:rsidP="00615688">
            <w:pPr>
              <w:tabs>
                <w:tab w:val="left" w:pos="1575"/>
              </w:tabs>
              <w:rPr>
                <w:rFonts w:eastAsia="Times New Roman"/>
                <w:sz w:val="32"/>
                <w:szCs w:val="32"/>
                <w:lang w:eastAsia="en-NZ"/>
              </w:rPr>
            </w:pPr>
            <w:r>
              <w:rPr>
                <w:rFonts w:eastAsia="Times New Roman"/>
                <w:sz w:val="32"/>
                <w:szCs w:val="32"/>
                <w:lang w:eastAsia="en-NZ"/>
              </w:rPr>
              <w:tab/>
              <w:t>-</w:t>
            </w:r>
          </w:p>
          <w:p w14:paraId="5A1CB40B" w14:textId="77777777" w:rsidR="00973774" w:rsidRPr="00F41446" w:rsidRDefault="00973774" w:rsidP="00615688">
            <w:pPr>
              <w:tabs>
                <w:tab w:val="left" w:pos="1575"/>
              </w:tabs>
              <w:rPr>
                <w:rFonts w:eastAsia="Times New Roman"/>
                <w:sz w:val="32"/>
                <w:szCs w:val="32"/>
                <w:lang w:eastAsia="en-NZ"/>
              </w:rPr>
            </w:pPr>
            <w:r>
              <w:rPr>
                <w:rFonts w:eastAsia="Times New Roman"/>
                <w:sz w:val="32"/>
                <w:szCs w:val="32"/>
                <w:lang w:eastAsia="en-NZ"/>
              </w:rPr>
              <w:tab/>
              <w:t>-</w:t>
            </w:r>
          </w:p>
        </w:tc>
      </w:tr>
      <w:tr w:rsidR="00973774" w:rsidRPr="00C43706" w14:paraId="65C6DBB1" w14:textId="77777777" w:rsidTr="00973774">
        <w:trPr>
          <w:trHeight w:val="315"/>
        </w:trPr>
        <w:tc>
          <w:tcPr>
            <w:tcW w:w="3112" w:type="dxa"/>
            <w:noWrap/>
            <w:hideMark/>
          </w:tcPr>
          <w:p w14:paraId="538A5C7B" w14:textId="77777777" w:rsidR="00973774" w:rsidRPr="00E563C9" w:rsidRDefault="00973774" w:rsidP="00615688">
            <w:pPr>
              <w:spacing w:after="0"/>
              <w:rPr>
                <w:rFonts w:eastAsia="Times New Roman"/>
                <w:sz w:val="32"/>
                <w:szCs w:val="32"/>
                <w:lang w:eastAsia="en-NZ"/>
              </w:rPr>
            </w:pPr>
            <w:r w:rsidRPr="00E563C9">
              <w:rPr>
                <w:rFonts w:eastAsia="Times New Roman"/>
                <w:sz w:val="32"/>
                <w:szCs w:val="32"/>
                <w:lang w:eastAsia="en-NZ"/>
              </w:rPr>
              <w:t>Transfer from Reserves</w:t>
            </w:r>
          </w:p>
        </w:tc>
        <w:tc>
          <w:tcPr>
            <w:tcW w:w="2773" w:type="dxa"/>
            <w:noWrap/>
          </w:tcPr>
          <w:p w14:paraId="7E0ACFA5" w14:textId="77777777" w:rsidR="00973774" w:rsidRPr="00556332" w:rsidRDefault="00973774" w:rsidP="00615688">
            <w:pPr>
              <w:spacing w:after="0"/>
              <w:jc w:val="right"/>
              <w:rPr>
                <w:rFonts w:eastAsia="Times New Roman"/>
                <w:sz w:val="32"/>
                <w:szCs w:val="32"/>
                <w:lang w:eastAsia="en-NZ"/>
              </w:rPr>
            </w:pPr>
            <w:r w:rsidRPr="00556332">
              <w:rPr>
                <w:rFonts w:eastAsia="Times New Roman"/>
                <w:sz w:val="32"/>
                <w:szCs w:val="32"/>
                <w:lang w:eastAsia="en-NZ"/>
              </w:rPr>
              <w:t>11,340</w:t>
            </w:r>
          </w:p>
        </w:tc>
        <w:tc>
          <w:tcPr>
            <w:tcW w:w="2665" w:type="dxa"/>
            <w:noWrap/>
          </w:tcPr>
          <w:p w14:paraId="7FCCDB88" w14:textId="77777777" w:rsidR="00973774" w:rsidRPr="00556332" w:rsidRDefault="00973774" w:rsidP="00615688">
            <w:pPr>
              <w:spacing w:after="0"/>
              <w:jc w:val="right"/>
              <w:rPr>
                <w:rFonts w:eastAsia="Times New Roman"/>
                <w:sz w:val="32"/>
                <w:szCs w:val="32"/>
                <w:lang w:eastAsia="en-NZ"/>
              </w:rPr>
            </w:pPr>
            <w:r>
              <w:rPr>
                <w:rFonts w:eastAsia="Times New Roman"/>
                <w:sz w:val="32"/>
                <w:szCs w:val="32"/>
                <w:lang w:eastAsia="en-NZ"/>
              </w:rPr>
              <w:t>(11,340)</w:t>
            </w:r>
          </w:p>
        </w:tc>
        <w:tc>
          <w:tcPr>
            <w:tcW w:w="1898" w:type="dxa"/>
            <w:noWrap/>
          </w:tcPr>
          <w:p w14:paraId="710EF481" w14:textId="77777777" w:rsidR="00973774" w:rsidRPr="00C43706" w:rsidRDefault="00973774" w:rsidP="00615688">
            <w:pPr>
              <w:spacing w:after="0"/>
              <w:jc w:val="right"/>
              <w:rPr>
                <w:rFonts w:eastAsia="Times New Roman"/>
                <w:bCs/>
                <w:sz w:val="32"/>
                <w:szCs w:val="32"/>
                <w:lang w:eastAsia="en-NZ"/>
              </w:rPr>
            </w:pPr>
            <w:r>
              <w:rPr>
                <w:rFonts w:eastAsia="Times New Roman"/>
                <w:bCs/>
                <w:sz w:val="32"/>
                <w:szCs w:val="32"/>
                <w:lang w:eastAsia="en-NZ"/>
              </w:rPr>
              <w:t>-</w:t>
            </w:r>
          </w:p>
        </w:tc>
      </w:tr>
      <w:tr w:rsidR="00973774" w:rsidRPr="00E563C9" w14:paraId="7A1449A8" w14:textId="77777777" w:rsidTr="00973774">
        <w:trPr>
          <w:trHeight w:val="315"/>
        </w:trPr>
        <w:tc>
          <w:tcPr>
            <w:tcW w:w="3112" w:type="dxa"/>
            <w:noWrap/>
            <w:hideMark/>
          </w:tcPr>
          <w:p w14:paraId="18E7059F" w14:textId="77777777" w:rsidR="00973774" w:rsidRPr="00E563C9" w:rsidRDefault="00973774" w:rsidP="00615688">
            <w:pPr>
              <w:spacing w:after="0"/>
              <w:rPr>
                <w:rFonts w:eastAsia="Times New Roman"/>
                <w:b/>
                <w:bCs/>
                <w:sz w:val="32"/>
                <w:szCs w:val="32"/>
                <w:lang w:eastAsia="en-NZ"/>
              </w:rPr>
            </w:pPr>
            <w:r w:rsidRPr="00E563C9">
              <w:rPr>
                <w:rFonts w:eastAsia="Times New Roman"/>
                <w:b/>
                <w:bCs/>
                <w:sz w:val="32"/>
                <w:szCs w:val="32"/>
                <w:lang w:eastAsia="en-NZ"/>
              </w:rPr>
              <w:t>Closing Balance</w:t>
            </w:r>
          </w:p>
        </w:tc>
        <w:tc>
          <w:tcPr>
            <w:tcW w:w="2773" w:type="dxa"/>
            <w:noWrap/>
          </w:tcPr>
          <w:p w14:paraId="71CF62F3" w14:textId="77777777" w:rsidR="00973774" w:rsidRPr="00E563C9" w:rsidRDefault="00973774" w:rsidP="00615688">
            <w:pPr>
              <w:spacing w:after="0"/>
              <w:jc w:val="right"/>
              <w:rPr>
                <w:rFonts w:eastAsia="Times New Roman"/>
                <w:b/>
                <w:bCs/>
                <w:sz w:val="32"/>
                <w:szCs w:val="32"/>
                <w:lang w:eastAsia="en-NZ"/>
              </w:rPr>
            </w:pPr>
            <w:r>
              <w:rPr>
                <w:rFonts w:eastAsia="Times New Roman"/>
                <w:b/>
                <w:bCs/>
                <w:sz w:val="32"/>
                <w:szCs w:val="32"/>
                <w:lang w:eastAsia="en-NZ"/>
              </w:rPr>
              <w:t>314,378</w:t>
            </w:r>
          </w:p>
        </w:tc>
        <w:tc>
          <w:tcPr>
            <w:tcW w:w="2665" w:type="dxa"/>
            <w:noWrap/>
          </w:tcPr>
          <w:p w14:paraId="3C13FB57" w14:textId="77777777" w:rsidR="00973774" w:rsidRPr="00E563C9" w:rsidRDefault="00973774" w:rsidP="00615688">
            <w:pPr>
              <w:spacing w:after="0"/>
              <w:jc w:val="right"/>
              <w:rPr>
                <w:rFonts w:eastAsia="Times New Roman"/>
                <w:b/>
                <w:bCs/>
                <w:sz w:val="32"/>
                <w:szCs w:val="32"/>
                <w:lang w:eastAsia="en-NZ"/>
              </w:rPr>
            </w:pPr>
            <w:r>
              <w:rPr>
                <w:rFonts w:eastAsia="Times New Roman"/>
                <w:b/>
                <w:bCs/>
                <w:sz w:val="32"/>
                <w:szCs w:val="32"/>
                <w:lang w:eastAsia="en-NZ"/>
              </w:rPr>
              <w:t>1,239,082</w:t>
            </w:r>
          </w:p>
        </w:tc>
        <w:tc>
          <w:tcPr>
            <w:tcW w:w="1898" w:type="dxa"/>
            <w:noWrap/>
          </w:tcPr>
          <w:p w14:paraId="659E0435" w14:textId="77777777" w:rsidR="00973774" w:rsidRPr="00E563C9" w:rsidRDefault="00973774" w:rsidP="00615688">
            <w:pPr>
              <w:spacing w:after="0"/>
              <w:jc w:val="right"/>
              <w:rPr>
                <w:rFonts w:eastAsia="Times New Roman"/>
                <w:b/>
                <w:bCs/>
                <w:sz w:val="32"/>
                <w:szCs w:val="32"/>
                <w:lang w:eastAsia="en-NZ"/>
              </w:rPr>
            </w:pPr>
            <w:r>
              <w:rPr>
                <w:rFonts w:eastAsia="Times New Roman"/>
                <w:b/>
                <w:bCs/>
                <w:sz w:val="32"/>
                <w:szCs w:val="32"/>
                <w:lang w:eastAsia="en-NZ"/>
              </w:rPr>
              <w:t>1,553,460</w:t>
            </w:r>
          </w:p>
        </w:tc>
      </w:tr>
      <w:tr w:rsidR="00624F2E" w:rsidRPr="00E563C9" w14:paraId="528AD359" w14:textId="77777777" w:rsidTr="00973774">
        <w:trPr>
          <w:trHeight w:val="315"/>
        </w:trPr>
        <w:tc>
          <w:tcPr>
            <w:tcW w:w="3112" w:type="dxa"/>
            <w:noWrap/>
          </w:tcPr>
          <w:p w14:paraId="0A261BD7" w14:textId="77777777" w:rsidR="00624F2E" w:rsidRPr="00E563C9" w:rsidRDefault="00624F2E" w:rsidP="00615688">
            <w:pPr>
              <w:spacing w:after="0"/>
              <w:rPr>
                <w:rFonts w:eastAsia="Times New Roman"/>
                <w:b/>
                <w:bCs/>
                <w:sz w:val="32"/>
                <w:szCs w:val="32"/>
                <w:lang w:eastAsia="en-NZ"/>
              </w:rPr>
            </w:pPr>
          </w:p>
        </w:tc>
        <w:tc>
          <w:tcPr>
            <w:tcW w:w="2773" w:type="dxa"/>
            <w:noWrap/>
          </w:tcPr>
          <w:p w14:paraId="7306C48B" w14:textId="77777777" w:rsidR="00624F2E" w:rsidRDefault="00624F2E" w:rsidP="00615688">
            <w:pPr>
              <w:spacing w:after="0"/>
              <w:jc w:val="right"/>
              <w:rPr>
                <w:rFonts w:eastAsia="Times New Roman"/>
                <w:b/>
                <w:bCs/>
                <w:sz w:val="32"/>
                <w:szCs w:val="32"/>
                <w:lang w:eastAsia="en-NZ"/>
              </w:rPr>
            </w:pPr>
          </w:p>
        </w:tc>
        <w:tc>
          <w:tcPr>
            <w:tcW w:w="2665" w:type="dxa"/>
            <w:noWrap/>
          </w:tcPr>
          <w:p w14:paraId="65AF0699" w14:textId="77777777" w:rsidR="00624F2E" w:rsidRDefault="00624F2E" w:rsidP="00615688">
            <w:pPr>
              <w:spacing w:after="0"/>
              <w:jc w:val="right"/>
              <w:rPr>
                <w:rFonts w:eastAsia="Times New Roman"/>
                <w:b/>
                <w:bCs/>
                <w:sz w:val="32"/>
                <w:szCs w:val="32"/>
                <w:lang w:eastAsia="en-NZ"/>
              </w:rPr>
            </w:pPr>
          </w:p>
        </w:tc>
        <w:tc>
          <w:tcPr>
            <w:tcW w:w="1898" w:type="dxa"/>
            <w:noWrap/>
          </w:tcPr>
          <w:p w14:paraId="069D1066" w14:textId="77777777" w:rsidR="00624F2E" w:rsidRDefault="00624F2E" w:rsidP="00615688">
            <w:pPr>
              <w:spacing w:after="0"/>
              <w:jc w:val="right"/>
              <w:rPr>
                <w:rFonts w:eastAsia="Times New Roman"/>
                <w:b/>
                <w:bCs/>
                <w:sz w:val="32"/>
                <w:szCs w:val="32"/>
                <w:lang w:eastAsia="en-NZ"/>
              </w:rPr>
            </w:pPr>
          </w:p>
        </w:tc>
      </w:tr>
    </w:tbl>
    <w:p w14:paraId="72BAA27A" w14:textId="5FB4B60A" w:rsidR="0066096B" w:rsidRDefault="0066096B" w:rsidP="009153D5">
      <w:pPr>
        <w:spacing w:after="0"/>
        <w:rPr>
          <w:rFonts w:ascii="Arial Bold" w:eastAsia="Times New Roman" w:hAnsi="Arial Bold"/>
          <w:b/>
          <w:bCs/>
          <w:sz w:val="24"/>
          <w:szCs w:val="24"/>
          <w:lang w:eastAsia="en-NZ"/>
        </w:rPr>
      </w:pPr>
    </w:p>
    <w:p w14:paraId="32B88A6E" w14:textId="77777777" w:rsidR="0066096B" w:rsidRDefault="0066096B">
      <w:pPr>
        <w:spacing w:after="160" w:line="259" w:lineRule="auto"/>
        <w:rPr>
          <w:rFonts w:ascii="Arial Bold" w:eastAsia="Times New Roman" w:hAnsi="Arial Bold"/>
          <w:b/>
          <w:bCs/>
          <w:sz w:val="24"/>
          <w:szCs w:val="24"/>
          <w:lang w:eastAsia="en-NZ"/>
        </w:rPr>
      </w:pPr>
      <w:r>
        <w:rPr>
          <w:rFonts w:ascii="Arial Bold" w:eastAsia="Times New Roman" w:hAnsi="Arial Bold"/>
          <w:b/>
          <w:bCs/>
          <w:sz w:val="24"/>
          <w:szCs w:val="24"/>
          <w:lang w:eastAsia="en-NZ"/>
        </w:rPr>
        <w:br w:type="page"/>
      </w:r>
    </w:p>
    <w:p w14:paraId="519A1F94" w14:textId="77777777" w:rsidR="0066096B" w:rsidRPr="00AB3DC7" w:rsidRDefault="0066096B" w:rsidP="0066096B">
      <w:pPr>
        <w:pStyle w:val="NameTitle"/>
      </w:pPr>
      <w:r w:rsidRPr="00AB3DC7">
        <w:lastRenderedPageBreak/>
        <w:t>Association of Blind Citizens of New Zealand Incorporated</w:t>
      </w:r>
      <w:r w:rsidRPr="00AB3DC7">
        <w:br/>
        <w:t>National Office Performance Report for the year ended 30 June 202</w:t>
      </w:r>
      <w:r>
        <w:t>5</w:t>
      </w:r>
    </w:p>
    <w:p w14:paraId="20BA5F23" w14:textId="77777777" w:rsidR="0066096B" w:rsidRPr="00AB3DC7" w:rsidRDefault="0066096B" w:rsidP="0066096B">
      <w:pPr>
        <w:pStyle w:val="Heading2"/>
        <w:rPr>
          <w:rFonts w:hint="eastAsia"/>
          <w:lang w:eastAsia="en-NZ"/>
        </w:rPr>
      </w:pPr>
      <w:r w:rsidRPr="00AB3DC7">
        <w:rPr>
          <w:lang w:eastAsia="en-NZ"/>
        </w:rPr>
        <w:t>Notes to the Performance Report</w:t>
      </w:r>
    </w:p>
    <w:p w14:paraId="68DF75BD" w14:textId="28E08A8C" w:rsidR="00973774" w:rsidRDefault="0066096B" w:rsidP="0066096B">
      <w:pPr>
        <w:spacing w:after="0"/>
        <w:rPr>
          <w:rFonts w:ascii="Arial Bold" w:eastAsia="Times New Roman" w:hAnsi="Arial Bold"/>
          <w:b/>
          <w:bCs/>
          <w:sz w:val="24"/>
          <w:szCs w:val="24"/>
          <w:lang w:eastAsia="en-NZ"/>
        </w:rPr>
      </w:pPr>
      <w:r w:rsidRPr="00AB3DC7">
        <w:rPr>
          <w:b/>
          <w:bCs/>
          <w:sz w:val="36"/>
          <w:szCs w:val="36"/>
          <w:lang w:eastAsia="en-NZ"/>
        </w:rPr>
        <w:t>Note 5: Accumulated Funds</w:t>
      </w:r>
    </w:p>
    <w:tbl>
      <w:tblPr>
        <w:tblW w:w="10489" w:type="dxa"/>
        <w:tblLayout w:type="fixed"/>
        <w:tblLook w:val="04A0" w:firstRow="1" w:lastRow="0" w:firstColumn="1" w:lastColumn="0" w:noHBand="0" w:noVBand="1"/>
      </w:tblPr>
      <w:tblGrid>
        <w:gridCol w:w="7088"/>
        <w:gridCol w:w="1701"/>
        <w:gridCol w:w="1700"/>
      </w:tblGrid>
      <w:tr w:rsidR="00624F2E" w:rsidRPr="00FE5FB6" w14:paraId="1F0825C4" w14:textId="77777777" w:rsidTr="00615688">
        <w:trPr>
          <w:trHeight w:val="302"/>
        </w:trPr>
        <w:tc>
          <w:tcPr>
            <w:tcW w:w="7088" w:type="dxa"/>
            <w:noWrap/>
            <w:hideMark/>
          </w:tcPr>
          <w:p w14:paraId="7934AD1A" w14:textId="77777777" w:rsidR="00624F2E" w:rsidRPr="00FE5FB6" w:rsidRDefault="00624F2E" w:rsidP="00615688">
            <w:pPr>
              <w:spacing w:after="0"/>
              <w:rPr>
                <w:rFonts w:eastAsia="Times New Roman"/>
                <w:b/>
                <w:bCs/>
                <w:sz w:val="32"/>
                <w:szCs w:val="32"/>
                <w:lang w:eastAsia="en-NZ"/>
              </w:rPr>
            </w:pPr>
            <w:r>
              <w:rPr>
                <w:rFonts w:eastAsia="Times New Roman"/>
                <w:b/>
                <w:bCs/>
                <w:sz w:val="32"/>
                <w:szCs w:val="32"/>
                <w:lang w:eastAsia="en-NZ"/>
              </w:rPr>
              <w:t>Breakdown of Reserves</w:t>
            </w:r>
          </w:p>
        </w:tc>
        <w:tc>
          <w:tcPr>
            <w:tcW w:w="1701" w:type="dxa"/>
            <w:noWrap/>
            <w:hideMark/>
          </w:tcPr>
          <w:p w14:paraId="74E1C65D" w14:textId="77777777" w:rsidR="00624F2E" w:rsidRPr="00FE5FB6" w:rsidRDefault="00624F2E" w:rsidP="00615688">
            <w:pPr>
              <w:spacing w:after="0"/>
              <w:jc w:val="right"/>
              <w:rPr>
                <w:rFonts w:eastAsia="Times New Roman"/>
                <w:b/>
                <w:sz w:val="32"/>
                <w:szCs w:val="32"/>
                <w:lang w:eastAsia="en-NZ"/>
              </w:rPr>
            </w:pPr>
            <w:r>
              <w:rPr>
                <w:rFonts w:eastAsia="Times New Roman"/>
                <w:b/>
                <w:sz w:val="32"/>
                <w:szCs w:val="32"/>
                <w:lang w:eastAsia="en-NZ"/>
              </w:rPr>
              <w:t>2025</w:t>
            </w:r>
          </w:p>
        </w:tc>
        <w:tc>
          <w:tcPr>
            <w:tcW w:w="1700" w:type="dxa"/>
            <w:noWrap/>
            <w:hideMark/>
          </w:tcPr>
          <w:p w14:paraId="1483CACF" w14:textId="77777777" w:rsidR="00624F2E" w:rsidRPr="00FE5FB6" w:rsidRDefault="00624F2E" w:rsidP="00615688">
            <w:pPr>
              <w:spacing w:after="0"/>
              <w:jc w:val="right"/>
              <w:rPr>
                <w:rFonts w:eastAsia="Times New Roman"/>
                <w:b/>
                <w:sz w:val="32"/>
                <w:szCs w:val="32"/>
                <w:lang w:eastAsia="en-NZ"/>
              </w:rPr>
            </w:pPr>
            <w:r>
              <w:rPr>
                <w:rFonts w:eastAsia="Times New Roman"/>
                <w:b/>
                <w:sz w:val="32"/>
                <w:szCs w:val="32"/>
                <w:lang w:eastAsia="en-NZ"/>
              </w:rPr>
              <w:t>2024</w:t>
            </w:r>
          </w:p>
        </w:tc>
      </w:tr>
      <w:tr w:rsidR="00624F2E" w:rsidRPr="00FE5FB6" w14:paraId="71CA338B" w14:textId="77777777" w:rsidTr="00615688">
        <w:trPr>
          <w:trHeight w:val="557"/>
        </w:trPr>
        <w:tc>
          <w:tcPr>
            <w:tcW w:w="7088" w:type="dxa"/>
            <w:hideMark/>
          </w:tcPr>
          <w:p w14:paraId="169D9D62" w14:textId="77777777" w:rsidR="00624F2E" w:rsidRPr="00FE5FB6" w:rsidRDefault="00624F2E" w:rsidP="00615688">
            <w:pPr>
              <w:spacing w:after="0"/>
              <w:rPr>
                <w:rFonts w:eastAsia="Times New Roman"/>
                <w:b/>
                <w:bCs/>
                <w:sz w:val="32"/>
                <w:szCs w:val="32"/>
                <w:lang w:eastAsia="en-NZ"/>
              </w:rPr>
            </w:pPr>
            <w:r w:rsidRPr="00FE5FB6">
              <w:rPr>
                <w:rFonts w:eastAsia="Times New Roman"/>
                <w:b/>
                <w:bCs/>
                <w:sz w:val="32"/>
                <w:szCs w:val="32"/>
                <w:lang w:eastAsia="en-NZ"/>
              </w:rPr>
              <w:t>Name</w:t>
            </w:r>
          </w:p>
        </w:tc>
        <w:tc>
          <w:tcPr>
            <w:tcW w:w="1701" w:type="dxa"/>
            <w:noWrap/>
            <w:hideMark/>
          </w:tcPr>
          <w:p w14:paraId="37AB6F86" w14:textId="77777777" w:rsidR="00624F2E" w:rsidRPr="00FE5FB6" w:rsidRDefault="00624F2E" w:rsidP="00615688">
            <w:pPr>
              <w:spacing w:after="0"/>
              <w:jc w:val="right"/>
              <w:rPr>
                <w:rFonts w:eastAsia="Times New Roman"/>
                <w:b/>
                <w:bCs/>
                <w:sz w:val="32"/>
                <w:szCs w:val="32"/>
                <w:lang w:eastAsia="en-NZ"/>
              </w:rPr>
            </w:pPr>
            <w:r w:rsidRPr="00FE5FB6">
              <w:rPr>
                <w:rFonts w:eastAsia="Times New Roman"/>
                <w:b/>
                <w:bCs/>
                <w:sz w:val="32"/>
                <w:szCs w:val="32"/>
                <w:lang w:eastAsia="en-NZ"/>
              </w:rPr>
              <w:t>$</w:t>
            </w:r>
          </w:p>
        </w:tc>
        <w:tc>
          <w:tcPr>
            <w:tcW w:w="1700" w:type="dxa"/>
            <w:noWrap/>
            <w:hideMark/>
          </w:tcPr>
          <w:p w14:paraId="46E246FD" w14:textId="77777777" w:rsidR="00624F2E" w:rsidRPr="00FE5FB6" w:rsidRDefault="00624F2E" w:rsidP="00615688">
            <w:pPr>
              <w:spacing w:after="0"/>
              <w:jc w:val="right"/>
              <w:rPr>
                <w:rFonts w:eastAsia="Times New Roman"/>
                <w:b/>
                <w:bCs/>
                <w:sz w:val="32"/>
                <w:szCs w:val="32"/>
                <w:lang w:eastAsia="en-NZ"/>
              </w:rPr>
            </w:pPr>
            <w:r w:rsidRPr="00FE5FB6">
              <w:rPr>
                <w:rFonts w:eastAsia="Times New Roman"/>
                <w:b/>
                <w:bCs/>
                <w:sz w:val="32"/>
                <w:szCs w:val="32"/>
                <w:lang w:eastAsia="en-NZ"/>
              </w:rPr>
              <w:t>$</w:t>
            </w:r>
          </w:p>
        </w:tc>
      </w:tr>
      <w:tr w:rsidR="00624F2E" w:rsidRPr="00FE5FB6" w14:paraId="740F10F4" w14:textId="77777777" w:rsidTr="00615688">
        <w:trPr>
          <w:trHeight w:val="510"/>
        </w:trPr>
        <w:tc>
          <w:tcPr>
            <w:tcW w:w="7088" w:type="dxa"/>
            <w:hideMark/>
          </w:tcPr>
          <w:p w14:paraId="75286151" w14:textId="77777777" w:rsidR="00624F2E" w:rsidRPr="00FE5FB6" w:rsidRDefault="00624F2E" w:rsidP="00615688">
            <w:pPr>
              <w:spacing w:after="0"/>
              <w:rPr>
                <w:rFonts w:eastAsia="Times New Roman"/>
                <w:sz w:val="32"/>
                <w:szCs w:val="32"/>
                <w:lang w:eastAsia="en-NZ"/>
              </w:rPr>
            </w:pPr>
            <w:r w:rsidRPr="00FE5FB6">
              <w:rPr>
                <w:rFonts w:eastAsia="Times New Roman"/>
                <w:sz w:val="32"/>
                <w:szCs w:val="32"/>
                <w:lang w:eastAsia="en-NZ"/>
              </w:rPr>
              <w:t>General Fund</w:t>
            </w:r>
          </w:p>
        </w:tc>
        <w:tc>
          <w:tcPr>
            <w:tcW w:w="1701" w:type="dxa"/>
            <w:noWrap/>
          </w:tcPr>
          <w:p w14:paraId="292A4A27" w14:textId="77777777" w:rsidR="00624F2E" w:rsidRPr="00FE5FB6" w:rsidRDefault="00624F2E" w:rsidP="00615688">
            <w:pPr>
              <w:spacing w:after="0"/>
              <w:jc w:val="right"/>
              <w:rPr>
                <w:rFonts w:eastAsia="Times New Roman"/>
                <w:sz w:val="32"/>
                <w:szCs w:val="32"/>
                <w:lang w:eastAsia="en-NZ"/>
              </w:rPr>
            </w:pPr>
            <w:r>
              <w:rPr>
                <w:rFonts w:eastAsia="Times New Roman"/>
                <w:sz w:val="32"/>
                <w:szCs w:val="32"/>
                <w:lang w:eastAsia="en-NZ"/>
              </w:rPr>
              <w:t>651,911</w:t>
            </w:r>
          </w:p>
        </w:tc>
        <w:tc>
          <w:tcPr>
            <w:tcW w:w="1700" w:type="dxa"/>
            <w:noWrap/>
          </w:tcPr>
          <w:p w14:paraId="566B7908" w14:textId="77777777" w:rsidR="00624F2E" w:rsidRPr="00FE5FB6" w:rsidRDefault="00624F2E" w:rsidP="00615688">
            <w:pPr>
              <w:spacing w:after="0"/>
              <w:jc w:val="right"/>
              <w:rPr>
                <w:rFonts w:eastAsia="Times New Roman"/>
                <w:sz w:val="32"/>
                <w:szCs w:val="32"/>
                <w:lang w:eastAsia="en-NZ"/>
              </w:rPr>
            </w:pPr>
            <w:r>
              <w:rPr>
                <w:rFonts w:eastAsia="Times New Roman"/>
                <w:sz w:val="32"/>
                <w:szCs w:val="32"/>
                <w:lang w:eastAsia="en-NZ"/>
              </w:rPr>
              <w:t>640,608</w:t>
            </w:r>
          </w:p>
        </w:tc>
      </w:tr>
      <w:tr w:rsidR="00624F2E" w:rsidRPr="00FE5FB6" w14:paraId="1979D1ED" w14:textId="77777777" w:rsidTr="00615688">
        <w:trPr>
          <w:trHeight w:val="510"/>
        </w:trPr>
        <w:tc>
          <w:tcPr>
            <w:tcW w:w="7088" w:type="dxa"/>
            <w:hideMark/>
          </w:tcPr>
          <w:p w14:paraId="010A53CF" w14:textId="77777777" w:rsidR="00624F2E" w:rsidRPr="00FE5FB6" w:rsidRDefault="00624F2E" w:rsidP="00615688">
            <w:pPr>
              <w:spacing w:after="0"/>
              <w:rPr>
                <w:rFonts w:eastAsia="Times New Roman"/>
                <w:sz w:val="32"/>
                <w:szCs w:val="32"/>
                <w:lang w:eastAsia="en-NZ"/>
              </w:rPr>
            </w:pPr>
            <w:r w:rsidRPr="00FE5FB6">
              <w:rPr>
                <w:rFonts w:eastAsia="Times New Roman"/>
                <w:sz w:val="32"/>
                <w:szCs w:val="32"/>
                <w:lang w:eastAsia="en-NZ"/>
              </w:rPr>
              <w:t>Member for Life Fund</w:t>
            </w:r>
          </w:p>
        </w:tc>
        <w:tc>
          <w:tcPr>
            <w:tcW w:w="1701" w:type="dxa"/>
            <w:noWrap/>
          </w:tcPr>
          <w:p w14:paraId="043DE6B9" w14:textId="77777777" w:rsidR="00624F2E" w:rsidRPr="00FE5FB6" w:rsidRDefault="00624F2E" w:rsidP="00615688">
            <w:pPr>
              <w:spacing w:after="0"/>
              <w:jc w:val="right"/>
              <w:rPr>
                <w:rFonts w:eastAsia="Times New Roman"/>
                <w:sz w:val="32"/>
                <w:szCs w:val="32"/>
                <w:lang w:eastAsia="en-NZ"/>
              </w:rPr>
            </w:pPr>
            <w:r>
              <w:rPr>
                <w:rFonts w:eastAsia="Times New Roman"/>
                <w:sz w:val="32"/>
                <w:szCs w:val="32"/>
                <w:lang w:eastAsia="en-NZ"/>
              </w:rPr>
              <w:t>23,583</w:t>
            </w:r>
          </w:p>
        </w:tc>
        <w:tc>
          <w:tcPr>
            <w:tcW w:w="1700" w:type="dxa"/>
            <w:noWrap/>
          </w:tcPr>
          <w:p w14:paraId="55C8F55D" w14:textId="77777777" w:rsidR="00624F2E" w:rsidRPr="00FE5FB6" w:rsidRDefault="00624F2E" w:rsidP="00615688">
            <w:pPr>
              <w:spacing w:after="0"/>
              <w:jc w:val="right"/>
              <w:rPr>
                <w:rFonts w:eastAsia="Times New Roman"/>
                <w:sz w:val="32"/>
                <w:szCs w:val="32"/>
                <w:lang w:eastAsia="en-NZ"/>
              </w:rPr>
            </w:pPr>
            <w:r>
              <w:rPr>
                <w:rFonts w:eastAsia="Times New Roman"/>
                <w:sz w:val="32"/>
                <w:szCs w:val="32"/>
                <w:lang w:eastAsia="en-NZ"/>
              </w:rPr>
              <w:t>23,740</w:t>
            </w:r>
          </w:p>
        </w:tc>
      </w:tr>
      <w:tr w:rsidR="00624F2E" w:rsidRPr="00FE5FB6" w14:paraId="702BCD45" w14:textId="77777777" w:rsidTr="00615688">
        <w:trPr>
          <w:trHeight w:val="510"/>
        </w:trPr>
        <w:tc>
          <w:tcPr>
            <w:tcW w:w="7088" w:type="dxa"/>
            <w:hideMark/>
          </w:tcPr>
          <w:p w14:paraId="71774337" w14:textId="77777777" w:rsidR="00624F2E" w:rsidRPr="00FE5FB6" w:rsidRDefault="00624F2E" w:rsidP="00615688">
            <w:pPr>
              <w:spacing w:after="0"/>
              <w:rPr>
                <w:rFonts w:eastAsia="Times New Roman"/>
                <w:sz w:val="32"/>
                <w:szCs w:val="32"/>
                <w:lang w:eastAsia="en-NZ"/>
              </w:rPr>
            </w:pPr>
            <w:r w:rsidRPr="00FE5FB6">
              <w:rPr>
                <w:rFonts w:eastAsia="Times New Roman"/>
                <w:sz w:val="32"/>
                <w:szCs w:val="32"/>
                <w:lang w:eastAsia="en-NZ"/>
              </w:rPr>
              <w:t>Leadership Fund</w:t>
            </w:r>
          </w:p>
        </w:tc>
        <w:tc>
          <w:tcPr>
            <w:tcW w:w="1701" w:type="dxa"/>
            <w:noWrap/>
          </w:tcPr>
          <w:p w14:paraId="075A982F" w14:textId="77777777" w:rsidR="00624F2E" w:rsidRPr="00FE5FB6" w:rsidRDefault="00624F2E" w:rsidP="00615688">
            <w:pPr>
              <w:spacing w:after="0"/>
              <w:jc w:val="right"/>
              <w:rPr>
                <w:rFonts w:eastAsia="Times New Roman"/>
                <w:sz w:val="32"/>
                <w:szCs w:val="32"/>
                <w:lang w:eastAsia="en-NZ"/>
              </w:rPr>
            </w:pPr>
            <w:r>
              <w:rPr>
                <w:rFonts w:eastAsia="Times New Roman"/>
                <w:sz w:val="32"/>
                <w:szCs w:val="32"/>
                <w:lang w:eastAsia="en-NZ"/>
              </w:rPr>
              <w:t>166,850</w:t>
            </w:r>
          </w:p>
        </w:tc>
        <w:tc>
          <w:tcPr>
            <w:tcW w:w="1700" w:type="dxa"/>
            <w:noWrap/>
          </w:tcPr>
          <w:p w14:paraId="398CF8A6" w14:textId="77777777" w:rsidR="00624F2E" w:rsidRPr="00FE5FB6" w:rsidRDefault="00624F2E" w:rsidP="00615688">
            <w:pPr>
              <w:spacing w:after="0"/>
              <w:jc w:val="right"/>
              <w:rPr>
                <w:rFonts w:eastAsia="Times New Roman"/>
                <w:sz w:val="32"/>
                <w:szCs w:val="32"/>
                <w:lang w:eastAsia="en-NZ"/>
              </w:rPr>
            </w:pPr>
            <w:r>
              <w:rPr>
                <w:rFonts w:eastAsia="Times New Roman"/>
                <w:sz w:val="32"/>
                <w:szCs w:val="32"/>
                <w:lang w:eastAsia="en-NZ"/>
              </w:rPr>
              <w:t>190,123</w:t>
            </w:r>
          </w:p>
        </w:tc>
      </w:tr>
      <w:tr w:rsidR="00624F2E" w:rsidRPr="00FE5FB6" w14:paraId="64377CCF" w14:textId="77777777" w:rsidTr="00615688">
        <w:trPr>
          <w:trHeight w:val="510"/>
        </w:trPr>
        <w:tc>
          <w:tcPr>
            <w:tcW w:w="7088" w:type="dxa"/>
            <w:hideMark/>
          </w:tcPr>
          <w:p w14:paraId="5B6ECF85" w14:textId="77777777" w:rsidR="00624F2E" w:rsidRPr="00FE5FB6" w:rsidRDefault="00624F2E" w:rsidP="00615688">
            <w:pPr>
              <w:spacing w:after="0"/>
              <w:rPr>
                <w:rFonts w:eastAsia="Times New Roman"/>
                <w:sz w:val="32"/>
                <w:szCs w:val="32"/>
                <w:lang w:eastAsia="en-NZ"/>
              </w:rPr>
            </w:pPr>
            <w:r w:rsidRPr="00FE5FB6">
              <w:rPr>
                <w:rFonts w:eastAsia="Times New Roman"/>
                <w:sz w:val="32"/>
                <w:szCs w:val="32"/>
                <w:lang w:eastAsia="en-NZ"/>
              </w:rPr>
              <w:t>Branch Funds Brought to Account</w:t>
            </w:r>
          </w:p>
        </w:tc>
        <w:tc>
          <w:tcPr>
            <w:tcW w:w="1701" w:type="dxa"/>
            <w:noWrap/>
          </w:tcPr>
          <w:p w14:paraId="451BFA1B" w14:textId="77777777" w:rsidR="00624F2E" w:rsidRPr="00FE5FB6" w:rsidRDefault="00624F2E" w:rsidP="00615688">
            <w:pPr>
              <w:spacing w:after="0"/>
              <w:jc w:val="right"/>
              <w:rPr>
                <w:rFonts w:eastAsia="Times New Roman"/>
                <w:sz w:val="32"/>
                <w:szCs w:val="32"/>
                <w:lang w:eastAsia="en-NZ"/>
              </w:rPr>
            </w:pPr>
            <w:r>
              <w:rPr>
                <w:rFonts w:eastAsia="Times New Roman"/>
                <w:sz w:val="32"/>
                <w:szCs w:val="32"/>
                <w:lang w:eastAsia="en-NZ"/>
              </w:rPr>
              <w:t>14,563</w:t>
            </w:r>
          </w:p>
        </w:tc>
        <w:tc>
          <w:tcPr>
            <w:tcW w:w="1700" w:type="dxa"/>
            <w:noWrap/>
          </w:tcPr>
          <w:p w14:paraId="5D56C103" w14:textId="77777777" w:rsidR="00624F2E" w:rsidRPr="00FE5FB6" w:rsidRDefault="00624F2E" w:rsidP="00615688">
            <w:pPr>
              <w:spacing w:after="0"/>
              <w:jc w:val="right"/>
              <w:rPr>
                <w:rFonts w:eastAsia="Times New Roman"/>
                <w:sz w:val="32"/>
                <w:szCs w:val="32"/>
                <w:lang w:eastAsia="en-NZ"/>
              </w:rPr>
            </w:pPr>
            <w:r>
              <w:rPr>
                <w:rFonts w:eastAsia="Times New Roman"/>
                <w:sz w:val="32"/>
                <w:szCs w:val="32"/>
                <w:lang w:eastAsia="en-NZ"/>
              </w:rPr>
              <w:t>48,518</w:t>
            </w:r>
          </w:p>
        </w:tc>
      </w:tr>
      <w:tr w:rsidR="00624F2E" w:rsidRPr="00FE5FB6" w14:paraId="48448CFD" w14:textId="77777777" w:rsidTr="00615688">
        <w:trPr>
          <w:trHeight w:val="510"/>
        </w:trPr>
        <w:tc>
          <w:tcPr>
            <w:tcW w:w="7088" w:type="dxa"/>
          </w:tcPr>
          <w:p w14:paraId="3FBC008B" w14:textId="77777777" w:rsidR="00624F2E" w:rsidRPr="00FE5FB6" w:rsidRDefault="00624F2E" w:rsidP="00615688">
            <w:pPr>
              <w:spacing w:after="0"/>
              <w:rPr>
                <w:rFonts w:eastAsia="Times New Roman"/>
                <w:sz w:val="32"/>
                <w:szCs w:val="32"/>
                <w:lang w:eastAsia="en-NZ"/>
              </w:rPr>
            </w:pPr>
            <w:r>
              <w:rPr>
                <w:rFonts w:eastAsia="Times New Roman"/>
                <w:sz w:val="32"/>
                <w:szCs w:val="32"/>
                <w:lang w:eastAsia="en-NZ"/>
              </w:rPr>
              <w:t>Investment Revaluation Reserve</w:t>
            </w:r>
          </w:p>
        </w:tc>
        <w:tc>
          <w:tcPr>
            <w:tcW w:w="1701" w:type="dxa"/>
            <w:noWrap/>
          </w:tcPr>
          <w:p w14:paraId="2A6DAB31" w14:textId="77777777" w:rsidR="00624F2E" w:rsidRPr="00FE5FB6" w:rsidRDefault="00624F2E" w:rsidP="00615688">
            <w:pPr>
              <w:spacing w:after="0"/>
              <w:jc w:val="right"/>
              <w:rPr>
                <w:rFonts w:eastAsia="Times New Roman"/>
                <w:sz w:val="32"/>
                <w:szCs w:val="32"/>
                <w:lang w:eastAsia="en-NZ"/>
              </w:rPr>
            </w:pPr>
            <w:r>
              <w:rPr>
                <w:rFonts w:eastAsia="Times New Roman"/>
                <w:sz w:val="32"/>
                <w:szCs w:val="32"/>
                <w:lang w:eastAsia="en-NZ"/>
              </w:rPr>
              <w:t>403,726</w:t>
            </w:r>
          </w:p>
        </w:tc>
        <w:tc>
          <w:tcPr>
            <w:tcW w:w="1700" w:type="dxa"/>
            <w:noWrap/>
          </w:tcPr>
          <w:p w14:paraId="4C4D3058" w14:textId="77777777" w:rsidR="00624F2E" w:rsidRPr="00FE5FB6" w:rsidRDefault="00624F2E" w:rsidP="00615688">
            <w:pPr>
              <w:spacing w:after="0"/>
              <w:jc w:val="right"/>
              <w:rPr>
                <w:rFonts w:eastAsia="Times New Roman"/>
                <w:sz w:val="32"/>
                <w:szCs w:val="32"/>
                <w:lang w:eastAsia="en-NZ"/>
              </w:rPr>
            </w:pPr>
            <w:r>
              <w:rPr>
                <w:rFonts w:eastAsia="Times New Roman"/>
                <w:sz w:val="32"/>
                <w:szCs w:val="32"/>
                <w:lang w:eastAsia="en-NZ"/>
              </w:rPr>
              <w:t>336,093</w:t>
            </w:r>
          </w:p>
        </w:tc>
      </w:tr>
      <w:tr w:rsidR="00624F2E" w:rsidRPr="00FE5FB6" w14:paraId="57756828" w14:textId="77777777" w:rsidTr="00615688">
        <w:trPr>
          <w:trHeight w:val="510"/>
        </w:trPr>
        <w:tc>
          <w:tcPr>
            <w:tcW w:w="7088" w:type="dxa"/>
          </w:tcPr>
          <w:p w14:paraId="08E1AAC4" w14:textId="77777777" w:rsidR="00624F2E" w:rsidRDefault="00624F2E" w:rsidP="00615688">
            <w:pPr>
              <w:spacing w:after="0"/>
              <w:rPr>
                <w:rFonts w:eastAsia="Times New Roman"/>
                <w:sz w:val="32"/>
                <w:szCs w:val="32"/>
                <w:lang w:eastAsia="en-NZ"/>
              </w:rPr>
            </w:pPr>
            <w:r>
              <w:rPr>
                <w:rFonts w:eastAsia="Times New Roman"/>
                <w:sz w:val="32"/>
                <w:szCs w:val="32"/>
                <w:lang w:eastAsia="en-NZ"/>
              </w:rPr>
              <w:t>Establishing/Re-establishing Branches Reserve</w:t>
            </w:r>
          </w:p>
        </w:tc>
        <w:tc>
          <w:tcPr>
            <w:tcW w:w="1701" w:type="dxa"/>
            <w:noWrap/>
          </w:tcPr>
          <w:p w14:paraId="5460E769" w14:textId="77777777" w:rsidR="00624F2E" w:rsidRDefault="00624F2E" w:rsidP="00615688">
            <w:pPr>
              <w:spacing w:after="0"/>
              <w:jc w:val="right"/>
              <w:rPr>
                <w:rFonts w:eastAsia="Times New Roman"/>
                <w:sz w:val="32"/>
                <w:szCs w:val="32"/>
                <w:lang w:eastAsia="en-NZ"/>
              </w:rPr>
            </w:pPr>
            <w:r>
              <w:rPr>
                <w:rFonts w:eastAsia="Times New Roman"/>
                <w:sz w:val="32"/>
                <w:szCs w:val="32"/>
                <w:lang w:eastAsia="en-NZ"/>
              </w:rPr>
              <w:t>48,518</w:t>
            </w:r>
          </w:p>
        </w:tc>
        <w:tc>
          <w:tcPr>
            <w:tcW w:w="1700" w:type="dxa"/>
            <w:noWrap/>
          </w:tcPr>
          <w:p w14:paraId="249A888E" w14:textId="77777777" w:rsidR="00624F2E" w:rsidRDefault="00624F2E" w:rsidP="00615688">
            <w:pPr>
              <w:spacing w:after="0"/>
              <w:jc w:val="right"/>
              <w:rPr>
                <w:rFonts w:eastAsia="Times New Roman"/>
                <w:sz w:val="32"/>
                <w:szCs w:val="32"/>
                <w:lang w:eastAsia="en-NZ"/>
              </w:rPr>
            </w:pPr>
            <w:r>
              <w:rPr>
                <w:rFonts w:eastAsia="Times New Roman"/>
                <w:sz w:val="32"/>
                <w:szCs w:val="32"/>
                <w:lang w:eastAsia="en-NZ"/>
              </w:rPr>
              <w:t>-</w:t>
            </w:r>
          </w:p>
        </w:tc>
      </w:tr>
      <w:tr w:rsidR="00624F2E" w:rsidRPr="00787378" w14:paraId="6EBED3D9" w14:textId="77777777" w:rsidTr="00615688">
        <w:trPr>
          <w:trHeight w:val="608"/>
        </w:trPr>
        <w:tc>
          <w:tcPr>
            <w:tcW w:w="7088" w:type="dxa"/>
          </w:tcPr>
          <w:p w14:paraId="4E29A5B1" w14:textId="77777777" w:rsidR="00624F2E" w:rsidRPr="00787378" w:rsidRDefault="00624F2E" w:rsidP="00615688">
            <w:pPr>
              <w:spacing w:after="0"/>
              <w:rPr>
                <w:rFonts w:eastAsia="Times New Roman"/>
                <w:b/>
                <w:sz w:val="32"/>
                <w:szCs w:val="32"/>
                <w:lang w:eastAsia="en-NZ"/>
              </w:rPr>
            </w:pPr>
            <w:r w:rsidRPr="00787378">
              <w:rPr>
                <w:rFonts w:eastAsia="Times New Roman"/>
                <w:b/>
                <w:sz w:val="32"/>
                <w:szCs w:val="32"/>
                <w:lang w:eastAsia="en-NZ"/>
              </w:rPr>
              <w:t>Total</w:t>
            </w:r>
          </w:p>
        </w:tc>
        <w:tc>
          <w:tcPr>
            <w:tcW w:w="1701" w:type="dxa"/>
            <w:noWrap/>
          </w:tcPr>
          <w:p w14:paraId="2EC64501" w14:textId="77777777" w:rsidR="00624F2E" w:rsidRPr="00787378" w:rsidRDefault="00624F2E" w:rsidP="00615688">
            <w:pPr>
              <w:spacing w:after="0"/>
              <w:jc w:val="right"/>
              <w:rPr>
                <w:rFonts w:eastAsia="Times New Roman"/>
                <w:b/>
                <w:sz w:val="32"/>
                <w:szCs w:val="32"/>
                <w:lang w:eastAsia="en-NZ"/>
              </w:rPr>
            </w:pPr>
            <w:r>
              <w:rPr>
                <w:rFonts w:eastAsia="Times New Roman"/>
                <w:b/>
                <w:sz w:val="32"/>
                <w:szCs w:val="32"/>
                <w:lang w:eastAsia="en-NZ"/>
              </w:rPr>
              <w:t>1,309,151</w:t>
            </w:r>
          </w:p>
        </w:tc>
        <w:tc>
          <w:tcPr>
            <w:tcW w:w="1700" w:type="dxa"/>
            <w:noWrap/>
          </w:tcPr>
          <w:p w14:paraId="0751F8B4" w14:textId="77777777" w:rsidR="00624F2E" w:rsidRPr="00787378" w:rsidRDefault="00624F2E" w:rsidP="00615688">
            <w:pPr>
              <w:spacing w:after="0"/>
              <w:jc w:val="right"/>
              <w:rPr>
                <w:rFonts w:eastAsia="Times New Roman"/>
                <w:b/>
                <w:sz w:val="32"/>
                <w:szCs w:val="32"/>
                <w:lang w:eastAsia="en-NZ"/>
              </w:rPr>
            </w:pPr>
            <w:r>
              <w:rPr>
                <w:rFonts w:eastAsia="Times New Roman"/>
                <w:b/>
                <w:sz w:val="32"/>
                <w:szCs w:val="32"/>
                <w:lang w:eastAsia="en-NZ"/>
              </w:rPr>
              <w:t>1,239,082</w:t>
            </w:r>
          </w:p>
        </w:tc>
      </w:tr>
    </w:tbl>
    <w:p w14:paraId="34ABD313" w14:textId="3E9CC66C" w:rsidR="006B36A5" w:rsidRDefault="006B36A5" w:rsidP="009153D5">
      <w:pPr>
        <w:spacing w:after="0"/>
        <w:rPr>
          <w:rFonts w:ascii="Arial Bold" w:eastAsia="Times New Roman" w:hAnsi="Arial Bold"/>
          <w:b/>
          <w:bCs/>
          <w:sz w:val="24"/>
          <w:szCs w:val="24"/>
          <w:lang w:eastAsia="en-NZ"/>
        </w:rPr>
      </w:pPr>
    </w:p>
    <w:p w14:paraId="16312303" w14:textId="77777777" w:rsidR="00F9274F" w:rsidRPr="00AB3DC7" w:rsidRDefault="00F9274F" w:rsidP="00F9274F">
      <w:pPr>
        <w:spacing w:after="0"/>
        <w:rPr>
          <w:b/>
          <w:bCs/>
        </w:rPr>
      </w:pPr>
      <w:r w:rsidRPr="00AB3DC7">
        <w:rPr>
          <w:b/>
          <w:bCs/>
        </w:rPr>
        <w:t>Note 6: Commitments and Contingencies</w:t>
      </w:r>
    </w:p>
    <w:p w14:paraId="7618D59F" w14:textId="77777777" w:rsidR="00F9274F" w:rsidRPr="00AB3DC7" w:rsidRDefault="00F9274F" w:rsidP="00F9274F">
      <w:pPr>
        <w:rPr>
          <w:sz w:val="4"/>
          <w:lang w:eastAsia="en-NZ"/>
        </w:rPr>
      </w:pPr>
    </w:p>
    <w:tbl>
      <w:tblPr>
        <w:tblW w:w="10489" w:type="dxa"/>
        <w:tblLayout w:type="fixed"/>
        <w:tblLook w:val="04A0" w:firstRow="1" w:lastRow="0" w:firstColumn="1" w:lastColumn="0" w:noHBand="0" w:noVBand="1"/>
      </w:tblPr>
      <w:tblGrid>
        <w:gridCol w:w="7088"/>
        <w:gridCol w:w="1701"/>
        <w:gridCol w:w="1700"/>
      </w:tblGrid>
      <w:tr w:rsidR="00F9274F" w:rsidRPr="00FE5FB6" w14:paraId="5FCD5BF6" w14:textId="77777777" w:rsidTr="00615688">
        <w:trPr>
          <w:trHeight w:val="302"/>
        </w:trPr>
        <w:tc>
          <w:tcPr>
            <w:tcW w:w="7088" w:type="dxa"/>
            <w:noWrap/>
            <w:hideMark/>
          </w:tcPr>
          <w:p w14:paraId="31C8230F" w14:textId="77777777" w:rsidR="00F9274F" w:rsidRPr="00FE5FB6" w:rsidRDefault="00F9274F" w:rsidP="00615688">
            <w:pPr>
              <w:spacing w:after="0"/>
              <w:rPr>
                <w:rFonts w:eastAsia="Times New Roman"/>
                <w:b/>
                <w:bCs/>
                <w:sz w:val="32"/>
                <w:szCs w:val="32"/>
                <w:lang w:eastAsia="en-NZ"/>
              </w:rPr>
            </w:pPr>
          </w:p>
        </w:tc>
        <w:tc>
          <w:tcPr>
            <w:tcW w:w="1701" w:type="dxa"/>
            <w:noWrap/>
            <w:hideMark/>
          </w:tcPr>
          <w:p w14:paraId="65F5B84F" w14:textId="77777777" w:rsidR="00F9274F" w:rsidRPr="00FE5FB6" w:rsidRDefault="00F9274F" w:rsidP="00615688">
            <w:pPr>
              <w:spacing w:after="0"/>
              <w:jc w:val="right"/>
              <w:rPr>
                <w:rFonts w:eastAsia="Times New Roman"/>
                <w:b/>
                <w:sz w:val="32"/>
                <w:szCs w:val="32"/>
                <w:lang w:eastAsia="en-NZ"/>
              </w:rPr>
            </w:pPr>
            <w:r>
              <w:rPr>
                <w:rFonts w:eastAsia="Times New Roman"/>
                <w:b/>
                <w:sz w:val="32"/>
                <w:szCs w:val="32"/>
                <w:lang w:eastAsia="en-NZ"/>
              </w:rPr>
              <w:t>2025</w:t>
            </w:r>
          </w:p>
        </w:tc>
        <w:tc>
          <w:tcPr>
            <w:tcW w:w="1700" w:type="dxa"/>
            <w:noWrap/>
            <w:hideMark/>
          </w:tcPr>
          <w:p w14:paraId="1EACA1F1" w14:textId="77777777" w:rsidR="00F9274F" w:rsidRPr="00FE5FB6" w:rsidRDefault="00F9274F" w:rsidP="00615688">
            <w:pPr>
              <w:spacing w:after="0"/>
              <w:jc w:val="right"/>
              <w:rPr>
                <w:rFonts w:eastAsia="Times New Roman"/>
                <w:b/>
                <w:sz w:val="32"/>
                <w:szCs w:val="32"/>
                <w:lang w:eastAsia="en-NZ"/>
              </w:rPr>
            </w:pPr>
            <w:r>
              <w:rPr>
                <w:rFonts w:eastAsia="Times New Roman"/>
                <w:b/>
                <w:sz w:val="32"/>
                <w:szCs w:val="32"/>
                <w:lang w:eastAsia="en-NZ"/>
              </w:rPr>
              <w:t>2024</w:t>
            </w:r>
          </w:p>
        </w:tc>
      </w:tr>
      <w:tr w:rsidR="00F9274F" w:rsidRPr="00FE5FB6" w14:paraId="2E924E0C" w14:textId="77777777" w:rsidTr="00615688">
        <w:trPr>
          <w:trHeight w:val="557"/>
        </w:trPr>
        <w:tc>
          <w:tcPr>
            <w:tcW w:w="7088" w:type="dxa"/>
            <w:hideMark/>
          </w:tcPr>
          <w:p w14:paraId="644DDC29" w14:textId="77777777" w:rsidR="00F9274F" w:rsidRPr="00FE5FB6" w:rsidRDefault="00F9274F" w:rsidP="00615688">
            <w:pPr>
              <w:spacing w:after="0"/>
              <w:rPr>
                <w:rFonts w:eastAsia="Times New Roman"/>
                <w:b/>
                <w:bCs/>
                <w:sz w:val="32"/>
                <w:szCs w:val="32"/>
                <w:lang w:eastAsia="en-NZ"/>
              </w:rPr>
            </w:pPr>
            <w:r>
              <w:rPr>
                <w:rFonts w:eastAsia="Times New Roman"/>
                <w:b/>
                <w:bCs/>
                <w:sz w:val="32"/>
                <w:szCs w:val="32"/>
                <w:lang w:eastAsia="en-NZ"/>
              </w:rPr>
              <w:t>Commitments</w:t>
            </w:r>
          </w:p>
        </w:tc>
        <w:tc>
          <w:tcPr>
            <w:tcW w:w="1701" w:type="dxa"/>
            <w:noWrap/>
            <w:hideMark/>
          </w:tcPr>
          <w:p w14:paraId="1A03EB09" w14:textId="77777777" w:rsidR="00F9274F" w:rsidRPr="00FE5FB6" w:rsidRDefault="00F9274F" w:rsidP="00615688">
            <w:pPr>
              <w:spacing w:after="0"/>
              <w:jc w:val="right"/>
              <w:rPr>
                <w:rFonts w:eastAsia="Times New Roman"/>
                <w:b/>
                <w:bCs/>
                <w:sz w:val="32"/>
                <w:szCs w:val="32"/>
                <w:lang w:eastAsia="en-NZ"/>
              </w:rPr>
            </w:pPr>
            <w:r w:rsidRPr="00FE5FB6">
              <w:rPr>
                <w:rFonts w:eastAsia="Times New Roman"/>
                <w:b/>
                <w:bCs/>
                <w:sz w:val="32"/>
                <w:szCs w:val="32"/>
                <w:lang w:eastAsia="en-NZ"/>
              </w:rPr>
              <w:t>$</w:t>
            </w:r>
          </w:p>
        </w:tc>
        <w:tc>
          <w:tcPr>
            <w:tcW w:w="1700" w:type="dxa"/>
            <w:noWrap/>
            <w:hideMark/>
          </w:tcPr>
          <w:p w14:paraId="235C7F74" w14:textId="77777777" w:rsidR="00F9274F" w:rsidRPr="00FE5FB6" w:rsidRDefault="00F9274F" w:rsidP="00615688">
            <w:pPr>
              <w:spacing w:after="0"/>
              <w:jc w:val="right"/>
              <w:rPr>
                <w:rFonts w:eastAsia="Times New Roman"/>
                <w:b/>
                <w:bCs/>
                <w:sz w:val="32"/>
                <w:szCs w:val="32"/>
                <w:lang w:eastAsia="en-NZ"/>
              </w:rPr>
            </w:pPr>
            <w:r w:rsidRPr="00FE5FB6">
              <w:rPr>
                <w:rFonts w:eastAsia="Times New Roman"/>
                <w:b/>
                <w:bCs/>
                <w:sz w:val="32"/>
                <w:szCs w:val="32"/>
                <w:lang w:eastAsia="en-NZ"/>
              </w:rPr>
              <w:t>$</w:t>
            </w:r>
          </w:p>
        </w:tc>
      </w:tr>
      <w:tr w:rsidR="00F9274F" w:rsidRPr="00FE5FB6" w14:paraId="14ECB53A" w14:textId="77777777" w:rsidTr="00615688">
        <w:trPr>
          <w:trHeight w:val="510"/>
        </w:trPr>
        <w:tc>
          <w:tcPr>
            <w:tcW w:w="7088" w:type="dxa"/>
            <w:hideMark/>
          </w:tcPr>
          <w:p w14:paraId="3DC8F215" w14:textId="77777777" w:rsidR="00F9274F" w:rsidRPr="00FE5FB6" w:rsidRDefault="00F9274F" w:rsidP="00615688">
            <w:pPr>
              <w:spacing w:after="0"/>
              <w:rPr>
                <w:rFonts w:eastAsia="Times New Roman"/>
                <w:sz w:val="32"/>
                <w:szCs w:val="32"/>
                <w:lang w:eastAsia="en-NZ"/>
              </w:rPr>
            </w:pPr>
            <w:r>
              <w:rPr>
                <w:rFonts w:eastAsia="Times New Roman"/>
                <w:sz w:val="32"/>
                <w:szCs w:val="32"/>
                <w:lang w:eastAsia="en-NZ"/>
              </w:rPr>
              <w:t>National Office lease – Current Portion</w:t>
            </w:r>
          </w:p>
        </w:tc>
        <w:tc>
          <w:tcPr>
            <w:tcW w:w="1701" w:type="dxa"/>
            <w:noWrap/>
          </w:tcPr>
          <w:p w14:paraId="60FBF3A8" w14:textId="77777777" w:rsidR="00F9274F" w:rsidRPr="00FE5FB6" w:rsidRDefault="00F9274F" w:rsidP="00615688">
            <w:pPr>
              <w:spacing w:after="0"/>
              <w:jc w:val="right"/>
              <w:rPr>
                <w:rFonts w:eastAsia="Times New Roman"/>
                <w:sz w:val="32"/>
                <w:szCs w:val="32"/>
                <w:lang w:eastAsia="en-NZ"/>
              </w:rPr>
            </w:pPr>
            <w:r>
              <w:rPr>
                <w:rFonts w:eastAsia="Times New Roman"/>
                <w:sz w:val="32"/>
                <w:szCs w:val="32"/>
                <w:lang w:eastAsia="en-NZ"/>
              </w:rPr>
              <w:t>42,155</w:t>
            </w:r>
          </w:p>
        </w:tc>
        <w:tc>
          <w:tcPr>
            <w:tcW w:w="1700" w:type="dxa"/>
            <w:noWrap/>
          </w:tcPr>
          <w:p w14:paraId="3CBF60AE" w14:textId="77777777" w:rsidR="00F9274F" w:rsidRPr="00FE5FB6" w:rsidRDefault="00F9274F" w:rsidP="00615688">
            <w:pPr>
              <w:spacing w:after="0"/>
              <w:jc w:val="right"/>
              <w:rPr>
                <w:rFonts w:eastAsia="Times New Roman"/>
                <w:sz w:val="32"/>
                <w:szCs w:val="32"/>
                <w:lang w:eastAsia="en-NZ"/>
              </w:rPr>
            </w:pPr>
            <w:r>
              <w:rPr>
                <w:rFonts w:eastAsia="Times New Roman"/>
                <w:sz w:val="32"/>
                <w:szCs w:val="32"/>
                <w:lang w:eastAsia="en-NZ"/>
              </w:rPr>
              <w:t>16,024</w:t>
            </w:r>
          </w:p>
        </w:tc>
      </w:tr>
      <w:tr w:rsidR="00F9274F" w:rsidRPr="00FE5FB6" w14:paraId="207C69F9" w14:textId="77777777" w:rsidTr="00615688">
        <w:trPr>
          <w:trHeight w:val="510"/>
        </w:trPr>
        <w:tc>
          <w:tcPr>
            <w:tcW w:w="7088" w:type="dxa"/>
            <w:hideMark/>
          </w:tcPr>
          <w:p w14:paraId="57F12685" w14:textId="77777777" w:rsidR="00F9274F" w:rsidRPr="00FE5FB6" w:rsidRDefault="00F9274F" w:rsidP="00615688">
            <w:pPr>
              <w:spacing w:after="0"/>
              <w:rPr>
                <w:rFonts w:eastAsia="Times New Roman"/>
                <w:sz w:val="32"/>
                <w:szCs w:val="32"/>
                <w:lang w:eastAsia="en-NZ"/>
              </w:rPr>
            </w:pPr>
            <w:r>
              <w:rPr>
                <w:rFonts w:eastAsia="Times New Roman"/>
                <w:sz w:val="32"/>
                <w:szCs w:val="32"/>
                <w:lang w:eastAsia="en-NZ"/>
              </w:rPr>
              <w:t>National Office lease – Non-Current Portion</w:t>
            </w:r>
          </w:p>
        </w:tc>
        <w:tc>
          <w:tcPr>
            <w:tcW w:w="1701" w:type="dxa"/>
            <w:noWrap/>
          </w:tcPr>
          <w:p w14:paraId="595F9BD9" w14:textId="77777777" w:rsidR="00F9274F" w:rsidRPr="00FE5FB6" w:rsidRDefault="00F9274F" w:rsidP="00615688">
            <w:pPr>
              <w:spacing w:after="0"/>
              <w:jc w:val="right"/>
              <w:rPr>
                <w:rFonts w:eastAsia="Times New Roman"/>
                <w:sz w:val="32"/>
                <w:szCs w:val="32"/>
                <w:lang w:eastAsia="en-NZ"/>
              </w:rPr>
            </w:pPr>
            <w:r>
              <w:rPr>
                <w:rFonts w:eastAsia="Times New Roman"/>
                <w:sz w:val="32"/>
                <w:szCs w:val="32"/>
                <w:lang w:eastAsia="en-NZ"/>
              </w:rPr>
              <w:t>70,258</w:t>
            </w:r>
          </w:p>
        </w:tc>
        <w:tc>
          <w:tcPr>
            <w:tcW w:w="1700" w:type="dxa"/>
            <w:noWrap/>
          </w:tcPr>
          <w:p w14:paraId="43EAC460" w14:textId="77777777" w:rsidR="00F9274F" w:rsidRPr="00FE5FB6" w:rsidRDefault="00F9274F" w:rsidP="00615688">
            <w:pPr>
              <w:spacing w:after="0"/>
              <w:jc w:val="right"/>
              <w:rPr>
                <w:rFonts w:eastAsia="Times New Roman"/>
                <w:sz w:val="32"/>
                <w:szCs w:val="32"/>
                <w:lang w:eastAsia="en-NZ"/>
              </w:rPr>
            </w:pPr>
            <w:r>
              <w:rPr>
                <w:rFonts w:eastAsia="Times New Roman"/>
                <w:sz w:val="32"/>
                <w:szCs w:val="32"/>
                <w:lang w:eastAsia="en-NZ"/>
              </w:rPr>
              <w:t>-</w:t>
            </w:r>
          </w:p>
        </w:tc>
      </w:tr>
      <w:tr w:rsidR="00F9274F" w:rsidRPr="00FE5FB6" w14:paraId="7D1A3DE3" w14:textId="77777777" w:rsidTr="00615688">
        <w:trPr>
          <w:trHeight w:val="510"/>
        </w:trPr>
        <w:tc>
          <w:tcPr>
            <w:tcW w:w="7088" w:type="dxa"/>
            <w:hideMark/>
          </w:tcPr>
          <w:p w14:paraId="5FFA39CA" w14:textId="77777777" w:rsidR="00F9274F" w:rsidRPr="00FE5FB6" w:rsidRDefault="00F9274F" w:rsidP="00615688">
            <w:pPr>
              <w:spacing w:after="0"/>
              <w:rPr>
                <w:rFonts w:eastAsia="Times New Roman"/>
                <w:sz w:val="32"/>
                <w:szCs w:val="32"/>
                <w:lang w:eastAsia="en-NZ"/>
              </w:rPr>
            </w:pPr>
            <w:r>
              <w:rPr>
                <w:rFonts w:eastAsia="Times New Roman"/>
                <w:sz w:val="32"/>
                <w:szCs w:val="32"/>
                <w:lang w:eastAsia="en-NZ"/>
              </w:rPr>
              <w:t>Photo-copier lease – Current Portion</w:t>
            </w:r>
          </w:p>
        </w:tc>
        <w:tc>
          <w:tcPr>
            <w:tcW w:w="1701" w:type="dxa"/>
            <w:noWrap/>
          </w:tcPr>
          <w:p w14:paraId="1D87ED66" w14:textId="77777777" w:rsidR="00F9274F" w:rsidRPr="00FE5FB6" w:rsidRDefault="00F9274F" w:rsidP="00615688">
            <w:pPr>
              <w:spacing w:after="0"/>
              <w:jc w:val="right"/>
              <w:rPr>
                <w:rFonts w:eastAsia="Times New Roman"/>
                <w:sz w:val="32"/>
                <w:szCs w:val="32"/>
                <w:lang w:eastAsia="en-NZ"/>
              </w:rPr>
            </w:pPr>
            <w:r>
              <w:rPr>
                <w:rFonts w:eastAsia="Times New Roman"/>
                <w:sz w:val="32"/>
                <w:szCs w:val="32"/>
                <w:lang w:eastAsia="en-NZ"/>
              </w:rPr>
              <w:t>1,085</w:t>
            </w:r>
          </w:p>
        </w:tc>
        <w:tc>
          <w:tcPr>
            <w:tcW w:w="1700" w:type="dxa"/>
            <w:noWrap/>
          </w:tcPr>
          <w:p w14:paraId="02AB34EE" w14:textId="77777777" w:rsidR="00F9274F" w:rsidRPr="00FE5FB6" w:rsidRDefault="00F9274F" w:rsidP="00615688">
            <w:pPr>
              <w:spacing w:after="0"/>
              <w:jc w:val="right"/>
              <w:rPr>
                <w:rFonts w:eastAsia="Times New Roman"/>
                <w:sz w:val="32"/>
                <w:szCs w:val="32"/>
                <w:lang w:eastAsia="en-NZ"/>
              </w:rPr>
            </w:pPr>
            <w:r>
              <w:rPr>
                <w:rFonts w:eastAsia="Times New Roman"/>
                <w:sz w:val="32"/>
                <w:szCs w:val="32"/>
                <w:lang w:eastAsia="en-NZ"/>
              </w:rPr>
              <w:t>840</w:t>
            </w:r>
          </w:p>
        </w:tc>
      </w:tr>
      <w:tr w:rsidR="00F9274F" w:rsidRPr="00FE5FB6" w14:paraId="50188BE7" w14:textId="77777777" w:rsidTr="00615688">
        <w:trPr>
          <w:trHeight w:val="510"/>
        </w:trPr>
        <w:tc>
          <w:tcPr>
            <w:tcW w:w="7088" w:type="dxa"/>
            <w:hideMark/>
          </w:tcPr>
          <w:p w14:paraId="72C52CD8" w14:textId="77777777" w:rsidR="00F9274F" w:rsidRPr="00FE5FB6" w:rsidRDefault="00F9274F" w:rsidP="00615688">
            <w:pPr>
              <w:spacing w:after="0"/>
              <w:rPr>
                <w:rFonts w:eastAsia="Times New Roman"/>
                <w:sz w:val="32"/>
                <w:szCs w:val="32"/>
                <w:lang w:eastAsia="en-NZ"/>
              </w:rPr>
            </w:pPr>
            <w:r>
              <w:rPr>
                <w:rFonts w:eastAsia="Times New Roman"/>
                <w:sz w:val="32"/>
                <w:szCs w:val="32"/>
                <w:lang w:eastAsia="en-NZ"/>
              </w:rPr>
              <w:t>Photo-copier lease – Non-Current Portion</w:t>
            </w:r>
          </w:p>
        </w:tc>
        <w:tc>
          <w:tcPr>
            <w:tcW w:w="1701" w:type="dxa"/>
            <w:noWrap/>
          </w:tcPr>
          <w:p w14:paraId="1156434C" w14:textId="77777777" w:rsidR="00F9274F" w:rsidRPr="00FE5FB6" w:rsidRDefault="00F9274F" w:rsidP="00615688">
            <w:pPr>
              <w:spacing w:after="0"/>
              <w:jc w:val="right"/>
              <w:rPr>
                <w:rFonts w:eastAsia="Times New Roman"/>
                <w:sz w:val="32"/>
                <w:szCs w:val="32"/>
                <w:lang w:eastAsia="en-NZ"/>
              </w:rPr>
            </w:pPr>
            <w:r>
              <w:rPr>
                <w:rFonts w:eastAsia="Times New Roman"/>
                <w:sz w:val="32"/>
                <w:szCs w:val="32"/>
                <w:lang w:eastAsia="en-NZ"/>
              </w:rPr>
              <w:t>362</w:t>
            </w:r>
          </w:p>
        </w:tc>
        <w:tc>
          <w:tcPr>
            <w:tcW w:w="1700" w:type="dxa"/>
            <w:noWrap/>
          </w:tcPr>
          <w:p w14:paraId="35607295" w14:textId="77777777" w:rsidR="00F9274F" w:rsidRPr="00FE5FB6" w:rsidRDefault="00F9274F" w:rsidP="00615688">
            <w:pPr>
              <w:spacing w:after="0"/>
              <w:jc w:val="right"/>
              <w:rPr>
                <w:rFonts w:eastAsia="Times New Roman"/>
                <w:sz w:val="32"/>
                <w:szCs w:val="32"/>
                <w:lang w:eastAsia="en-NZ"/>
              </w:rPr>
            </w:pPr>
            <w:r>
              <w:rPr>
                <w:rFonts w:eastAsia="Times New Roman"/>
                <w:sz w:val="32"/>
                <w:szCs w:val="32"/>
                <w:lang w:eastAsia="en-NZ"/>
              </w:rPr>
              <w:t>-</w:t>
            </w:r>
          </w:p>
        </w:tc>
      </w:tr>
      <w:tr w:rsidR="00F9274F" w:rsidRPr="00787378" w14:paraId="7965B5C1" w14:textId="77777777" w:rsidTr="00615688">
        <w:trPr>
          <w:trHeight w:val="608"/>
        </w:trPr>
        <w:tc>
          <w:tcPr>
            <w:tcW w:w="7088" w:type="dxa"/>
          </w:tcPr>
          <w:p w14:paraId="58BC0B96" w14:textId="77777777" w:rsidR="00F9274F" w:rsidRPr="00787378" w:rsidRDefault="00F9274F" w:rsidP="00615688">
            <w:pPr>
              <w:spacing w:after="0"/>
              <w:rPr>
                <w:rFonts w:eastAsia="Times New Roman"/>
                <w:b/>
                <w:sz w:val="32"/>
                <w:szCs w:val="32"/>
                <w:lang w:eastAsia="en-NZ"/>
              </w:rPr>
            </w:pPr>
            <w:r w:rsidRPr="00787378">
              <w:rPr>
                <w:rFonts w:eastAsia="Times New Roman"/>
                <w:b/>
                <w:sz w:val="32"/>
                <w:szCs w:val="32"/>
                <w:lang w:eastAsia="en-NZ"/>
              </w:rPr>
              <w:t>Total</w:t>
            </w:r>
          </w:p>
        </w:tc>
        <w:tc>
          <w:tcPr>
            <w:tcW w:w="1701" w:type="dxa"/>
            <w:noWrap/>
          </w:tcPr>
          <w:p w14:paraId="41155E32" w14:textId="77777777" w:rsidR="00F9274F" w:rsidRPr="00787378" w:rsidRDefault="00F9274F" w:rsidP="00615688">
            <w:pPr>
              <w:spacing w:after="0"/>
              <w:jc w:val="right"/>
              <w:rPr>
                <w:rFonts w:eastAsia="Times New Roman"/>
                <w:b/>
                <w:sz w:val="32"/>
                <w:szCs w:val="32"/>
                <w:lang w:eastAsia="en-NZ"/>
              </w:rPr>
            </w:pPr>
            <w:r>
              <w:rPr>
                <w:rFonts w:eastAsia="Times New Roman"/>
                <w:b/>
                <w:sz w:val="32"/>
                <w:szCs w:val="32"/>
                <w:lang w:eastAsia="en-NZ"/>
              </w:rPr>
              <w:t>113,860</w:t>
            </w:r>
          </w:p>
        </w:tc>
        <w:tc>
          <w:tcPr>
            <w:tcW w:w="1700" w:type="dxa"/>
            <w:noWrap/>
          </w:tcPr>
          <w:p w14:paraId="6BCB82CC" w14:textId="77777777" w:rsidR="00F9274F" w:rsidRPr="00787378" w:rsidRDefault="00F9274F" w:rsidP="00615688">
            <w:pPr>
              <w:spacing w:after="0"/>
              <w:jc w:val="right"/>
              <w:rPr>
                <w:rFonts w:eastAsia="Times New Roman"/>
                <w:b/>
                <w:sz w:val="32"/>
                <w:szCs w:val="32"/>
                <w:lang w:eastAsia="en-NZ"/>
              </w:rPr>
            </w:pPr>
            <w:r>
              <w:rPr>
                <w:rFonts w:eastAsia="Times New Roman"/>
                <w:b/>
                <w:sz w:val="32"/>
                <w:szCs w:val="32"/>
                <w:lang w:eastAsia="en-NZ"/>
              </w:rPr>
              <w:t>16,864</w:t>
            </w:r>
          </w:p>
        </w:tc>
      </w:tr>
    </w:tbl>
    <w:p w14:paraId="562CF7F4" w14:textId="77777777" w:rsidR="00F9274F" w:rsidRDefault="00F9274F" w:rsidP="009153D5">
      <w:pPr>
        <w:spacing w:after="0"/>
        <w:rPr>
          <w:rFonts w:ascii="Arial Bold" w:eastAsia="Times New Roman" w:hAnsi="Arial Bold"/>
          <w:b/>
          <w:bCs/>
          <w:sz w:val="24"/>
          <w:szCs w:val="24"/>
          <w:lang w:eastAsia="en-NZ"/>
        </w:rPr>
      </w:pPr>
    </w:p>
    <w:p w14:paraId="1F74E94A" w14:textId="77777777" w:rsidR="006B36A5" w:rsidRDefault="006B36A5">
      <w:pPr>
        <w:spacing w:after="160" w:line="259" w:lineRule="auto"/>
        <w:rPr>
          <w:rFonts w:ascii="Arial Bold" w:eastAsia="Times New Roman" w:hAnsi="Arial Bold"/>
          <w:b/>
          <w:bCs/>
          <w:sz w:val="24"/>
          <w:szCs w:val="24"/>
          <w:lang w:eastAsia="en-NZ"/>
        </w:rPr>
      </w:pPr>
      <w:r>
        <w:rPr>
          <w:rFonts w:ascii="Arial Bold" w:eastAsia="Times New Roman" w:hAnsi="Arial Bold"/>
          <w:b/>
          <w:bCs/>
          <w:sz w:val="24"/>
          <w:szCs w:val="24"/>
          <w:lang w:eastAsia="en-NZ"/>
        </w:rPr>
        <w:br w:type="page"/>
      </w:r>
    </w:p>
    <w:p w14:paraId="1BCE9F58" w14:textId="5E3B3E00" w:rsidR="00D851DD" w:rsidRPr="00AB3DC7" w:rsidRDefault="00D851DD" w:rsidP="002560B7">
      <w:pPr>
        <w:pStyle w:val="NameTitle"/>
      </w:pPr>
      <w:r w:rsidRPr="00AB3DC7">
        <w:lastRenderedPageBreak/>
        <w:t>Association of Blind Citizens of New Zealand Incorporated</w:t>
      </w:r>
      <w:r w:rsidR="008E6463" w:rsidRPr="00AB3DC7">
        <w:br/>
      </w:r>
      <w:r w:rsidRPr="00AB3DC7">
        <w:t>National Office Performance Report for the year ended 30 June 202</w:t>
      </w:r>
      <w:r w:rsidR="00F8613B">
        <w:t>5</w:t>
      </w:r>
    </w:p>
    <w:p w14:paraId="7F345AA6" w14:textId="185BA6E5" w:rsidR="008F5F9D" w:rsidRDefault="008F5F9D" w:rsidP="00676315">
      <w:pPr>
        <w:pStyle w:val="Heading2"/>
        <w:rPr>
          <w:rFonts w:hint="eastAsia"/>
          <w:lang w:eastAsia="en-NZ"/>
        </w:rPr>
      </w:pPr>
      <w:r w:rsidRPr="00AB3DC7">
        <w:rPr>
          <w:lang w:eastAsia="en-NZ"/>
        </w:rPr>
        <w:t>Notes to the Performance Report</w:t>
      </w:r>
    </w:p>
    <w:tbl>
      <w:tblPr>
        <w:tblW w:w="10856" w:type="dxa"/>
        <w:tblInd w:w="-360" w:type="dxa"/>
        <w:tblLayout w:type="fixed"/>
        <w:tblLook w:val="04A0" w:firstRow="1" w:lastRow="0" w:firstColumn="1" w:lastColumn="0" w:noHBand="0" w:noVBand="1"/>
      </w:tblPr>
      <w:tblGrid>
        <w:gridCol w:w="2160"/>
        <w:gridCol w:w="2293"/>
        <w:gridCol w:w="8"/>
        <w:gridCol w:w="1467"/>
        <w:gridCol w:w="1722"/>
        <w:gridCol w:w="1620"/>
        <w:gridCol w:w="1586"/>
      </w:tblGrid>
      <w:tr w:rsidR="00173C81" w:rsidRPr="00E563C9" w14:paraId="6BED13F2" w14:textId="77777777" w:rsidTr="00615688">
        <w:trPr>
          <w:trHeight w:val="307"/>
        </w:trPr>
        <w:tc>
          <w:tcPr>
            <w:tcW w:w="10856" w:type="dxa"/>
            <w:gridSpan w:val="7"/>
            <w:noWrap/>
            <w:hideMark/>
          </w:tcPr>
          <w:p w14:paraId="076940F1" w14:textId="4DA0428B" w:rsidR="00173C81" w:rsidRPr="00E563C9" w:rsidRDefault="00173C81" w:rsidP="00173C81">
            <w:pPr>
              <w:pStyle w:val="Heading3"/>
              <w:rPr>
                <w:rFonts w:ascii="Arial" w:eastAsia="Times New Roman" w:hAnsi="Arial" w:cs="Arial"/>
                <w:b w:val="0"/>
                <w:bCs/>
                <w:sz w:val="32"/>
                <w:szCs w:val="32"/>
                <w:lang w:eastAsia="en-NZ"/>
              </w:rPr>
            </w:pPr>
            <w:r w:rsidRPr="00E563C9">
              <w:rPr>
                <w:rFonts w:eastAsia="Times New Roman" w:cs="Arial"/>
                <w:lang w:eastAsia="en-NZ"/>
              </w:rPr>
              <w:t>Note 7: Related Party Transactions</w:t>
            </w:r>
          </w:p>
        </w:tc>
      </w:tr>
      <w:tr w:rsidR="00173C81" w:rsidRPr="00E563C9" w14:paraId="6F51C897" w14:textId="77777777" w:rsidTr="00615688">
        <w:trPr>
          <w:trHeight w:val="548"/>
        </w:trPr>
        <w:tc>
          <w:tcPr>
            <w:tcW w:w="4461" w:type="dxa"/>
            <w:gridSpan w:val="3"/>
            <w:noWrap/>
            <w:hideMark/>
          </w:tcPr>
          <w:p w14:paraId="0123262D" w14:textId="77777777" w:rsidR="00173C81" w:rsidRPr="00E563C9" w:rsidRDefault="00173C81" w:rsidP="00615688">
            <w:pPr>
              <w:spacing w:after="0"/>
              <w:rPr>
                <w:rFonts w:eastAsia="Times New Roman"/>
                <w:sz w:val="32"/>
                <w:szCs w:val="32"/>
                <w:lang w:eastAsia="en-NZ"/>
              </w:rPr>
            </w:pPr>
          </w:p>
        </w:tc>
        <w:tc>
          <w:tcPr>
            <w:tcW w:w="1467" w:type="dxa"/>
            <w:noWrap/>
            <w:hideMark/>
          </w:tcPr>
          <w:p w14:paraId="3C7C382E" w14:textId="77777777" w:rsidR="00173C81" w:rsidRPr="00E563C9" w:rsidRDefault="00173C81" w:rsidP="00615688">
            <w:pPr>
              <w:spacing w:after="0"/>
              <w:jc w:val="center"/>
              <w:rPr>
                <w:rFonts w:eastAsia="Times New Roman"/>
                <w:b/>
                <w:sz w:val="32"/>
                <w:szCs w:val="32"/>
                <w:lang w:eastAsia="en-NZ"/>
              </w:rPr>
            </w:pPr>
            <w:r>
              <w:rPr>
                <w:rFonts w:eastAsia="Times New Roman"/>
                <w:b/>
                <w:sz w:val="32"/>
                <w:szCs w:val="32"/>
                <w:lang w:eastAsia="en-NZ"/>
              </w:rPr>
              <w:t>2025</w:t>
            </w:r>
          </w:p>
        </w:tc>
        <w:tc>
          <w:tcPr>
            <w:tcW w:w="1722" w:type="dxa"/>
            <w:noWrap/>
            <w:hideMark/>
          </w:tcPr>
          <w:p w14:paraId="04842085" w14:textId="77777777" w:rsidR="00173C81" w:rsidRPr="00E563C9" w:rsidRDefault="00173C81" w:rsidP="00615688">
            <w:pPr>
              <w:spacing w:after="0"/>
              <w:jc w:val="center"/>
              <w:rPr>
                <w:rFonts w:eastAsia="Times New Roman"/>
                <w:b/>
                <w:sz w:val="32"/>
                <w:szCs w:val="32"/>
                <w:lang w:eastAsia="en-NZ"/>
              </w:rPr>
            </w:pPr>
            <w:r>
              <w:rPr>
                <w:rFonts w:eastAsia="Times New Roman"/>
                <w:b/>
                <w:sz w:val="32"/>
                <w:szCs w:val="32"/>
                <w:lang w:eastAsia="en-NZ"/>
              </w:rPr>
              <w:t>2024</w:t>
            </w:r>
          </w:p>
        </w:tc>
        <w:tc>
          <w:tcPr>
            <w:tcW w:w="1620" w:type="dxa"/>
            <w:noWrap/>
            <w:hideMark/>
          </w:tcPr>
          <w:p w14:paraId="5BE04B28" w14:textId="77777777" w:rsidR="00173C81" w:rsidRPr="00E563C9" w:rsidRDefault="00173C81" w:rsidP="00615688">
            <w:pPr>
              <w:spacing w:after="0"/>
              <w:jc w:val="center"/>
              <w:rPr>
                <w:rFonts w:eastAsia="Times New Roman"/>
                <w:b/>
                <w:sz w:val="32"/>
                <w:szCs w:val="32"/>
                <w:lang w:eastAsia="en-NZ"/>
              </w:rPr>
            </w:pPr>
            <w:r>
              <w:rPr>
                <w:rFonts w:eastAsia="Times New Roman"/>
                <w:b/>
                <w:sz w:val="32"/>
                <w:szCs w:val="32"/>
                <w:lang w:eastAsia="en-NZ"/>
              </w:rPr>
              <w:t>2025</w:t>
            </w:r>
          </w:p>
        </w:tc>
        <w:tc>
          <w:tcPr>
            <w:tcW w:w="1586" w:type="dxa"/>
            <w:noWrap/>
            <w:hideMark/>
          </w:tcPr>
          <w:p w14:paraId="46B02A41" w14:textId="77777777" w:rsidR="00173C81" w:rsidRPr="00E563C9" w:rsidRDefault="00173C81" w:rsidP="00615688">
            <w:pPr>
              <w:spacing w:after="0"/>
              <w:jc w:val="center"/>
              <w:rPr>
                <w:rFonts w:eastAsia="Times New Roman"/>
                <w:b/>
                <w:sz w:val="32"/>
                <w:szCs w:val="32"/>
                <w:lang w:eastAsia="en-NZ"/>
              </w:rPr>
            </w:pPr>
            <w:r>
              <w:rPr>
                <w:rFonts w:eastAsia="Times New Roman"/>
                <w:b/>
                <w:sz w:val="32"/>
                <w:szCs w:val="32"/>
                <w:lang w:eastAsia="en-NZ"/>
              </w:rPr>
              <w:t>2024</w:t>
            </w:r>
          </w:p>
        </w:tc>
      </w:tr>
      <w:tr w:rsidR="00173C81" w:rsidRPr="00E563C9" w14:paraId="5B611721" w14:textId="77777777" w:rsidTr="00615688">
        <w:trPr>
          <w:trHeight w:val="3200"/>
        </w:trPr>
        <w:tc>
          <w:tcPr>
            <w:tcW w:w="2160" w:type="dxa"/>
            <w:hideMark/>
          </w:tcPr>
          <w:p w14:paraId="2F8945EA" w14:textId="77777777" w:rsidR="00173C81" w:rsidRPr="00E563C9" w:rsidRDefault="00173C81" w:rsidP="00615688">
            <w:pPr>
              <w:spacing w:after="0"/>
              <w:rPr>
                <w:rFonts w:eastAsia="Times New Roman"/>
                <w:b/>
                <w:bCs/>
                <w:sz w:val="32"/>
                <w:szCs w:val="32"/>
                <w:lang w:eastAsia="en-NZ"/>
              </w:rPr>
            </w:pPr>
            <w:r w:rsidRPr="00E563C9">
              <w:rPr>
                <w:rFonts w:eastAsia="Times New Roman"/>
                <w:b/>
                <w:bCs/>
                <w:sz w:val="32"/>
                <w:szCs w:val="32"/>
                <w:lang w:eastAsia="en-NZ"/>
              </w:rPr>
              <w:t>Description of Related Party Relationship</w:t>
            </w:r>
          </w:p>
        </w:tc>
        <w:tc>
          <w:tcPr>
            <w:tcW w:w="2293" w:type="dxa"/>
            <w:hideMark/>
          </w:tcPr>
          <w:p w14:paraId="404BDBA1" w14:textId="77777777" w:rsidR="00173C81" w:rsidRPr="00E563C9" w:rsidRDefault="00173C81" w:rsidP="00615688">
            <w:pPr>
              <w:spacing w:after="0"/>
              <w:rPr>
                <w:rFonts w:eastAsia="Times New Roman"/>
                <w:b/>
                <w:bCs/>
                <w:sz w:val="32"/>
                <w:szCs w:val="32"/>
                <w:lang w:eastAsia="en-NZ"/>
              </w:rPr>
            </w:pPr>
            <w:r w:rsidRPr="00E563C9">
              <w:rPr>
                <w:rFonts w:eastAsia="Times New Roman"/>
                <w:b/>
                <w:bCs/>
                <w:sz w:val="32"/>
                <w:szCs w:val="32"/>
                <w:lang w:eastAsia="en-NZ"/>
              </w:rPr>
              <w:t>Description of the Transaction (whether in cash or amount in kind)</w:t>
            </w:r>
          </w:p>
        </w:tc>
        <w:tc>
          <w:tcPr>
            <w:tcW w:w="1475" w:type="dxa"/>
            <w:gridSpan w:val="2"/>
            <w:hideMark/>
          </w:tcPr>
          <w:p w14:paraId="39357D1D" w14:textId="77777777" w:rsidR="00173C81" w:rsidRPr="00E563C9" w:rsidRDefault="00173C81" w:rsidP="00615688">
            <w:pPr>
              <w:spacing w:after="0"/>
              <w:rPr>
                <w:rFonts w:eastAsia="Times New Roman"/>
                <w:b/>
                <w:bCs/>
                <w:sz w:val="32"/>
                <w:szCs w:val="32"/>
                <w:lang w:eastAsia="en-NZ"/>
              </w:rPr>
            </w:pPr>
            <w:r w:rsidRPr="00E563C9">
              <w:rPr>
                <w:rFonts w:eastAsia="Times New Roman"/>
                <w:b/>
                <w:bCs/>
                <w:sz w:val="32"/>
                <w:szCs w:val="32"/>
                <w:lang w:eastAsia="en-NZ"/>
              </w:rPr>
              <w:t>Value of Trans-actions</w:t>
            </w:r>
          </w:p>
        </w:tc>
        <w:tc>
          <w:tcPr>
            <w:tcW w:w="1722" w:type="dxa"/>
            <w:hideMark/>
          </w:tcPr>
          <w:p w14:paraId="540DA244" w14:textId="77777777" w:rsidR="00173C81" w:rsidRPr="00E563C9" w:rsidRDefault="00173C81" w:rsidP="00615688">
            <w:pPr>
              <w:spacing w:after="0"/>
              <w:rPr>
                <w:rFonts w:eastAsia="Times New Roman"/>
                <w:b/>
                <w:bCs/>
                <w:sz w:val="32"/>
                <w:szCs w:val="32"/>
                <w:lang w:eastAsia="en-NZ"/>
              </w:rPr>
            </w:pPr>
            <w:r w:rsidRPr="00E563C9">
              <w:rPr>
                <w:rFonts w:eastAsia="Times New Roman"/>
                <w:b/>
                <w:bCs/>
                <w:sz w:val="32"/>
                <w:szCs w:val="32"/>
                <w:lang w:eastAsia="en-NZ"/>
              </w:rPr>
              <w:t>Value of Trans-actions</w:t>
            </w:r>
          </w:p>
        </w:tc>
        <w:tc>
          <w:tcPr>
            <w:tcW w:w="1620" w:type="dxa"/>
            <w:hideMark/>
          </w:tcPr>
          <w:p w14:paraId="2A16F7A7" w14:textId="77777777" w:rsidR="00173C81" w:rsidRPr="00E563C9" w:rsidRDefault="00173C81" w:rsidP="00615688">
            <w:pPr>
              <w:spacing w:after="0"/>
              <w:rPr>
                <w:rFonts w:eastAsia="Times New Roman"/>
                <w:b/>
                <w:bCs/>
                <w:sz w:val="32"/>
                <w:szCs w:val="32"/>
                <w:lang w:eastAsia="en-NZ"/>
              </w:rPr>
            </w:pPr>
            <w:r w:rsidRPr="00E563C9">
              <w:rPr>
                <w:rFonts w:eastAsia="Times New Roman"/>
                <w:b/>
                <w:bCs/>
                <w:sz w:val="32"/>
                <w:szCs w:val="32"/>
                <w:lang w:eastAsia="en-NZ"/>
              </w:rPr>
              <w:t>Amount Out-standing</w:t>
            </w:r>
          </w:p>
        </w:tc>
        <w:tc>
          <w:tcPr>
            <w:tcW w:w="1586" w:type="dxa"/>
            <w:hideMark/>
          </w:tcPr>
          <w:p w14:paraId="4E277930" w14:textId="77777777" w:rsidR="00173C81" w:rsidRPr="00E563C9" w:rsidRDefault="00173C81" w:rsidP="00615688">
            <w:pPr>
              <w:spacing w:after="0"/>
              <w:rPr>
                <w:rFonts w:eastAsia="Times New Roman"/>
                <w:b/>
                <w:bCs/>
                <w:sz w:val="32"/>
                <w:szCs w:val="32"/>
                <w:lang w:eastAsia="en-NZ"/>
              </w:rPr>
            </w:pPr>
            <w:r w:rsidRPr="00E563C9">
              <w:rPr>
                <w:rFonts w:eastAsia="Times New Roman"/>
                <w:b/>
                <w:bCs/>
                <w:sz w:val="32"/>
                <w:szCs w:val="32"/>
                <w:lang w:eastAsia="en-NZ"/>
              </w:rPr>
              <w:t>Amount Out-standing</w:t>
            </w:r>
          </w:p>
        </w:tc>
      </w:tr>
      <w:tr w:rsidR="00173C81" w:rsidRPr="00E563C9" w14:paraId="382B01A6" w14:textId="77777777" w:rsidTr="00615688">
        <w:trPr>
          <w:trHeight w:val="925"/>
        </w:trPr>
        <w:tc>
          <w:tcPr>
            <w:tcW w:w="2160" w:type="dxa"/>
            <w:hideMark/>
          </w:tcPr>
          <w:p w14:paraId="36C12E05" w14:textId="77777777" w:rsidR="00173C81" w:rsidRPr="008B7460" w:rsidRDefault="00173C81" w:rsidP="00615688">
            <w:pPr>
              <w:spacing w:after="0"/>
              <w:rPr>
                <w:rFonts w:eastAsia="Times New Roman"/>
                <w:sz w:val="32"/>
                <w:szCs w:val="32"/>
                <w:lang w:eastAsia="en-NZ"/>
              </w:rPr>
            </w:pPr>
            <w:r w:rsidRPr="008B7460">
              <w:rPr>
                <w:rFonts w:eastAsia="Times New Roman"/>
                <w:sz w:val="32"/>
                <w:szCs w:val="32"/>
                <w:lang w:eastAsia="en-NZ"/>
              </w:rPr>
              <w:t>Branches</w:t>
            </w:r>
          </w:p>
        </w:tc>
        <w:tc>
          <w:tcPr>
            <w:tcW w:w="2293" w:type="dxa"/>
            <w:hideMark/>
          </w:tcPr>
          <w:p w14:paraId="2C0F5846" w14:textId="77777777" w:rsidR="00173C81" w:rsidRPr="008B7460" w:rsidRDefault="00173C81" w:rsidP="00615688">
            <w:pPr>
              <w:spacing w:after="0"/>
              <w:rPr>
                <w:rFonts w:eastAsia="Times New Roman"/>
                <w:sz w:val="32"/>
                <w:szCs w:val="32"/>
                <w:lang w:eastAsia="en-NZ"/>
              </w:rPr>
            </w:pPr>
            <w:r w:rsidRPr="008B7460">
              <w:rPr>
                <w:rFonts w:eastAsia="Times New Roman"/>
                <w:sz w:val="32"/>
                <w:szCs w:val="32"/>
                <w:lang w:eastAsia="en-NZ"/>
              </w:rPr>
              <w:t>Large Format Calendar sales</w:t>
            </w:r>
          </w:p>
        </w:tc>
        <w:tc>
          <w:tcPr>
            <w:tcW w:w="1475" w:type="dxa"/>
            <w:gridSpan w:val="2"/>
            <w:noWrap/>
          </w:tcPr>
          <w:p w14:paraId="63BA42D4" w14:textId="77777777" w:rsidR="00173C81" w:rsidRPr="008B7460" w:rsidRDefault="00173C81" w:rsidP="00615688">
            <w:pPr>
              <w:spacing w:after="0"/>
              <w:jc w:val="right"/>
              <w:rPr>
                <w:rFonts w:eastAsia="Times New Roman"/>
                <w:sz w:val="32"/>
                <w:szCs w:val="32"/>
                <w:lang w:eastAsia="en-NZ"/>
              </w:rPr>
            </w:pPr>
            <w:r>
              <w:rPr>
                <w:rFonts w:eastAsia="Times New Roman"/>
                <w:sz w:val="32"/>
                <w:szCs w:val="32"/>
                <w:lang w:eastAsia="en-NZ"/>
              </w:rPr>
              <w:t>1,104</w:t>
            </w:r>
          </w:p>
        </w:tc>
        <w:tc>
          <w:tcPr>
            <w:tcW w:w="1722" w:type="dxa"/>
            <w:noWrap/>
          </w:tcPr>
          <w:p w14:paraId="7BA2B134" w14:textId="77777777" w:rsidR="00173C81" w:rsidRPr="008B7460" w:rsidRDefault="00173C81" w:rsidP="00615688">
            <w:pPr>
              <w:spacing w:after="0"/>
              <w:jc w:val="right"/>
              <w:rPr>
                <w:rFonts w:eastAsia="Times New Roman"/>
                <w:sz w:val="32"/>
                <w:szCs w:val="32"/>
                <w:lang w:eastAsia="en-NZ"/>
              </w:rPr>
            </w:pPr>
            <w:r>
              <w:rPr>
                <w:rFonts w:eastAsia="Times New Roman"/>
                <w:sz w:val="32"/>
                <w:szCs w:val="32"/>
                <w:lang w:eastAsia="en-NZ"/>
              </w:rPr>
              <w:t>1,661</w:t>
            </w:r>
          </w:p>
        </w:tc>
        <w:tc>
          <w:tcPr>
            <w:tcW w:w="1620" w:type="dxa"/>
            <w:noWrap/>
          </w:tcPr>
          <w:p w14:paraId="2B751133" w14:textId="77777777" w:rsidR="00173C81" w:rsidRPr="008B7460" w:rsidRDefault="00173C81" w:rsidP="00615688">
            <w:pPr>
              <w:spacing w:after="0"/>
              <w:jc w:val="right"/>
              <w:rPr>
                <w:rFonts w:eastAsia="Times New Roman"/>
                <w:sz w:val="32"/>
                <w:szCs w:val="32"/>
                <w:lang w:eastAsia="en-NZ"/>
              </w:rPr>
            </w:pPr>
            <w:r>
              <w:rPr>
                <w:rFonts w:eastAsia="Times New Roman"/>
                <w:sz w:val="32"/>
                <w:szCs w:val="32"/>
                <w:lang w:eastAsia="en-NZ"/>
              </w:rPr>
              <w:t>-</w:t>
            </w:r>
          </w:p>
        </w:tc>
        <w:tc>
          <w:tcPr>
            <w:tcW w:w="1586" w:type="dxa"/>
            <w:noWrap/>
          </w:tcPr>
          <w:p w14:paraId="4521AE5D" w14:textId="77777777" w:rsidR="00173C81" w:rsidRPr="008B7460" w:rsidRDefault="00173C81" w:rsidP="00615688">
            <w:pPr>
              <w:spacing w:after="0"/>
              <w:jc w:val="right"/>
              <w:rPr>
                <w:rFonts w:eastAsia="Times New Roman"/>
                <w:sz w:val="32"/>
                <w:szCs w:val="32"/>
                <w:lang w:eastAsia="en-NZ"/>
              </w:rPr>
            </w:pPr>
            <w:r>
              <w:rPr>
                <w:rFonts w:eastAsia="Times New Roman"/>
                <w:sz w:val="32"/>
                <w:szCs w:val="32"/>
                <w:lang w:eastAsia="en-NZ"/>
              </w:rPr>
              <w:t>1,053</w:t>
            </w:r>
          </w:p>
        </w:tc>
      </w:tr>
      <w:tr w:rsidR="00173C81" w:rsidRPr="00E563C9" w14:paraId="1500C275" w14:textId="77777777" w:rsidTr="00615688">
        <w:trPr>
          <w:trHeight w:val="925"/>
        </w:trPr>
        <w:tc>
          <w:tcPr>
            <w:tcW w:w="2160" w:type="dxa"/>
            <w:hideMark/>
          </w:tcPr>
          <w:p w14:paraId="64EB0B4E" w14:textId="77777777" w:rsidR="00173C81" w:rsidRPr="008B7460" w:rsidRDefault="00173C81" w:rsidP="00615688">
            <w:pPr>
              <w:spacing w:after="0"/>
              <w:rPr>
                <w:rFonts w:eastAsia="Times New Roman"/>
                <w:sz w:val="32"/>
                <w:szCs w:val="32"/>
                <w:lang w:eastAsia="en-NZ"/>
              </w:rPr>
            </w:pPr>
            <w:r w:rsidRPr="008B7460">
              <w:rPr>
                <w:rFonts w:eastAsia="Times New Roman"/>
                <w:sz w:val="32"/>
                <w:szCs w:val="32"/>
                <w:lang w:eastAsia="en-NZ"/>
              </w:rPr>
              <w:t>Branches</w:t>
            </w:r>
          </w:p>
        </w:tc>
        <w:tc>
          <w:tcPr>
            <w:tcW w:w="2293" w:type="dxa"/>
            <w:hideMark/>
          </w:tcPr>
          <w:p w14:paraId="281D8C8C" w14:textId="77777777" w:rsidR="00173C81" w:rsidRPr="008B7460" w:rsidRDefault="00173C81" w:rsidP="00615688">
            <w:pPr>
              <w:spacing w:after="0"/>
              <w:rPr>
                <w:rFonts w:eastAsia="Times New Roman"/>
                <w:sz w:val="32"/>
                <w:szCs w:val="32"/>
                <w:lang w:eastAsia="en-NZ"/>
              </w:rPr>
            </w:pPr>
            <w:r w:rsidRPr="008B7460">
              <w:rPr>
                <w:rFonts w:eastAsia="Times New Roman"/>
                <w:sz w:val="32"/>
                <w:szCs w:val="32"/>
                <w:lang w:eastAsia="en-NZ"/>
              </w:rPr>
              <w:t>Printing and postage charges</w:t>
            </w:r>
          </w:p>
        </w:tc>
        <w:tc>
          <w:tcPr>
            <w:tcW w:w="1475" w:type="dxa"/>
            <w:gridSpan w:val="2"/>
            <w:noWrap/>
          </w:tcPr>
          <w:p w14:paraId="10A5AF34" w14:textId="77777777" w:rsidR="00173C81" w:rsidRPr="008B7460" w:rsidRDefault="00173C81" w:rsidP="00615688">
            <w:pPr>
              <w:spacing w:after="0"/>
              <w:jc w:val="right"/>
              <w:rPr>
                <w:rFonts w:eastAsia="Times New Roman"/>
                <w:sz w:val="32"/>
                <w:szCs w:val="32"/>
                <w:lang w:eastAsia="en-NZ"/>
              </w:rPr>
            </w:pPr>
            <w:r>
              <w:rPr>
                <w:rFonts w:eastAsia="Times New Roman"/>
                <w:sz w:val="32"/>
                <w:szCs w:val="32"/>
                <w:lang w:eastAsia="en-NZ"/>
              </w:rPr>
              <w:t>89</w:t>
            </w:r>
          </w:p>
        </w:tc>
        <w:tc>
          <w:tcPr>
            <w:tcW w:w="1722" w:type="dxa"/>
            <w:noWrap/>
          </w:tcPr>
          <w:p w14:paraId="3F3F1749" w14:textId="77777777" w:rsidR="00173C81" w:rsidRPr="008B7460" w:rsidRDefault="00173C81" w:rsidP="00615688">
            <w:pPr>
              <w:spacing w:after="0"/>
              <w:jc w:val="right"/>
              <w:rPr>
                <w:rFonts w:eastAsia="Times New Roman"/>
                <w:sz w:val="32"/>
                <w:szCs w:val="32"/>
                <w:lang w:eastAsia="en-NZ"/>
              </w:rPr>
            </w:pPr>
            <w:r>
              <w:rPr>
                <w:rFonts w:eastAsia="Times New Roman"/>
                <w:sz w:val="32"/>
                <w:szCs w:val="32"/>
                <w:lang w:eastAsia="en-NZ"/>
              </w:rPr>
              <w:t>460</w:t>
            </w:r>
          </w:p>
        </w:tc>
        <w:tc>
          <w:tcPr>
            <w:tcW w:w="1620" w:type="dxa"/>
            <w:noWrap/>
          </w:tcPr>
          <w:p w14:paraId="726D2A9A" w14:textId="77777777" w:rsidR="00173C81" w:rsidRPr="008B7460" w:rsidRDefault="00173C81" w:rsidP="00615688">
            <w:pPr>
              <w:spacing w:after="0"/>
              <w:jc w:val="right"/>
              <w:rPr>
                <w:rFonts w:eastAsia="Times New Roman"/>
                <w:sz w:val="32"/>
                <w:szCs w:val="32"/>
                <w:lang w:eastAsia="en-NZ"/>
              </w:rPr>
            </w:pPr>
            <w:r>
              <w:rPr>
                <w:rFonts w:eastAsia="Times New Roman"/>
                <w:sz w:val="32"/>
                <w:szCs w:val="32"/>
                <w:lang w:eastAsia="en-NZ"/>
              </w:rPr>
              <w:t>-</w:t>
            </w:r>
          </w:p>
        </w:tc>
        <w:tc>
          <w:tcPr>
            <w:tcW w:w="1586" w:type="dxa"/>
            <w:noWrap/>
          </w:tcPr>
          <w:p w14:paraId="6108430A" w14:textId="77777777" w:rsidR="00173C81" w:rsidRPr="008B7460" w:rsidRDefault="00173C81" w:rsidP="00615688">
            <w:pPr>
              <w:spacing w:after="0"/>
              <w:jc w:val="right"/>
              <w:rPr>
                <w:rFonts w:eastAsia="Times New Roman"/>
                <w:sz w:val="32"/>
                <w:szCs w:val="32"/>
                <w:lang w:eastAsia="en-NZ"/>
              </w:rPr>
            </w:pPr>
            <w:r>
              <w:rPr>
                <w:rFonts w:eastAsia="Times New Roman"/>
                <w:sz w:val="32"/>
                <w:szCs w:val="32"/>
                <w:lang w:eastAsia="en-NZ"/>
              </w:rPr>
              <w:t>460</w:t>
            </w:r>
          </w:p>
        </w:tc>
      </w:tr>
    </w:tbl>
    <w:p w14:paraId="23CC830A" w14:textId="77777777" w:rsidR="006E2B19" w:rsidRDefault="006E2B19" w:rsidP="006E2B19">
      <w:pPr>
        <w:rPr>
          <w:lang w:eastAsia="en-NZ"/>
        </w:rPr>
      </w:pPr>
    </w:p>
    <w:p w14:paraId="10628342" w14:textId="77777777" w:rsidR="004A1553" w:rsidRPr="00AB3DC7" w:rsidRDefault="004A1553" w:rsidP="004A1553">
      <w:pPr>
        <w:pStyle w:val="Heading3"/>
        <w:rPr>
          <w:rFonts w:hint="eastAsia"/>
          <w:lang w:eastAsia="en-NZ"/>
        </w:rPr>
      </w:pPr>
      <w:r w:rsidRPr="00AB3DC7">
        <w:rPr>
          <w:lang w:eastAsia="en-NZ"/>
        </w:rPr>
        <w:t>Note 8: Events after the Balance Date</w:t>
      </w:r>
    </w:p>
    <w:p w14:paraId="2E52381F" w14:textId="77777777" w:rsidR="004A1553" w:rsidRPr="00AB3DC7" w:rsidRDefault="004A1553" w:rsidP="004A1553">
      <w:pPr>
        <w:pStyle w:val="Heading4"/>
        <w:rPr>
          <w:lang w:eastAsia="en-NZ"/>
        </w:rPr>
      </w:pPr>
      <w:r w:rsidRPr="00AB3DC7">
        <w:rPr>
          <w:lang w:eastAsia="en-NZ"/>
        </w:rPr>
        <w:t>Events After the Balance Date:</w:t>
      </w:r>
    </w:p>
    <w:p w14:paraId="233FB922" w14:textId="77777777" w:rsidR="004A1553" w:rsidRPr="00AB3DC7" w:rsidRDefault="004A1553" w:rsidP="004A1553">
      <w:pPr>
        <w:rPr>
          <w:sz w:val="32"/>
          <w:lang w:eastAsia="en-NZ"/>
        </w:rPr>
      </w:pPr>
      <w:r w:rsidRPr="00AB3DC7">
        <w:rPr>
          <w:sz w:val="32"/>
          <w:lang w:eastAsia="en-NZ"/>
        </w:rPr>
        <w:t>There were no events that have occurred after the balance date that would have a material impact on the Performance Report. (Last Year: Nil)</w:t>
      </w:r>
    </w:p>
    <w:p w14:paraId="60CD7491" w14:textId="77777777" w:rsidR="006E2B19" w:rsidRDefault="006E2B19" w:rsidP="006E2B19">
      <w:pPr>
        <w:rPr>
          <w:lang w:eastAsia="en-NZ"/>
        </w:rPr>
      </w:pPr>
    </w:p>
    <w:p w14:paraId="1F21745F" w14:textId="77777777" w:rsidR="00534A31" w:rsidRDefault="00534A31" w:rsidP="006E2B19">
      <w:pPr>
        <w:rPr>
          <w:lang w:eastAsia="en-NZ"/>
        </w:rPr>
      </w:pPr>
    </w:p>
    <w:p w14:paraId="19F8E858" w14:textId="2360311B" w:rsidR="00590522" w:rsidRPr="00AB3DC7" w:rsidRDefault="00590522" w:rsidP="002560B7">
      <w:pPr>
        <w:pStyle w:val="NameTitle"/>
      </w:pPr>
      <w:r w:rsidRPr="00AB3DC7">
        <w:lastRenderedPageBreak/>
        <w:t>Association of Blind Citizens of New Zealand Incorporated – National Office Performance Report for the year ended 30 June 202</w:t>
      </w:r>
      <w:r w:rsidR="00BB4AC0">
        <w:t>5</w:t>
      </w:r>
    </w:p>
    <w:p w14:paraId="3D2D5BB8" w14:textId="77777777" w:rsidR="00590522" w:rsidRPr="00AB3DC7" w:rsidRDefault="00590522" w:rsidP="00676315">
      <w:pPr>
        <w:pStyle w:val="Heading2"/>
        <w:rPr>
          <w:rFonts w:hint="eastAsia"/>
          <w:lang w:eastAsia="en-NZ"/>
        </w:rPr>
      </w:pPr>
      <w:r w:rsidRPr="00AB3DC7">
        <w:rPr>
          <w:lang w:eastAsia="en-NZ"/>
        </w:rPr>
        <w:t>Notes to the Performance Report</w:t>
      </w:r>
    </w:p>
    <w:p w14:paraId="0FCF747A" w14:textId="24B43348" w:rsidR="00590522" w:rsidRPr="00AB3DC7" w:rsidRDefault="00590522" w:rsidP="00676315">
      <w:pPr>
        <w:pStyle w:val="Heading3"/>
        <w:rPr>
          <w:rFonts w:hint="eastAsia"/>
          <w:sz w:val="32"/>
          <w:lang w:eastAsia="en-NZ"/>
        </w:rPr>
      </w:pPr>
      <w:r w:rsidRPr="00AB3DC7">
        <w:rPr>
          <w:lang w:eastAsia="en-NZ"/>
        </w:rPr>
        <w:t>Note 9: Related Party Transactions</w:t>
      </w:r>
    </w:p>
    <w:p w14:paraId="606E63E1" w14:textId="77777777" w:rsidR="00EF5359" w:rsidRDefault="00EF5359" w:rsidP="00EF5359">
      <w:pPr>
        <w:rPr>
          <w:sz w:val="32"/>
          <w:szCs w:val="32"/>
          <w:lang w:eastAsia="en-NZ"/>
        </w:rPr>
      </w:pPr>
      <w:r w:rsidRPr="00C77CC7">
        <w:rPr>
          <w:sz w:val="32"/>
          <w:szCs w:val="32"/>
          <w:lang w:eastAsia="en-NZ"/>
        </w:rPr>
        <w:t xml:space="preserve">Martine Abel-Williamson is a </w:t>
      </w:r>
      <w:r>
        <w:rPr>
          <w:sz w:val="32"/>
          <w:szCs w:val="32"/>
          <w:lang w:eastAsia="en-NZ"/>
        </w:rPr>
        <w:t xml:space="preserve">Board </w:t>
      </w:r>
      <w:r w:rsidRPr="00C77CC7">
        <w:rPr>
          <w:sz w:val="32"/>
          <w:szCs w:val="32"/>
          <w:lang w:eastAsia="en-NZ"/>
        </w:rPr>
        <w:t xml:space="preserve">Director of </w:t>
      </w:r>
      <w:r>
        <w:rPr>
          <w:sz w:val="32"/>
          <w:szCs w:val="32"/>
          <w:lang w:eastAsia="en-NZ"/>
        </w:rPr>
        <w:t xml:space="preserve">the Royal New Zealand Foundation of the </w:t>
      </w:r>
      <w:r w:rsidRPr="00C77CC7">
        <w:rPr>
          <w:sz w:val="32"/>
          <w:szCs w:val="32"/>
          <w:lang w:eastAsia="en-NZ"/>
        </w:rPr>
        <w:t>Blind</w:t>
      </w:r>
      <w:r>
        <w:rPr>
          <w:sz w:val="32"/>
          <w:szCs w:val="32"/>
          <w:lang w:eastAsia="en-NZ"/>
        </w:rPr>
        <w:t>. The RNZFB</w:t>
      </w:r>
      <w:r w:rsidRPr="00C77CC7">
        <w:rPr>
          <w:sz w:val="32"/>
          <w:szCs w:val="32"/>
          <w:lang w:eastAsia="en-NZ"/>
        </w:rPr>
        <w:t xml:space="preserve"> have provided funding to the entity during the year.</w:t>
      </w:r>
      <w:r>
        <w:rPr>
          <w:sz w:val="32"/>
          <w:szCs w:val="32"/>
          <w:lang w:eastAsia="en-NZ"/>
        </w:rPr>
        <w:t xml:space="preserve"> Martine Abel-Williamson is also on the Board of Blind Citizens NZ.</w:t>
      </w:r>
    </w:p>
    <w:p w14:paraId="39F57403" w14:textId="7A2AC6D8" w:rsidR="002C7248" w:rsidRPr="00AB3DC7" w:rsidRDefault="00EF5359" w:rsidP="00EF5359">
      <w:pPr>
        <w:rPr>
          <w:rFonts w:ascii="Arial Bold" w:eastAsia="SimSun" w:hAnsi="Arial Bold" w:hint="eastAsia"/>
          <w:bCs/>
          <w:sz w:val="44"/>
          <w:szCs w:val="20"/>
          <w:lang w:val="en-GB" w:eastAsia="en-AU" w:bidi="hi-IN"/>
        </w:rPr>
      </w:pPr>
      <w:r>
        <w:rPr>
          <w:sz w:val="32"/>
          <w:szCs w:val="32"/>
          <w:lang w:eastAsia="en-NZ"/>
        </w:rPr>
        <w:t>Thomas Bryan is contracted to Blind Citizens NZ in the position of Accessible Information Advisor. He is the Chief Executive’s partner. Blind Citizens NZ have paid Thomas Bryan $37,874 (2024: $38,400) for work carried out in relation to his contract.</w:t>
      </w:r>
      <w:r w:rsidR="002C7248" w:rsidRPr="00AB3DC7">
        <w:rPr>
          <w:rFonts w:hint="eastAsia"/>
        </w:rPr>
        <w:br w:type="page"/>
      </w:r>
    </w:p>
    <w:p w14:paraId="27A9A310" w14:textId="451B0E03" w:rsidR="00852632" w:rsidRPr="00AB3DC7" w:rsidRDefault="00852632" w:rsidP="00676315">
      <w:pPr>
        <w:pStyle w:val="Heading1"/>
        <w:rPr>
          <w:rFonts w:hint="eastAsia"/>
        </w:rPr>
      </w:pPr>
      <w:r w:rsidRPr="00AB3DC7">
        <w:lastRenderedPageBreak/>
        <w:t>Summarised financial information – National Office</w:t>
      </w:r>
    </w:p>
    <w:p w14:paraId="31E16FC2" w14:textId="1025278F" w:rsidR="00852632" w:rsidRPr="00AB3DC7" w:rsidRDefault="00852632" w:rsidP="00676315">
      <w:pPr>
        <w:pStyle w:val="Heading2"/>
        <w:rPr>
          <w:rFonts w:hint="eastAsia"/>
        </w:rPr>
      </w:pPr>
      <w:r w:rsidRPr="00AB3DC7">
        <w:t>Revenue and expense</w:t>
      </w:r>
      <w:r w:rsidR="002F64C5" w:rsidRPr="00AB3DC7">
        <w:rPr>
          <w:rFonts w:hint="eastAsia"/>
        </w:rPr>
        <w:t>s</w:t>
      </w:r>
      <w:r w:rsidRPr="00AB3DC7">
        <w:t xml:space="preserve"> for the year ended 30 June 202</w:t>
      </w:r>
      <w:r w:rsidR="00BB4AC0">
        <w:t>5</w:t>
      </w:r>
    </w:p>
    <w:p w14:paraId="2F2EE7F6" w14:textId="77777777" w:rsidR="0091590B" w:rsidRPr="00AB3DC7" w:rsidRDefault="0091590B" w:rsidP="0091590B">
      <w:pPr>
        <w:pStyle w:val="Prodnote-OptionalDAISY"/>
        <w:rPr>
          <w:rStyle w:val="Emphasis"/>
          <w:lang w:val="en-NZ"/>
        </w:rPr>
      </w:pPr>
      <w:r w:rsidRPr="00AB3DC7">
        <w:rPr>
          <w:rStyle w:val="Emphasis"/>
          <w:lang w:val="en-NZ"/>
        </w:rPr>
        <w:t>Table:</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0"/>
        <w:gridCol w:w="1985"/>
        <w:gridCol w:w="1843"/>
      </w:tblGrid>
      <w:tr w:rsidR="00460E05" w:rsidRPr="00AB3DC7" w14:paraId="535604E2" w14:textId="77777777" w:rsidTr="0035385C">
        <w:trPr>
          <w:trHeight w:val="613"/>
          <w:tblHeader/>
        </w:trPr>
        <w:tc>
          <w:tcPr>
            <w:tcW w:w="6520" w:type="dxa"/>
          </w:tcPr>
          <w:p w14:paraId="358598B1" w14:textId="77777777" w:rsidR="00460E05" w:rsidRPr="00AB3DC7" w:rsidRDefault="00460E05" w:rsidP="00460E05">
            <w:r w:rsidRPr="00AB3DC7">
              <w:rPr>
                <w:rStyle w:val="Emphasis"/>
              </w:rPr>
              <w:t>Revenue</w:t>
            </w:r>
            <w:r w:rsidRPr="00AB3DC7">
              <w:t xml:space="preserve"> </w:t>
            </w:r>
          </w:p>
        </w:tc>
        <w:tc>
          <w:tcPr>
            <w:tcW w:w="1985" w:type="dxa"/>
          </w:tcPr>
          <w:p w14:paraId="613F8D59" w14:textId="4C88D384" w:rsidR="00460E05" w:rsidRPr="00AB3DC7" w:rsidRDefault="00460E05" w:rsidP="00374618">
            <w:pPr>
              <w:jc w:val="right"/>
              <w:rPr>
                <w:rStyle w:val="Emphasis"/>
              </w:rPr>
            </w:pPr>
            <w:r w:rsidRPr="00AB3DC7">
              <w:rPr>
                <w:rStyle w:val="Emphasis"/>
              </w:rPr>
              <w:t>202</w:t>
            </w:r>
            <w:r w:rsidR="0035385C">
              <w:rPr>
                <w:rStyle w:val="Emphasis"/>
              </w:rPr>
              <w:t>5</w:t>
            </w:r>
          </w:p>
        </w:tc>
        <w:tc>
          <w:tcPr>
            <w:tcW w:w="1843" w:type="dxa"/>
          </w:tcPr>
          <w:p w14:paraId="1A048C37" w14:textId="0AD094F8" w:rsidR="00460E05" w:rsidRPr="00AB3DC7" w:rsidRDefault="0035385C" w:rsidP="00374618">
            <w:pPr>
              <w:jc w:val="right"/>
              <w:rPr>
                <w:rStyle w:val="Emphasis"/>
                <w:b w:val="0"/>
              </w:rPr>
            </w:pPr>
            <w:r>
              <w:rPr>
                <w:rStyle w:val="Emphasis"/>
              </w:rPr>
              <w:t>2024</w:t>
            </w:r>
          </w:p>
        </w:tc>
      </w:tr>
      <w:tr w:rsidR="0035385C" w:rsidRPr="00AB3DC7" w14:paraId="55AE0D85" w14:textId="77777777" w:rsidTr="0035385C">
        <w:trPr>
          <w:trHeight w:val="542"/>
        </w:trPr>
        <w:tc>
          <w:tcPr>
            <w:tcW w:w="6520" w:type="dxa"/>
          </w:tcPr>
          <w:p w14:paraId="2606371B" w14:textId="02E6AB98" w:rsidR="0035385C" w:rsidRPr="00AB3DC7" w:rsidRDefault="0035385C" w:rsidP="0035385C">
            <w:r w:rsidRPr="00AB3DC7">
              <w:t xml:space="preserve">Donations, </w:t>
            </w:r>
            <w:proofErr w:type="spellStart"/>
            <w:r w:rsidR="00964411">
              <w:t>koha</w:t>
            </w:r>
            <w:proofErr w:type="spellEnd"/>
            <w:r w:rsidR="00964411">
              <w:t xml:space="preserve">, </w:t>
            </w:r>
            <w:r w:rsidRPr="00AB3DC7">
              <w:t>fundraising</w:t>
            </w:r>
            <w:r w:rsidR="00122545">
              <w:t>, bequests</w:t>
            </w:r>
            <w:r w:rsidRPr="00AB3DC7">
              <w:t xml:space="preserve"> etc. </w:t>
            </w:r>
          </w:p>
        </w:tc>
        <w:tc>
          <w:tcPr>
            <w:tcW w:w="1985" w:type="dxa"/>
          </w:tcPr>
          <w:p w14:paraId="577CDAF4" w14:textId="04EE1FC1" w:rsidR="0035385C" w:rsidRPr="00AB3DC7" w:rsidRDefault="00122545" w:rsidP="0035385C">
            <w:pPr>
              <w:jc w:val="right"/>
            </w:pPr>
            <w:r>
              <w:t>11,473</w:t>
            </w:r>
          </w:p>
        </w:tc>
        <w:tc>
          <w:tcPr>
            <w:tcW w:w="1843" w:type="dxa"/>
          </w:tcPr>
          <w:p w14:paraId="562C0A96" w14:textId="5CB940AC" w:rsidR="0035385C" w:rsidRPr="00AB3DC7" w:rsidRDefault="00122545" w:rsidP="0035385C">
            <w:pPr>
              <w:jc w:val="right"/>
            </w:pPr>
            <w:r>
              <w:t>11,778</w:t>
            </w:r>
          </w:p>
        </w:tc>
      </w:tr>
      <w:tr w:rsidR="0035385C" w:rsidRPr="00AB3DC7" w14:paraId="24ED1CEC" w14:textId="77777777" w:rsidTr="0035385C">
        <w:trPr>
          <w:trHeight w:val="542"/>
        </w:trPr>
        <w:tc>
          <w:tcPr>
            <w:tcW w:w="6520" w:type="dxa"/>
          </w:tcPr>
          <w:p w14:paraId="11497F83" w14:textId="77777777" w:rsidR="0035385C" w:rsidRPr="00AB3DC7" w:rsidRDefault="0035385C" w:rsidP="0035385C">
            <w:r w:rsidRPr="00AB3DC7">
              <w:t>Subscriptions from members</w:t>
            </w:r>
          </w:p>
        </w:tc>
        <w:tc>
          <w:tcPr>
            <w:tcW w:w="1985" w:type="dxa"/>
          </w:tcPr>
          <w:p w14:paraId="4BAD700C" w14:textId="41008633" w:rsidR="0035385C" w:rsidRPr="00AB3DC7" w:rsidRDefault="00122545" w:rsidP="0035385C">
            <w:pPr>
              <w:jc w:val="right"/>
            </w:pPr>
            <w:r>
              <w:t>1,480</w:t>
            </w:r>
          </w:p>
        </w:tc>
        <w:tc>
          <w:tcPr>
            <w:tcW w:w="1843" w:type="dxa"/>
          </w:tcPr>
          <w:p w14:paraId="62CF0CA9" w14:textId="684505BD" w:rsidR="0035385C" w:rsidRPr="00AB3DC7" w:rsidRDefault="0035385C" w:rsidP="0035385C">
            <w:pPr>
              <w:jc w:val="right"/>
            </w:pPr>
            <w:r w:rsidRPr="00AB3DC7">
              <w:t>1,124</w:t>
            </w:r>
          </w:p>
        </w:tc>
      </w:tr>
      <w:tr w:rsidR="0035385C" w:rsidRPr="00AB3DC7" w14:paraId="7C7A4160" w14:textId="77777777" w:rsidTr="0035385C">
        <w:trPr>
          <w:trHeight w:val="542"/>
        </w:trPr>
        <w:tc>
          <w:tcPr>
            <w:tcW w:w="6520" w:type="dxa"/>
          </w:tcPr>
          <w:p w14:paraId="377B563D" w14:textId="265EE0A0" w:rsidR="0035385C" w:rsidRPr="00AB3DC7" w:rsidRDefault="0035385C" w:rsidP="0035385C">
            <w:r w:rsidRPr="00AB3DC7">
              <w:t>Grants (BLVNZ, MSD)</w:t>
            </w:r>
            <w:r w:rsidR="00122545">
              <w:t xml:space="preserve"> and Government service delivery grants | contracts</w:t>
            </w:r>
          </w:p>
        </w:tc>
        <w:tc>
          <w:tcPr>
            <w:tcW w:w="1985" w:type="dxa"/>
          </w:tcPr>
          <w:p w14:paraId="11A82719" w14:textId="4DA75AFB" w:rsidR="0035385C" w:rsidRPr="00AB3DC7" w:rsidRDefault="00122545" w:rsidP="0035385C">
            <w:pPr>
              <w:jc w:val="right"/>
            </w:pPr>
            <w:r>
              <w:t>351,717</w:t>
            </w:r>
          </w:p>
        </w:tc>
        <w:tc>
          <w:tcPr>
            <w:tcW w:w="1843" w:type="dxa"/>
          </w:tcPr>
          <w:p w14:paraId="26C59FAC" w14:textId="565F3ED4" w:rsidR="0035385C" w:rsidRPr="00AB3DC7" w:rsidRDefault="00122545" w:rsidP="0035385C">
            <w:pPr>
              <w:jc w:val="right"/>
            </w:pPr>
            <w:r>
              <w:t>347,744</w:t>
            </w:r>
          </w:p>
        </w:tc>
      </w:tr>
      <w:tr w:rsidR="0035385C" w:rsidRPr="00AB3DC7" w14:paraId="13456353" w14:textId="77777777" w:rsidTr="0035385C">
        <w:trPr>
          <w:trHeight w:val="542"/>
        </w:trPr>
        <w:tc>
          <w:tcPr>
            <w:tcW w:w="6520" w:type="dxa"/>
          </w:tcPr>
          <w:p w14:paraId="792AFF2D" w14:textId="77777777" w:rsidR="0035385C" w:rsidRPr="00AB3DC7" w:rsidRDefault="0035385C" w:rsidP="0035385C">
            <w:r w:rsidRPr="00AB3DC7">
              <w:t>Interest, dividends and other investment revenue</w:t>
            </w:r>
          </w:p>
        </w:tc>
        <w:tc>
          <w:tcPr>
            <w:tcW w:w="1985" w:type="dxa"/>
          </w:tcPr>
          <w:p w14:paraId="018C5292" w14:textId="2548D2D9" w:rsidR="0035385C" w:rsidRPr="00AB3DC7" w:rsidRDefault="00122545" w:rsidP="0035385C">
            <w:pPr>
              <w:jc w:val="right"/>
            </w:pPr>
            <w:r>
              <w:t>17,353</w:t>
            </w:r>
          </w:p>
        </w:tc>
        <w:tc>
          <w:tcPr>
            <w:tcW w:w="1843" w:type="dxa"/>
          </w:tcPr>
          <w:p w14:paraId="42FAE706" w14:textId="26E0223F" w:rsidR="0035385C" w:rsidRPr="00AB3DC7" w:rsidRDefault="0035385C" w:rsidP="0035385C">
            <w:pPr>
              <w:jc w:val="right"/>
            </w:pPr>
            <w:r w:rsidRPr="00AB3DC7">
              <w:t>23,967</w:t>
            </w:r>
          </w:p>
        </w:tc>
      </w:tr>
      <w:tr w:rsidR="0035385C" w:rsidRPr="00AB3DC7" w14:paraId="08248243" w14:textId="77777777" w:rsidTr="0035385C">
        <w:trPr>
          <w:trHeight w:val="542"/>
        </w:trPr>
        <w:tc>
          <w:tcPr>
            <w:tcW w:w="6520" w:type="dxa"/>
          </w:tcPr>
          <w:p w14:paraId="6800183A" w14:textId="5A5A7FAF" w:rsidR="0035385C" w:rsidRPr="00AB3DC7" w:rsidRDefault="00122545" w:rsidP="0035385C">
            <w:r>
              <w:t>Other Revenue (</w:t>
            </w:r>
            <w:r w:rsidR="0035385C" w:rsidRPr="00AB3DC7">
              <w:t>Conference Registrations</w:t>
            </w:r>
            <w:r>
              <w:t>, Large Print Calendars etc)</w:t>
            </w:r>
          </w:p>
        </w:tc>
        <w:tc>
          <w:tcPr>
            <w:tcW w:w="1985" w:type="dxa"/>
          </w:tcPr>
          <w:p w14:paraId="66AE684C" w14:textId="691E4486" w:rsidR="0035385C" w:rsidRPr="00AB3DC7" w:rsidRDefault="00122545" w:rsidP="0035385C">
            <w:pPr>
              <w:jc w:val="right"/>
            </w:pPr>
            <w:r>
              <w:t>21,669</w:t>
            </w:r>
          </w:p>
        </w:tc>
        <w:tc>
          <w:tcPr>
            <w:tcW w:w="1843" w:type="dxa"/>
          </w:tcPr>
          <w:p w14:paraId="22B4AB4A" w14:textId="616F26A7" w:rsidR="0035385C" w:rsidRPr="00AB3DC7" w:rsidRDefault="00122545" w:rsidP="0035385C">
            <w:pPr>
              <w:jc w:val="right"/>
            </w:pPr>
            <w:r>
              <w:t>11,590</w:t>
            </w:r>
          </w:p>
        </w:tc>
      </w:tr>
      <w:tr w:rsidR="0035385C" w:rsidRPr="00AB3DC7" w14:paraId="21BA2DD1" w14:textId="77777777" w:rsidTr="0035385C">
        <w:trPr>
          <w:trHeight w:val="542"/>
        </w:trPr>
        <w:tc>
          <w:tcPr>
            <w:tcW w:w="6520" w:type="dxa"/>
          </w:tcPr>
          <w:p w14:paraId="7BA5E754" w14:textId="77777777" w:rsidR="0035385C" w:rsidRPr="00AB3DC7" w:rsidRDefault="0035385C" w:rsidP="0035385C">
            <w:r w:rsidRPr="00AB3DC7">
              <w:rPr>
                <w:rStyle w:val="Emphasis"/>
              </w:rPr>
              <w:t>Total operating revenue</w:t>
            </w:r>
          </w:p>
        </w:tc>
        <w:tc>
          <w:tcPr>
            <w:tcW w:w="1985" w:type="dxa"/>
          </w:tcPr>
          <w:p w14:paraId="26A87B0D" w14:textId="23AD3891" w:rsidR="0035385C" w:rsidRPr="00AB3DC7" w:rsidRDefault="00122545" w:rsidP="0035385C">
            <w:pPr>
              <w:jc w:val="right"/>
              <w:rPr>
                <w:b/>
              </w:rPr>
            </w:pPr>
            <w:r>
              <w:rPr>
                <w:b/>
              </w:rPr>
              <w:t>403,692</w:t>
            </w:r>
          </w:p>
        </w:tc>
        <w:tc>
          <w:tcPr>
            <w:tcW w:w="1843" w:type="dxa"/>
          </w:tcPr>
          <w:p w14:paraId="78DE69A8" w14:textId="1687FE58" w:rsidR="0035385C" w:rsidRPr="00AB3DC7" w:rsidRDefault="0035385C" w:rsidP="0035385C">
            <w:pPr>
              <w:jc w:val="right"/>
              <w:rPr>
                <w:b/>
              </w:rPr>
            </w:pPr>
            <w:r w:rsidRPr="00AB3DC7">
              <w:rPr>
                <w:b/>
              </w:rPr>
              <w:t>396,204</w:t>
            </w:r>
          </w:p>
        </w:tc>
      </w:tr>
      <w:tr w:rsidR="0035385C" w:rsidRPr="00AB3DC7" w14:paraId="26DAEB48" w14:textId="77777777" w:rsidTr="0035385C">
        <w:trPr>
          <w:trHeight w:val="542"/>
        </w:trPr>
        <w:tc>
          <w:tcPr>
            <w:tcW w:w="6520" w:type="dxa"/>
          </w:tcPr>
          <w:p w14:paraId="7E7C75ED" w14:textId="77777777" w:rsidR="0035385C" w:rsidRPr="00AB3DC7" w:rsidRDefault="0035385C" w:rsidP="0035385C">
            <w:pPr>
              <w:rPr>
                <w:rStyle w:val="Emphasis"/>
              </w:rPr>
            </w:pPr>
            <w:r w:rsidRPr="00AB3DC7">
              <w:rPr>
                <w:rStyle w:val="Emphasis"/>
              </w:rPr>
              <w:t>Expense</w:t>
            </w:r>
          </w:p>
        </w:tc>
        <w:tc>
          <w:tcPr>
            <w:tcW w:w="1985" w:type="dxa"/>
          </w:tcPr>
          <w:p w14:paraId="07C4FE7C" w14:textId="0EC70A76" w:rsidR="0035385C" w:rsidRPr="00AB3DC7" w:rsidRDefault="00122545" w:rsidP="0035385C">
            <w:pPr>
              <w:jc w:val="right"/>
              <w:rPr>
                <w:rStyle w:val="Emphasis"/>
              </w:rPr>
            </w:pPr>
            <w:r>
              <w:rPr>
                <w:rStyle w:val="Emphasis"/>
              </w:rPr>
              <w:t>blank</w:t>
            </w:r>
          </w:p>
        </w:tc>
        <w:tc>
          <w:tcPr>
            <w:tcW w:w="1843" w:type="dxa"/>
          </w:tcPr>
          <w:p w14:paraId="749EDFD9" w14:textId="7A352F36" w:rsidR="0035385C" w:rsidRPr="00AB3DC7" w:rsidRDefault="0035385C" w:rsidP="0035385C">
            <w:pPr>
              <w:jc w:val="right"/>
              <w:rPr>
                <w:rStyle w:val="Emphasis"/>
              </w:rPr>
            </w:pPr>
            <w:r w:rsidRPr="00AB3DC7">
              <w:rPr>
                <w:rStyle w:val="Emphasis"/>
              </w:rPr>
              <w:t>blank</w:t>
            </w:r>
          </w:p>
        </w:tc>
      </w:tr>
      <w:tr w:rsidR="0035385C" w:rsidRPr="00AB3DC7" w14:paraId="5EFFCEB5" w14:textId="77777777" w:rsidTr="0035385C">
        <w:trPr>
          <w:trHeight w:val="542"/>
        </w:trPr>
        <w:tc>
          <w:tcPr>
            <w:tcW w:w="6520" w:type="dxa"/>
          </w:tcPr>
          <w:p w14:paraId="3780FBA7" w14:textId="108F9948" w:rsidR="0035385C" w:rsidRPr="00AB3DC7" w:rsidRDefault="007570BD" w:rsidP="0035385C">
            <w:pPr>
              <w:rPr>
                <w:rStyle w:val="Emphasis"/>
              </w:rPr>
            </w:pPr>
            <w:r>
              <w:t>Fundraising-related</w:t>
            </w:r>
            <w:r w:rsidR="0035385C" w:rsidRPr="00AB3DC7">
              <w:t xml:space="preserve"> expenses</w:t>
            </w:r>
          </w:p>
        </w:tc>
        <w:tc>
          <w:tcPr>
            <w:tcW w:w="1985" w:type="dxa"/>
          </w:tcPr>
          <w:p w14:paraId="6A430EFB" w14:textId="16F97175" w:rsidR="0035385C" w:rsidRPr="00AB3DC7" w:rsidRDefault="00122545" w:rsidP="0035385C">
            <w:pPr>
              <w:jc w:val="right"/>
            </w:pPr>
            <w:r>
              <w:t>660</w:t>
            </w:r>
          </w:p>
        </w:tc>
        <w:tc>
          <w:tcPr>
            <w:tcW w:w="1843" w:type="dxa"/>
          </w:tcPr>
          <w:p w14:paraId="12557CF1" w14:textId="77990C05" w:rsidR="0035385C" w:rsidRPr="00AB3DC7" w:rsidRDefault="0035385C" w:rsidP="0035385C">
            <w:pPr>
              <w:jc w:val="right"/>
            </w:pPr>
            <w:r w:rsidRPr="00AB3DC7">
              <w:t>66</w:t>
            </w:r>
            <w:r w:rsidR="00122545">
              <w:t>2</w:t>
            </w:r>
          </w:p>
        </w:tc>
      </w:tr>
      <w:tr w:rsidR="0035385C" w:rsidRPr="00AB3DC7" w14:paraId="51F1EADC" w14:textId="77777777" w:rsidTr="0035385C">
        <w:trPr>
          <w:trHeight w:val="542"/>
        </w:trPr>
        <w:tc>
          <w:tcPr>
            <w:tcW w:w="6520" w:type="dxa"/>
          </w:tcPr>
          <w:p w14:paraId="16A9E7B9" w14:textId="0617E452" w:rsidR="0035385C" w:rsidRPr="00AB3DC7" w:rsidRDefault="0035385C" w:rsidP="0035385C">
            <w:r w:rsidRPr="00AB3DC7">
              <w:t xml:space="preserve">Employee </w:t>
            </w:r>
            <w:r w:rsidR="00122545">
              <w:t>remuneration and other related costs</w:t>
            </w:r>
          </w:p>
        </w:tc>
        <w:tc>
          <w:tcPr>
            <w:tcW w:w="1985" w:type="dxa"/>
          </w:tcPr>
          <w:p w14:paraId="0F2B6240" w14:textId="418F1185" w:rsidR="0035385C" w:rsidRPr="00AB3DC7" w:rsidRDefault="00122545" w:rsidP="0035385C">
            <w:pPr>
              <w:jc w:val="right"/>
            </w:pPr>
            <w:r>
              <w:t>175,202</w:t>
            </w:r>
          </w:p>
        </w:tc>
        <w:tc>
          <w:tcPr>
            <w:tcW w:w="1843" w:type="dxa"/>
          </w:tcPr>
          <w:p w14:paraId="05DF0C5F" w14:textId="5A671B09" w:rsidR="0035385C" w:rsidRPr="00AB3DC7" w:rsidRDefault="0035385C" w:rsidP="0035385C">
            <w:pPr>
              <w:jc w:val="right"/>
            </w:pPr>
            <w:r w:rsidRPr="00AB3DC7">
              <w:t>158,489</w:t>
            </w:r>
          </w:p>
        </w:tc>
      </w:tr>
      <w:tr w:rsidR="0035385C" w:rsidRPr="00AB3DC7" w14:paraId="2AA59E1E" w14:textId="77777777" w:rsidTr="0035385C">
        <w:trPr>
          <w:trHeight w:val="542"/>
        </w:trPr>
        <w:tc>
          <w:tcPr>
            <w:tcW w:w="6520" w:type="dxa"/>
          </w:tcPr>
          <w:p w14:paraId="48CBD69C" w14:textId="0369DAE6" w:rsidR="0035385C" w:rsidRPr="00AB3DC7" w:rsidRDefault="007570BD" w:rsidP="0035385C">
            <w:r>
              <w:t>Volunteer-related expenses (Board)</w:t>
            </w:r>
          </w:p>
        </w:tc>
        <w:tc>
          <w:tcPr>
            <w:tcW w:w="1985" w:type="dxa"/>
          </w:tcPr>
          <w:p w14:paraId="4EF4EC99" w14:textId="683D628F" w:rsidR="0035385C" w:rsidRPr="00AB3DC7" w:rsidRDefault="007570BD" w:rsidP="0035385C">
            <w:pPr>
              <w:jc w:val="right"/>
            </w:pPr>
            <w:r>
              <w:t>99,875</w:t>
            </w:r>
          </w:p>
        </w:tc>
        <w:tc>
          <w:tcPr>
            <w:tcW w:w="1843" w:type="dxa"/>
          </w:tcPr>
          <w:p w14:paraId="76927CBD" w14:textId="16E439BB" w:rsidR="0035385C" w:rsidRPr="00AB3DC7" w:rsidRDefault="007570BD" w:rsidP="0035385C">
            <w:pPr>
              <w:jc w:val="right"/>
            </w:pPr>
            <w:r>
              <w:t>88,845</w:t>
            </w:r>
          </w:p>
        </w:tc>
      </w:tr>
      <w:tr w:rsidR="007570BD" w:rsidRPr="00AB3DC7" w14:paraId="2E7FA3D0" w14:textId="77777777" w:rsidTr="0035385C">
        <w:trPr>
          <w:trHeight w:val="542"/>
        </w:trPr>
        <w:tc>
          <w:tcPr>
            <w:tcW w:w="6520" w:type="dxa"/>
          </w:tcPr>
          <w:p w14:paraId="7E977AF0" w14:textId="232362F8" w:rsidR="007570BD" w:rsidRPr="00AB3DC7" w:rsidRDefault="007570BD" w:rsidP="0035385C">
            <w:r>
              <w:lastRenderedPageBreak/>
              <w:t>Other expenses related to service delivery (national office costs etc.)</w:t>
            </w:r>
          </w:p>
        </w:tc>
        <w:tc>
          <w:tcPr>
            <w:tcW w:w="1985" w:type="dxa"/>
          </w:tcPr>
          <w:p w14:paraId="14543683" w14:textId="3EC50FC7" w:rsidR="007570BD" w:rsidRPr="00AB3DC7" w:rsidRDefault="007570BD" w:rsidP="0035385C">
            <w:pPr>
              <w:jc w:val="right"/>
            </w:pPr>
            <w:r>
              <w:t>75,286</w:t>
            </w:r>
          </w:p>
        </w:tc>
        <w:tc>
          <w:tcPr>
            <w:tcW w:w="1843" w:type="dxa"/>
          </w:tcPr>
          <w:p w14:paraId="7DBBF3A9" w14:textId="4E10BBD3" w:rsidR="007570BD" w:rsidRPr="00AB3DC7" w:rsidRDefault="007570BD" w:rsidP="0035385C">
            <w:pPr>
              <w:jc w:val="right"/>
            </w:pPr>
            <w:r>
              <w:t>80,174</w:t>
            </w:r>
          </w:p>
        </w:tc>
      </w:tr>
      <w:tr w:rsidR="007570BD" w:rsidRPr="00AB3DC7" w14:paraId="491D2B54" w14:textId="77777777" w:rsidTr="0035385C">
        <w:trPr>
          <w:trHeight w:val="542"/>
        </w:trPr>
        <w:tc>
          <w:tcPr>
            <w:tcW w:w="6520" w:type="dxa"/>
          </w:tcPr>
          <w:p w14:paraId="1B3AEF25" w14:textId="3829FEA6" w:rsidR="007570BD" w:rsidRPr="00AB3DC7" w:rsidRDefault="007570BD" w:rsidP="0035385C">
            <w:r>
              <w:t>Other expenses</w:t>
            </w:r>
          </w:p>
        </w:tc>
        <w:tc>
          <w:tcPr>
            <w:tcW w:w="1985" w:type="dxa"/>
          </w:tcPr>
          <w:p w14:paraId="3EF518D0" w14:textId="5CD62692" w:rsidR="007570BD" w:rsidRPr="00AB3DC7" w:rsidRDefault="007570BD" w:rsidP="0035385C">
            <w:pPr>
              <w:jc w:val="right"/>
            </w:pPr>
            <w:r>
              <w:t>183,980</w:t>
            </w:r>
          </w:p>
        </w:tc>
        <w:tc>
          <w:tcPr>
            <w:tcW w:w="1843" w:type="dxa"/>
          </w:tcPr>
          <w:p w14:paraId="5BC5AA25" w14:textId="104B972E" w:rsidR="007570BD" w:rsidRPr="00AB3DC7" w:rsidRDefault="007570BD" w:rsidP="0035385C">
            <w:pPr>
              <w:jc w:val="right"/>
            </w:pPr>
            <w:r>
              <w:t>168,894</w:t>
            </w:r>
          </w:p>
        </w:tc>
      </w:tr>
      <w:tr w:rsidR="0035385C" w:rsidRPr="00AB3DC7" w14:paraId="0F2BB37C" w14:textId="77777777" w:rsidTr="0035385C">
        <w:trPr>
          <w:trHeight w:val="542"/>
        </w:trPr>
        <w:tc>
          <w:tcPr>
            <w:tcW w:w="6520" w:type="dxa"/>
          </w:tcPr>
          <w:p w14:paraId="0A7C9662" w14:textId="77777777" w:rsidR="0035385C" w:rsidRPr="00AB3DC7" w:rsidRDefault="0035385C" w:rsidP="0035385C">
            <w:r w:rsidRPr="00AB3DC7">
              <w:rPr>
                <w:rStyle w:val="Emphasis"/>
              </w:rPr>
              <w:t>Total operating expenses</w:t>
            </w:r>
          </w:p>
        </w:tc>
        <w:tc>
          <w:tcPr>
            <w:tcW w:w="1985" w:type="dxa"/>
          </w:tcPr>
          <w:p w14:paraId="68A1DD07" w14:textId="73064613" w:rsidR="0035385C" w:rsidRPr="00AB3DC7" w:rsidRDefault="007570BD" w:rsidP="0035385C">
            <w:pPr>
              <w:jc w:val="right"/>
              <w:rPr>
                <w:b/>
              </w:rPr>
            </w:pPr>
            <w:r>
              <w:rPr>
                <w:b/>
              </w:rPr>
              <w:t>535,003</w:t>
            </w:r>
          </w:p>
        </w:tc>
        <w:tc>
          <w:tcPr>
            <w:tcW w:w="1843" w:type="dxa"/>
          </w:tcPr>
          <w:p w14:paraId="3C4286AB" w14:textId="4D4F3412" w:rsidR="0035385C" w:rsidRPr="00AB3DC7" w:rsidRDefault="0035385C" w:rsidP="0035385C">
            <w:pPr>
              <w:jc w:val="right"/>
              <w:rPr>
                <w:b/>
              </w:rPr>
            </w:pPr>
            <w:r w:rsidRPr="00AB3DC7">
              <w:rPr>
                <w:b/>
              </w:rPr>
              <w:t>497,064</w:t>
            </w:r>
          </w:p>
        </w:tc>
      </w:tr>
      <w:tr w:rsidR="0035385C" w:rsidRPr="00AB3DC7" w14:paraId="5385BADB" w14:textId="77777777" w:rsidTr="0035385C">
        <w:trPr>
          <w:trHeight w:val="551"/>
        </w:trPr>
        <w:tc>
          <w:tcPr>
            <w:tcW w:w="6520" w:type="dxa"/>
          </w:tcPr>
          <w:p w14:paraId="1A91560B" w14:textId="77777777" w:rsidR="0035385C" w:rsidRPr="00AB3DC7" w:rsidRDefault="0035385C" w:rsidP="0035385C">
            <w:pPr>
              <w:rPr>
                <w:rStyle w:val="Emphasis"/>
              </w:rPr>
            </w:pPr>
            <w:r w:rsidRPr="00AB3DC7">
              <w:rPr>
                <w:rStyle w:val="Emphasis"/>
              </w:rPr>
              <w:t>Operating (deficit) surplus</w:t>
            </w:r>
          </w:p>
        </w:tc>
        <w:tc>
          <w:tcPr>
            <w:tcW w:w="1985" w:type="dxa"/>
          </w:tcPr>
          <w:p w14:paraId="549EAE19" w14:textId="326DA221" w:rsidR="0035385C" w:rsidRPr="007570BD" w:rsidRDefault="007570BD" w:rsidP="0035385C">
            <w:pPr>
              <w:jc w:val="center"/>
              <w:rPr>
                <w:rStyle w:val="Emphasis"/>
              </w:rPr>
            </w:pPr>
            <w:r w:rsidRPr="007570BD">
              <w:rPr>
                <w:rStyle w:val="Emphasis"/>
              </w:rPr>
              <w:t>(131,311)</w:t>
            </w:r>
          </w:p>
        </w:tc>
        <w:tc>
          <w:tcPr>
            <w:tcW w:w="1843" w:type="dxa"/>
          </w:tcPr>
          <w:p w14:paraId="012428D9" w14:textId="6BDB740A" w:rsidR="0035385C" w:rsidRPr="007570BD" w:rsidRDefault="0035385C" w:rsidP="0035385C">
            <w:pPr>
              <w:jc w:val="right"/>
              <w:rPr>
                <w:rStyle w:val="Emphasis"/>
              </w:rPr>
            </w:pPr>
            <w:r w:rsidRPr="007570BD">
              <w:rPr>
                <w:rStyle w:val="Emphasis"/>
              </w:rPr>
              <w:t>(100,860)</w:t>
            </w:r>
          </w:p>
        </w:tc>
      </w:tr>
      <w:tr w:rsidR="007570BD" w:rsidRPr="00AB3DC7" w14:paraId="5C1D937D" w14:textId="77777777" w:rsidTr="0035385C">
        <w:trPr>
          <w:trHeight w:val="551"/>
        </w:trPr>
        <w:tc>
          <w:tcPr>
            <w:tcW w:w="6520" w:type="dxa"/>
          </w:tcPr>
          <w:p w14:paraId="06F51641" w14:textId="0C64B9A1" w:rsidR="007570BD" w:rsidRPr="007570BD" w:rsidRDefault="007570BD" w:rsidP="0035385C">
            <w:pPr>
              <w:rPr>
                <w:rStyle w:val="Emphasis"/>
                <w:b w:val="0"/>
              </w:rPr>
            </w:pPr>
            <w:r w:rsidRPr="007570BD">
              <w:rPr>
                <w:rStyle w:val="Emphasis"/>
                <w:b w:val="0"/>
              </w:rPr>
              <w:t>Unrealised gain | (loss) on fair value changes</w:t>
            </w:r>
          </w:p>
        </w:tc>
        <w:tc>
          <w:tcPr>
            <w:tcW w:w="1985" w:type="dxa"/>
          </w:tcPr>
          <w:p w14:paraId="036381E6" w14:textId="42E7C578" w:rsidR="007570BD" w:rsidRPr="007570BD" w:rsidRDefault="007570BD" w:rsidP="0035385C">
            <w:pPr>
              <w:jc w:val="center"/>
              <w:rPr>
                <w:rStyle w:val="Emphasis"/>
                <w:b w:val="0"/>
              </w:rPr>
            </w:pPr>
            <w:r w:rsidRPr="007570BD">
              <w:rPr>
                <w:rStyle w:val="Emphasis"/>
                <w:b w:val="0"/>
              </w:rPr>
              <w:t>67,633</w:t>
            </w:r>
          </w:p>
        </w:tc>
        <w:tc>
          <w:tcPr>
            <w:tcW w:w="1843" w:type="dxa"/>
          </w:tcPr>
          <w:p w14:paraId="1B7B1692" w14:textId="5C33B97A" w:rsidR="007570BD" w:rsidRPr="007570BD" w:rsidRDefault="007570BD" w:rsidP="0035385C">
            <w:pPr>
              <w:jc w:val="right"/>
              <w:rPr>
                <w:rStyle w:val="Emphasis"/>
                <w:b w:val="0"/>
              </w:rPr>
            </w:pPr>
            <w:r w:rsidRPr="007570BD">
              <w:rPr>
                <w:rStyle w:val="Emphasis"/>
                <w:b w:val="0"/>
              </w:rPr>
              <w:t>56,953</w:t>
            </w:r>
          </w:p>
        </w:tc>
      </w:tr>
      <w:tr w:rsidR="007570BD" w:rsidRPr="00AB3DC7" w14:paraId="021BD7F5" w14:textId="77777777" w:rsidTr="0035385C">
        <w:trPr>
          <w:trHeight w:val="551"/>
        </w:trPr>
        <w:tc>
          <w:tcPr>
            <w:tcW w:w="6520" w:type="dxa"/>
          </w:tcPr>
          <w:p w14:paraId="0A141717" w14:textId="5921B3E0" w:rsidR="007570BD" w:rsidRPr="007570BD" w:rsidRDefault="007570BD" w:rsidP="007570BD">
            <w:pPr>
              <w:rPr>
                <w:rStyle w:val="Emphasis"/>
                <w:b w:val="0"/>
              </w:rPr>
            </w:pPr>
            <w:r w:rsidRPr="00B25D51">
              <w:rPr>
                <w:rFonts w:eastAsia="Times New Roman"/>
                <w:b/>
                <w:bCs/>
                <w:sz w:val="32"/>
                <w:szCs w:val="32"/>
                <w:lang w:eastAsia="en-NZ"/>
              </w:rPr>
              <w:t xml:space="preserve">Net </w:t>
            </w:r>
            <w:r>
              <w:rPr>
                <w:rFonts w:eastAsia="Times New Roman"/>
                <w:b/>
                <w:bCs/>
                <w:sz w:val="32"/>
                <w:szCs w:val="32"/>
                <w:lang w:eastAsia="en-NZ"/>
              </w:rPr>
              <w:t>surplus</w:t>
            </w:r>
            <w:r w:rsidRPr="00B25D51">
              <w:rPr>
                <w:rFonts w:eastAsia="Times New Roman"/>
                <w:b/>
                <w:bCs/>
                <w:sz w:val="32"/>
                <w:szCs w:val="32"/>
                <w:lang w:eastAsia="en-NZ"/>
              </w:rPr>
              <w:t xml:space="preserve"> </w:t>
            </w:r>
            <w:r>
              <w:rPr>
                <w:rFonts w:eastAsia="Times New Roman"/>
                <w:b/>
                <w:bCs/>
                <w:sz w:val="32"/>
                <w:szCs w:val="32"/>
                <w:lang w:eastAsia="en-NZ"/>
              </w:rPr>
              <w:t xml:space="preserve">| </w:t>
            </w:r>
            <w:r w:rsidRPr="00B25D51">
              <w:rPr>
                <w:rFonts w:eastAsia="Times New Roman"/>
                <w:b/>
                <w:bCs/>
                <w:sz w:val="32"/>
                <w:szCs w:val="32"/>
                <w:lang w:eastAsia="en-NZ"/>
              </w:rPr>
              <w:t>(</w:t>
            </w:r>
            <w:r>
              <w:rPr>
                <w:rFonts w:eastAsia="Times New Roman"/>
                <w:b/>
                <w:bCs/>
                <w:sz w:val="32"/>
                <w:szCs w:val="32"/>
                <w:lang w:eastAsia="en-NZ"/>
              </w:rPr>
              <w:t>deficit)</w:t>
            </w:r>
            <w:r w:rsidRPr="00B25D51">
              <w:rPr>
                <w:rFonts w:eastAsia="Times New Roman"/>
                <w:b/>
                <w:bCs/>
                <w:sz w:val="32"/>
                <w:szCs w:val="32"/>
                <w:lang w:eastAsia="en-NZ"/>
              </w:rPr>
              <w:t xml:space="preserve"> for the year</w:t>
            </w:r>
          </w:p>
        </w:tc>
        <w:tc>
          <w:tcPr>
            <w:tcW w:w="1985" w:type="dxa"/>
          </w:tcPr>
          <w:p w14:paraId="3FC69630" w14:textId="4D669DA5" w:rsidR="007570BD" w:rsidRPr="007570BD" w:rsidRDefault="007570BD" w:rsidP="007570BD">
            <w:pPr>
              <w:jc w:val="center"/>
              <w:rPr>
                <w:rStyle w:val="Emphasis"/>
                <w:b w:val="0"/>
              </w:rPr>
            </w:pPr>
            <w:r>
              <w:rPr>
                <w:rFonts w:eastAsia="Times New Roman"/>
                <w:b/>
                <w:bCs/>
                <w:sz w:val="32"/>
                <w:szCs w:val="32"/>
                <w:lang w:eastAsia="en-NZ"/>
              </w:rPr>
              <w:t>(63,678)</w:t>
            </w:r>
          </w:p>
        </w:tc>
        <w:tc>
          <w:tcPr>
            <w:tcW w:w="1843" w:type="dxa"/>
          </w:tcPr>
          <w:p w14:paraId="407C7831" w14:textId="74BA94FC" w:rsidR="007570BD" w:rsidRPr="007570BD" w:rsidRDefault="007570BD" w:rsidP="007570BD">
            <w:pPr>
              <w:jc w:val="right"/>
              <w:rPr>
                <w:rStyle w:val="Emphasis"/>
                <w:b w:val="0"/>
              </w:rPr>
            </w:pPr>
            <w:r>
              <w:rPr>
                <w:rFonts w:eastAsia="Times New Roman"/>
                <w:b/>
                <w:bCs/>
                <w:sz w:val="32"/>
                <w:szCs w:val="32"/>
                <w:lang w:eastAsia="en-NZ"/>
              </w:rPr>
              <w:t>(43,907)</w:t>
            </w:r>
          </w:p>
        </w:tc>
      </w:tr>
    </w:tbl>
    <w:p w14:paraId="4C5E5633" w14:textId="77777777" w:rsidR="0091590B" w:rsidRPr="00AB3DC7" w:rsidRDefault="0091590B" w:rsidP="0091590B">
      <w:pPr>
        <w:pStyle w:val="Prodnote-OptionalDAISY"/>
        <w:rPr>
          <w:rStyle w:val="Emphasis"/>
          <w:lang w:val="en-NZ"/>
        </w:rPr>
      </w:pPr>
      <w:r w:rsidRPr="00AB3DC7">
        <w:rPr>
          <w:rStyle w:val="Emphasis"/>
          <w:lang w:val="en-NZ"/>
        </w:rPr>
        <w:t>End table.</w:t>
      </w:r>
    </w:p>
    <w:p w14:paraId="5A1DB8EB" w14:textId="707E9ED4" w:rsidR="0091590B" w:rsidRPr="00AB3DC7" w:rsidRDefault="0091590B" w:rsidP="00676315">
      <w:pPr>
        <w:pStyle w:val="Heading2"/>
        <w:rPr>
          <w:rFonts w:hint="eastAsia"/>
        </w:rPr>
      </w:pPr>
      <w:r w:rsidRPr="00AB3DC7">
        <w:t>Assets and liabilities at 30 June 202</w:t>
      </w:r>
      <w:r w:rsidR="0035385C">
        <w:t>5</w:t>
      </w:r>
    </w:p>
    <w:p w14:paraId="414BF9C5" w14:textId="77777777" w:rsidR="0091590B" w:rsidRPr="00AB3DC7" w:rsidRDefault="0091590B" w:rsidP="00676315">
      <w:pPr>
        <w:pStyle w:val="Heading3"/>
        <w:rPr>
          <w:rStyle w:val="Emphasis"/>
          <w:rFonts w:hint="eastAsia"/>
        </w:rPr>
      </w:pPr>
      <w:r w:rsidRPr="00AB3DC7">
        <w:rPr>
          <w:rStyle w:val="Emphasis"/>
        </w:rPr>
        <w:t>Table:</w:t>
      </w:r>
    </w:p>
    <w:tbl>
      <w:tblPr>
        <w:tblW w:w="98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9"/>
        <w:gridCol w:w="1818"/>
        <w:gridCol w:w="1818"/>
      </w:tblGrid>
      <w:tr w:rsidR="00770DCA" w:rsidRPr="00AB3DC7" w14:paraId="48E24653" w14:textId="77777777" w:rsidTr="007570BD">
        <w:trPr>
          <w:tblHeader/>
        </w:trPr>
        <w:tc>
          <w:tcPr>
            <w:tcW w:w="6169" w:type="dxa"/>
          </w:tcPr>
          <w:p w14:paraId="1AB9D1B6" w14:textId="77777777" w:rsidR="00770DCA" w:rsidRPr="00AB3DC7" w:rsidRDefault="00770DCA" w:rsidP="00770DCA">
            <w:r w:rsidRPr="00AB3DC7">
              <w:t>Current Assets</w:t>
            </w:r>
          </w:p>
        </w:tc>
        <w:tc>
          <w:tcPr>
            <w:tcW w:w="1818" w:type="dxa"/>
          </w:tcPr>
          <w:p w14:paraId="65AEF01B" w14:textId="5FA7B06A" w:rsidR="00770DCA" w:rsidRPr="00AB3DC7" w:rsidRDefault="00770DCA" w:rsidP="0035385C">
            <w:pPr>
              <w:jc w:val="right"/>
              <w:rPr>
                <w:rStyle w:val="Emphasis"/>
              </w:rPr>
            </w:pPr>
            <w:r w:rsidRPr="00AB3DC7">
              <w:rPr>
                <w:rStyle w:val="Emphasis"/>
              </w:rPr>
              <w:t>202</w:t>
            </w:r>
            <w:r w:rsidR="0035385C">
              <w:rPr>
                <w:rStyle w:val="Emphasis"/>
              </w:rPr>
              <w:t>5</w:t>
            </w:r>
          </w:p>
        </w:tc>
        <w:tc>
          <w:tcPr>
            <w:tcW w:w="1818" w:type="dxa"/>
          </w:tcPr>
          <w:p w14:paraId="24359685" w14:textId="3F67C54A" w:rsidR="00770DCA" w:rsidRPr="00AB3DC7" w:rsidRDefault="00770DCA" w:rsidP="0035385C">
            <w:pPr>
              <w:jc w:val="right"/>
              <w:rPr>
                <w:rStyle w:val="Emphasis"/>
              </w:rPr>
            </w:pPr>
            <w:r w:rsidRPr="00AB3DC7">
              <w:rPr>
                <w:rStyle w:val="Emphasis"/>
              </w:rPr>
              <w:t>202</w:t>
            </w:r>
            <w:r w:rsidR="0035385C">
              <w:rPr>
                <w:rStyle w:val="Emphasis"/>
              </w:rPr>
              <w:t>4</w:t>
            </w:r>
          </w:p>
        </w:tc>
      </w:tr>
      <w:tr w:rsidR="0035385C" w:rsidRPr="00AB3DC7" w14:paraId="3D5997A1" w14:textId="77777777" w:rsidTr="007570BD">
        <w:tc>
          <w:tcPr>
            <w:tcW w:w="6169" w:type="dxa"/>
          </w:tcPr>
          <w:p w14:paraId="2BB0A7A6" w14:textId="77777777" w:rsidR="0035385C" w:rsidRPr="00AB3DC7" w:rsidRDefault="0035385C" w:rsidP="0035385C">
            <w:r w:rsidRPr="00AB3DC7">
              <w:t>Bank accounts and cash</w:t>
            </w:r>
          </w:p>
        </w:tc>
        <w:tc>
          <w:tcPr>
            <w:tcW w:w="1818" w:type="dxa"/>
          </w:tcPr>
          <w:p w14:paraId="331C5D21" w14:textId="0889C2C4" w:rsidR="0035385C" w:rsidRPr="00AB3DC7" w:rsidRDefault="007570BD" w:rsidP="0035385C">
            <w:pPr>
              <w:jc w:val="right"/>
            </w:pPr>
            <w:r>
              <w:t>447,696</w:t>
            </w:r>
          </w:p>
        </w:tc>
        <w:tc>
          <w:tcPr>
            <w:tcW w:w="1818" w:type="dxa"/>
          </w:tcPr>
          <w:p w14:paraId="55E914B4" w14:textId="524D1CD1" w:rsidR="0035385C" w:rsidRPr="00AB3DC7" w:rsidRDefault="0035385C" w:rsidP="0035385C">
            <w:pPr>
              <w:jc w:val="right"/>
            </w:pPr>
            <w:r w:rsidRPr="00AB3DC7">
              <w:t>525,933</w:t>
            </w:r>
          </w:p>
        </w:tc>
      </w:tr>
      <w:tr w:rsidR="0035385C" w:rsidRPr="00AB3DC7" w14:paraId="7E468C53" w14:textId="77777777" w:rsidTr="007570BD">
        <w:tc>
          <w:tcPr>
            <w:tcW w:w="6169" w:type="dxa"/>
          </w:tcPr>
          <w:p w14:paraId="311AC06C" w14:textId="77777777" w:rsidR="0035385C" w:rsidRPr="00AB3DC7" w:rsidRDefault="0035385C" w:rsidP="0035385C">
            <w:r w:rsidRPr="00AB3DC7">
              <w:t>Debtors and prepayments</w:t>
            </w:r>
          </w:p>
        </w:tc>
        <w:tc>
          <w:tcPr>
            <w:tcW w:w="1818" w:type="dxa"/>
          </w:tcPr>
          <w:p w14:paraId="6A54CD44" w14:textId="47369777" w:rsidR="0035385C" w:rsidRPr="00AB3DC7" w:rsidRDefault="007570BD" w:rsidP="0035385C">
            <w:pPr>
              <w:jc w:val="right"/>
            </w:pPr>
            <w:r>
              <w:t>26,818</w:t>
            </w:r>
          </w:p>
        </w:tc>
        <w:tc>
          <w:tcPr>
            <w:tcW w:w="1818" w:type="dxa"/>
          </w:tcPr>
          <w:p w14:paraId="19F15CD8" w14:textId="73576121" w:rsidR="0035385C" w:rsidRPr="00AB3DC7" w:rsidRDefault="0035385C" w:rsidP="0035385C">
            <w:pPr>
              <w:jc w:val="right"/>
            </w:pPr>
            <w:r w:rsidRPr="00AB3DC7">
              <w:t>35,091</w:t>
            </w:r>
          </w:p>
        </w:tc>
      </w:tr>
      <w:tr w:rsidR="0035385C" w:rsidRPr="00AB3DC7" w14:paraId="5185404B" w14:textId="77777777" w:rsidTr="007570BD">
        <w:tc>
          <w:tcPr>
            <w:tcW w:w="6169" w:type="dxa"/>
          </w:tcPr>
          <w:p w14:paraId="738238DF" w14:textId="77777777" w:rsidR="0035385C" w:rsidRPr="00AB3DC7" w:rsidRDefault="0035385C" w:rsidP="0035385C">
            <w:r w:rsidRPr="00AB3DC7">
              <w:t>Total current assets</w:t>
            </w:r>
          </w:p>
        </w:tc>
        <w:tc>
          <w:tcPr>
            <w:tcW w:w="1818" w:type="dxa"/>
          </w:tcPr>
          <w:p w14:paraId="65CCB26E" w14:textId="075E2AD6" w:rsidR="0035385C" w:rsidRPr="00AB3DC7" w:rsidRDefault="007570BD" w:rsidP="0035385C">
            <w:pPr>
              <w:jc w:val="right"/>
              <w:rPr>
                <w:b/>
              </w:rPr>
            </w:pPr>
            <w:r>
              <w:rPr>
                <w:b/>
              </w:rPr>
              <w:t>474,514</w:t>
            </w:r>
          </w:p>
        </w:tc>
        <w:tc>
          <w:tcPr>
            <w:tcW w:w="1818" w:type="dxa"/>
          </w:tcPr>
          <w:p w14:paraId="11B78A40" w14:textId="7A361BB5" w:rsidR="0035385C" w:rsidRPr="00AB3DC7" w:rsidRDefault="0035385C" w:rsidP="0035385C">
            <w:pPr>
              <w:jc w:val="right"/>
              <w:rPr>
                <w:b/>
              </w:rPr>
            </w:pPr>
            <w:r w:rsidRPr="00AB3DC7">
              <w:rPr>
                <w:b/>
              </w:rPr>
              <w:t>561,024</w:t>
            </w:r>
          </w:p>
        </w:tc>
      </w:tr>
      <w:tr w:rsidR="0035385C" w:rsidRPr="00AB3DC7" w14:paraId="4C4AFA3D" w14:textId="77777777" w:rsidTr="007570BD">
        <w:tc>
          <w:tcPr>
            <w:tcW w:w="6169" w:type="dxa"/>
          </w:tcPr>
          <w:p w14:paraId="00006CE5" w14:textId="77777777" w:rsidR="0035385C" w:rsidRPr="00AB3DC7" w:rsidRDefault="0035385C" w:rsidP="0035385C">
            <w:r w:rsidRPr="00AB3DC7">
              <w:t>Non-current assets</w:t>
            </w:r>
          </w:p>
        </w:tc>
        <w:tc>
          <w:tcPr>
            <w:tcW w:w="1818" w:type="dxa"/>
          </w:tcPr>
          <w:p w14:paraId="2B5E3308" w14:textId="673C6260" w:rsidR="0035385C" w:rsidRPr="00AB3DC7" w:rsidRDefault="007570BD" w:rsidP="0035385C">
            <w:pPr>
              <w:jc w:val="right"/>
            </w:pPr>
            <w:r>
              <w:t>blank</w:t>
            </w:r>
          </w:p>
        </w:tc>
        <w:tc>
          <w:tcPr>
            <w:tcW w:w="1818" w:type="dxa"/>
          </w:tcPr>
          <w:p w14:paraId="1148E8E1" w14:textId="08D1DE2D" w:rsidR="0035385C" w:rsidRPr="00AB3DC7" w:rsidRDefault="0035385C" w:rsidP="0035385C">
            <w:pPr>
              <w:jc w:val="right"/>
            </w:pPr>
            <w:r w:rsidRPr="00AB3DC7">
              <w:t>blank</w:t>
            </w:r>
          </w:p>
        </w:tc>
      </w:tr>
      <w:tr w:rsidR="0035385C" w:rsidRPr="00AB3DC7" w14:paraId="103380B0" w14:textId="77777777" w:rsidTr="007570BD">
        <w:tc>
          <w:tcPr>
            <w:tcW w:w="6169" w:type="dxa"/>
          </w:tcPr>
          <w:p w14:paraId="736EE606" w14:textId="77777777" w:rsidR="0035385C" w:rsidRPr="00AB3DC7" w:rsidRDefault="0035385C" w:rsidP="0035385C">
            <w:r w:rsidRPr="00AB3DC7">
              <w:t>Property, plant and equipment</w:t>
            </w:r>
          </w:p>
        </w:tc>
        <w:tc>
          <w:tcPr>
            <w:tcW w:w="1818" w:type="dxa"/>
          </w:tcPr>
          <w:p w14:paraId="007B7BA7" w14:textId="474C4FC9" w:rsidR="0035385C" w:rsidRPr="00AB3DC7" w:rsidRDefault="007570BD" w:rsidP="0035385C">
            <w:pPr>
              <w:jc w:val="right"/>
            </w:pPr>
            <w:r>
              <w:t>4,583</w:t>
            </w:r>
          </w:p>
        </w:tc>
        <w:tc>
          <w:tcPr>
            <w:tcW w:w="1818" w:type="dxa"/>
          </w:tcPr>
          <w:p w14:paraId="384ED74A" w14:textId="76451BB7" w:rsidR="0035385C" w:rsidRPr="00AB3DC7" w:rsidRDefault="0035385C" w:rsidP="0035385C">
            <w:pPr>
              <w:jc w:val="right"/>
            </w:pPr>
            <w:r w:rsidRPr="00AB3DC7">
              <w:t>6,053</w:t>
            </w:r>
          </w:p>
        </w:tc>
      </w:tr>
      <w:tr w:rsidR="0035385C" w:rsidRPr="00AB3DC7" w14:paraId="61C84245" w14:textId="77777777" w:rsidTr="007570BD">
        <w:tc>
          <w:tcPr>
            <w:tcW w:w="6169" w:type="dxa"/>
          </w:tcPr>
          <w:p w14:paraId="22DC97B0" w14:textId="77777777" w:rsidR="0035385C" w:rsidRPr="00AB3DC7" w:rsidRDefault="0035385C" w:rsidP="0035385C">
            <w:r w:rsidRPr="00AB3DC7">
              <w:t>Investments</w:t>
            </w:r>
          </w:p>
        </w:tc>
        <w:tc>
          <w:tcPr>
            <w:tcW w:w="1818" w:type="dxa"/>
          </w:tcPr>
          <w:p w14:paraId="03B3F3D0" w14:textId="40206FFE" w:rsidR="0035385C" w:rsidRPr="00AB3DC7" w:rsidRDefault="007570BD" w:rsidP="0035385C">
            <w:pPr>
              <w:jc w:val="right"/>
            </w:pPr>
            <w:r>
              <w:t>1,149,312</w:t>
            </w:r>
          </w:p>
        </w:tc>
        <w:tc>
          <w:tcPr>
            <w:tcW w:w="1818" w:type="dxa"/>
          </w:tcPr>
          <w:p w14:paraId="505C48AF" w14:textId="54454499" w:rsidR="0035385C" w:rsidRPr="00AB3DC7" w:rsidRDefault="0035385C" w:rsidP="0035385C">
            <w:pPr>
              <w:jc w:val="right"/>
            </w:pPr>
            <w:r w:rsidRPr="00AB3DC7">
              <w:t>1,083,744</w:t>
            </w:r>
          </w:p>
        </w:tc>
      </w:tr>
      <w:tr w:rsidR="0035385C" w:rsidRPr="00AB3DC7" w14:paraId="2657C689" w14:textId="77777777" w:rsidTr="007570BD">
        <w:tc>
          <w:tcPr>
            <w:tcW w:w="6169" w:type="dxa"/>
          </w:tcPr>
          <w:p w14:paraId="5AA32BCE" w14:textId="77777777" w:rsidR="0035385C" w:rsidRPr="00AB3DC7" w:rsidRDefault="0035385C" w:rsidP="0035385C">
            <w:pPr>
              <w:rPr>
                <w:rStyle w:val="Emphasis"/>
                <w:b w:val="0"/>
              </w:rPr>
            </w:pPr>
            <w:r w:rsidRPr="00AB3DC7">
              <w:rPr>
                <w:rStyle w:val="Emphasis"/>
              </w:rPr>
              <w:t>Total non-current assets</w:t>
            </w:r>
          </w:p>
        </w:tc>
        <w:tc>
          <w:tcPr>
            <w:tcW w:w="1818" w:type="dxa"/>
          </w:tcPr>
          <w:p w14:paraId="40D45667" w14:textId="24B7F436" w:rsidR="0035385C" w:rsidRPr="007570BD" w:rsidRDefault="007570BD" w:rsidP="0035385C">
            <w:pPr>
              <w:jc w:val="right"/>
              <w:rPr>
                <w:rStyle w:val="Emphasis"/>
              </w:rPr>
            </w:pPr>
            <w:r w:rsidRPr="007570BD">
              <w:rPr>
                <w:rStyle w:val="Emphasis"/>
              </w:rPr>
              <w:t>1,153,895</w:t>
            </w:r>
          </w:p>
        </w:tc>
        <w:tc>
          <w:tcPr>
            <w:tcW w:w="1818" w:type="dxa"/>
          </w:tcPr>
          <w:p w14:paraId="3988A6A0" w14:textId="00658B03" w:rsidR="0035385C" w:rsidRPr="007570BD" w:rsidRDefault="0035385C" w:rsidP="0035385C">
            <w:pPr>
              <w:jc w:val="right"/>
              <w:rPr>
                <w:rStyle w:val="Emphasis"/>
              </w:rPr>
            </w:pPr>
            <w:r w:rsidRPr="007570BD">
              <w:rPr>
                <w:rStyle w:val="Emphasis"/>
              </w:rPr>
              <w:t>1,089,797</w:t>
            </w:r>
          </w:p>
        </w:tc>
      </w:tr>
      <w:tr w:rsidR="0035385C" w:rsidRPr="00AB3DC7" w14:paraId="342A7508" w14:textId="77777777" w:rsidTr="007570BD">
        <w:tc>
          <w:tcPr>
            <w:tcW w:w="6169" w:type="dxa"/>
          </w:tcPr>
          <w:p w14:paraId="106830BE" w14:textId="77777777" w:rsidR="0035385C" w:rsidRPr="00AB3DC7" w:rsidRDefault="0035385C" w:rsidP="0035385C">
            <w:pPr>
              <w:rPr>
                <w:rStyle w:val="Emphasis"/>
                <w:b w:val="0"/>
              </w:rPr>
            </w:pPr>
            <w:r w:rsidRPr="00AB3DC7">
              <w:rPr>
                <w:rStyle w:val="Emphasis"/>
              </w:rPr>
              <w:lastRenderedPageBreak/>
              <w:t>Total assets</w:t>
            </w:r>
          </w:p>
        </w:tc>
        <w:tc>
          <w:tcPr>
            <w:tcW w:w="1818" w:type="dxa"/>
          </w:tcPr>
          <w:p w14:paraId="08229AA1" w14:textId="5E406919" w:rsidR="0035385C" w:rsidRPr="00AB3DC7" w:rsidRDefault="007570BD" w:rsidP="0035385C">
            <w:pPr>
              <w:jc w:val="right"/>
              <w:rPr>
                <w:rStyle w:val="Emphasis"/>
              </w:rPr>
            </w:pPr>
            <w:r>
              <w:rPr>
                <w:rStyle w:val="Emphasis"/>
              </w:rPr>
              <w:t>1,628,409</w:t>
            </w:r>
          </w:p>
        </w:tc>
        <w:tc>
          <w:tcPr>
            <w:tcW w:w="1818" w:type="dxa"/>
          </w:tcPr>
          <w:p w14:paraId="618E5A24" w14:textId="52929501" w:rsidR="0035385C" w:rsidRPr="00AB3DC7" w:rsidRDefault="0035385C" w:rsidP="0035385C">
            <w:pPr>
              <w:jc w:val="right"/>
              <w:rPr>
                <w:rStyle w:val="Emphasis"/>
                <w:b w:val="0"/>
              </w:rPr>
            </w:pPr>
            <w:r w:rsidRPr="00AB3DC7">
              <w:rPr>
                <w:rStyle w:val="Emphasis"/>
              </w:rPr>
              <w:t>1,650,821</w:t>
            </w:r>
          </w:p>
        </w:tc>
      </w:tr>
      <w:tr w:rsidR="007570BD" w:rsidRPr="00AB3DC7" w14:paraId="433BF2AD" w14:textId="77777777" w:rsidTr="007570BD">
        <w:tc>
          <w:tcPr>
            <w:tcW w:w="6169" w:type="dxa"/>
          </w:tcPr>
          <w:p w14:paraId="0C63A875" w14:textId="7C2814B5" w:rsidR="007570BD" w:rsidRPr="00AB3DC7" w:rsidRDefault="007570BD" w:rsidP="007570BD">
            <w:r>
              <w:rPr>
                <w:b/>
              </w:rPr>
              <w:t>Liabilities</w:t>
            </w:r>
          </w:p>
        </w:tc>
        <w:tc>
          <w:tcPr>
            <w:tcW w:w="1818" w:type="dxa"/>
          </w:tcPr>
          <w:p w14:paraId="66423883" w14:textId="2569969F" w:rsidR="007570BD" w:rsidRPr="00AB3DC7" w:rsidRDefault="007570BD" w:rsidP="007570BD">
            <w:pPr>
              <w:jc w:val="right"/>
            </w:pPr>
            <w:r>
              <w:t>blank</w:t>
            </w:r>
          </w:p>
        </w:tc>
        <w:tc>
          <w:tcPr>
            <w:tcW w:w="1818" w:type="dxa"/>
          </w:tcPr>
          <w:p w14:paraId="157EF9A5" w14:textId="5EC4083C" w:rsidR="007570BD" w:rsidRPr="00AB3DC7" w:rsidRDefault="007570BD" w:rsidP="007570BD">
            <w:pPr>
              <w:jc w:val="right"/>
            </w:pPr>
            <w:r w:rsidRPr="00AB3DC7">
              <w:t>blank</w:t>
            </w:r>
          </w:p>
        </w:tc>
      </w:tr>
      <w:tr w:rsidR="0035385C" w:rsidRPr="00AB3DC7" w14:paraId="4748BFFA" w14:textId="77777777" w:rsidTr="007570BD">
        <w:tc>
          <w:tcPr>
            <w:tcW w:w="6169" w:type="dxa"/>
          </w:tcPr>
          <w:p w14:paraId="5BD88AF9" w14:textId="0CB0303B" w:rsidR="0035385C" w:rsidRPr="00694A09" w:rsidRDefault="007570BD" w:rsidP="0035385C">
            <w:r w:rsidRPr="00694A09">
              <w:t>Current L</w:t>
            </w:r>
            <w:r w:rsidR="0035385C" w:rsidRPr="00694A09">
              <w:t>iabilities</w:t>
            </w:r>
            <w:r w:rsidR="00694A09">
              <w:t xml:space="preserve"> (Creditors and accrued expenses, Employee costs payable, other current liabilities)</w:t>
            </w:r>
          </w:p>
        </w:tc>
        <w:tc>
          <w:tcPr>
            <w:tcW w:w="1818" w:type="dxa"/>
          </w:tcPr>
          <w:p w14:paraId="1D584ED9" w14:textId="6F0012F9" w:rsidR="0035385C" w:rsidRPr="00AB3DC7" w:rsidRDefault="00694A09" w:rsidP="0035385C">
            <w:pPr>
              <w:jc w:val="right"/>
            </w:pPr>
            <w:r>
              <w:t>124,064</w:t>
            </w:r>
          </w:p>
        </w:tc>
        <w:tc>
          <w:tcPr>
            <w:tcW w:w="1818" w:type="dxa"/>
          </w:tcPr>
          <w:p w14:paraId="2837A70D" w14:textId="40FF147E" w:rsidR="0035385C" w:rsidRPr="00AB3DC7" w:rsidRDefault="00694A09" w:rsidP="0035385C">
            <w:pPr>
              <w:jc w:val="right"/>
            </w:pPr>
            <w:r>
              <w:t>97,361</w:t>
            </w:r>
          </w:p>
        </w:tc>
      </w:tr>
      <w:tr w:rsidR="00694A09" w:rsidRPr="00AB3DC7" w14:paraId="584AD8EC" w14:textId="77777777" w:rsidTr="007570BD">
        <w:tc>
          <w:tcPr>
            <w:tcW w:w="6169" w:type="dxa"/>
          </w:tcPr>
          <w:p w14:paraId="7D43E177" w14:textId="2B8EBA62" w:rsidR="00694A09" w:rsidRPr="00AB3DC7" w:rsidRDefault="00694A09" w:rsidP="00694A09">
            <w:r w:rsidRPr="00AB3DC7">
              <w:rPr>
                <w:rStyle w:val="Emphasis"/>
              </w:rPr>
              <w:t xml:space="preserve">Total </w:t>
            </w:r>
            <w:r>
              <w:rPr>
                <w:rStyle w:val="Emphasis"/>
              </w:rPr>
              <w:t>Current L</w:t>
            </w:r>
            <w:r w:rsidRPr="00AB3DC7">
              <w:rPr>
                <w:rStyle w:val="Emphasis"/>
              </w:rPr>
              <w:t>iabilities</w:t>
            </w:r>
          </w:p>
        </w:tc>
        <w:tc>
          <w:tcPr>
            <w:tcW w:w="1818" w:type="dxa"/>
          </w:tcPr>
          <w:p w14:paraId="302D8A31" w14:textId="2962D9C1" w:rsidR="00694A09" w:rsidRPr="00AB3DC7" w:rsidRDefault="00694A09" w:rsidP="00694A09">
            <w:pPr>
              <w:jc w:val="right"/>
            </w:pPr>
            <w:r>
              <w:t>124,064</w:t>
            </w:r>
          </w:p>
        </w:tc>
        <w:tc>
          <w:tcPr>
            <w:tcW w:w="1818" w:type="dxa"/>
          </w:tcPr>
          <w:p w14:paraId="5E1B4C4C" w14:textId="0BA45DAE" w:rsidR="00694A09" w:rsidRPr="00AB3DC7" w:rsidRDefault="00694A09" w:rsidP="00694A09">
            <w:pPr>
              <w:jc w:val="right"/>
            </w:pPr>
            <w:r w:rsidRPr="00AB3DC7">
              <w:rPr>
                <w:rStyle w:val="Emphasis"/>
                <w:b w:val="0"/>
              </w:rPr>
              <w:t>97,361</w:t>
            </w:r>
          </w:p>
        </w:tc>
      </w:tr>
      <w:tr w:rsidR="00694A09" w:rsidRPr="00AB3DC7" w14:paraId="4840C661" w14:textId="77777777" w:rsidTr="007570BD">
        <w:tc>
          <w:tcPr>
            <w:tcW w:w="6169" w:type="dxa"/>
          </w:tcPr>
          <w:p w14:paraId="54673700" w14:textId="26D37FB7" w:rsidR="00694A09" w:rsidRPr="00AB3DC7" w:rsidRDefault="00694A09" w:rsidP="00694A09">
            <w:r w:rsidRPr="00E563C9">
              <w:rPr>
                <w:rFonts w:eastAsia="Times New Roman"/>
                <w:b/>
                <w:bCs/>
                <w:sz w:val="32"/>
                <w:szCs w:val="32"/>
                <w:lang w:eastAsia="en-NZ"/>
              </w:rPr>
              <w:t>Total Liabilities</w:t>
            </w:r>
          </w:p>
        </w:tc>
        <w:tc>
          <w:tcPr>
            <w:tcW w:w="1818" w:type="dxa"/>
          </w:tcPr>
          <w:p w14:paraId="16B5E421" w14:textId="5DE6859B" w:rsidR="00694A09" w:rsidRPr="00AB3DC7" w:rsidRDefault="00694A09" w:rsidP="00694A09">
            <w:pPr>
              <w:jc w:val="right"/>
            </w:pPr>
            <w:r>
              <w:rPr>
                <w:rFonts w:eastAsia="Times New Roman"/>
                <w:b/>
                <w:bCs/>
                <w:sz w:val="32"/>
                <w:szCs w:val="32"/>
                <w:lang w:eastAsia="en-NZ"/>
              </w:rPr>
              <w:t>124,064</w:t>
            </w:r>
          </w:p>
        </w:tc>
        <w:tc>
          <w:tcPr>
            <w:tcW w:w="1818" w:type="dxa"/>
          </w:tcPr>
          <w:p w14:paraId="5AFD7365" w14:textId="250EF459" w:rsidR="00694A09" w:rsidRPr="00694A09" w:rsidRDefault="00694A09" w:rsidP="00694A09">
            <w:pPr>
              <w:jc w:val="right"/>
              <w:rPr>
                <w:b/>
              </w:rPr>
            </w:pPr>
            <w:r w:rsidRPr="00694A09">
              <w:rPr>
                <w:b/>
              </w:rPr>
              <w:t>97,361</w:t>
            </w:r>
          </w:p>
        </w:tc>
      </w:tr>
      <w:tr w:rsidR="00694A09" w:rsidRPr="00AB3DC7" w14:paraId="59B56559" w14:textId="77777777" w:rsidTr="007570BD">
        <w:tc>
          <w:tcPr>
            <w:tcW w:w="6169" w:type="dxa"/>
          </w:tcPr>
          <w:p w14:paraId="4CF9C74A" w14:textId="269DDAD7" w:rsidR="00694A09" w:rsidRPr="00694A09" w:rsidRDefault="00694A09" w:rsidP="00694A09">
            <w:pPr>
              <w:spacing w:after="0"/>
              <w:rPr>
                <w:rStyle w:val="Emphasis"/>
                <w:rFonts w:eastAsia="Times New Roman"/>
                <w:bCs/>
                <w:sz w:val="32"/>
                <w:szCs w:val="32"/>
                <w:lang w:val="en-NZ" w:eastAsia="en-NZ"/>
              </w:rPr>
            </w:pPr>
            <w:r w:rsidRPr="00E563C9">
              <w:rPr>
                <w:rFonts w:eastAsia="Times New Roman"/>
                <w:b/>
                <w:bCs/>
                <w:sz w:val="32"/>
                <w:szCs w:val="32"/>
                <w:lang w:eastAsia="en-NZ"/>
              </w:rPr>
              <w:t>Total Assets less Total Liabilities (Net Assets)</w:t>
            </w:r>
          </w:p>
        </w:tc>
        <w:tc>
          <w:tcPr>
            <w:tcW w:w="1818" w:type="dxa"/>
          </w:tcPr>
          <w:p w14:paraId="255F4A2F" w14:textId="7D0755D2" w:rsidR="00694A09" w:rsidRPr="00AB3DC7" w:rsidRDefault="00694A09" w:rsidP="00694A09">
            <w:pPr>
              <w:jc w:val="right"/>
              <w:rPr>
                <w:rStyle w:val="Emphasis"/>
                <w:b w:val="0"/>
              </w:rPr>
            </w:pPr>
            <w:r>
              <w:rPr>
                <w:rFonts w:eastAsia="Times New Roman"/>
                <w:b/>
                <w:bCs/>
                <w:sz w:val="32"/>
                <w:szCs w:val="32"/>
                <w:lang w:eastAsia="en-NZ"/>
              </w:rPr>
              <w:t>1,504,345</w:t>
            </w:r>
          </w:p>
        </w:tc>
        <w:tc>
          <w:tcPr>
            <w:tcW w:w="1818" w:type="dxa"/>
          </w:tcPr>
          <w:p w14:paraId="6DB9DACF" w14:textId="2B0AA0C8" w:rsidR="00694A09" w:rsidRPr="00AB3DC7" w:rsidRDefault="00694A09" w:rsidP="00694A09">
            <w:pPr>
              <w:jc w:val="right"/>
              <w:rPr>
                <w:rStyle w:val="Emphasis"/>
                <w:b w:val="0"/>
              </w:rPr>
            </w:pPr>
            <w:r>
              <w:rPr>
                <w:rStyle w:val="Emphasis"/>
                <w:b w:val="0"/>
              </w:rPr>
              <w:t>1</w:t>
            </w:r>
            <w:r>
              <w:rPr>
                <w:rStyle w:val="Emphasis"/>
              </w:rPr>
              <w:t>,553,460</w:t>
            </w:r>
          </w:p>
        </w:tc>
      </w:tr>
    </w:tbl>
    <w:p w14:paraId="0E7F5DA3" w14:textId="77777777" w:rsidR="0091590B" w:rsidRPr="00AB3DC7" w:rsidRDefault="0091590B" w:rsidP="0091590B">
      <w:pPr>
        <w:pStyle w:val="Prodnote-OptionalDAISY"/>
        <w:rPr>
          <w:rStyle w:val="Emphasis"/>
          <w:lang w:val="en-NZ"/>
        </w:rPr>
      </w:pPr>
      <w:r w:rsidRPr="00AB3DC7">
        <w:rPr>
          <w:rStyle w:val="Emphasis"/>
          <w:lang w:val="en-NZ"/>
        </w:rPr>
        <w:t>End table.</w:t>
      </w:r>
    </w:p>
    <w:p w14:paraId="2E0EB982" w14:textId="77777777" w:rsidR="0091590B" w:rsidRPr="00AB3DC7" w:rsidRDefault="0091590B" w:rsidP="00536B33">
      <w:pPr>
        <w:rPr>
          <w:rFonts w:ascii="Arial Bold" w:eastAsiaTheme="majorEastAsia" w:hAnsi="Arial Bold" w:cstheme="majorBidi" w:hint="eastAsia"/>
          <w:sz w:val="40"/>
          <w:szCs w:val="26"/>
        </w:rPr>
      </w:pPr>
      <w:r w:rsidRPr="00AB3DC7">
        <w:br w:type="page"/>
      </w:r>
    </w:p>
    <w:p w14:paraId="4737E8CB" w14:textId="3C0BDC49" w:rsidR="0091590B" w:rsidRPr="00AB3DC7" w:rsidRDefault="0091590B" w:rsidP="00676315">
      <w:pPr>
        <w:pStyle w:val="Heading2"/>
        <w:rPr>
          <w:rFonts w:hint="eastAsia"/>
        </w:rPr>
      </w:pPr>
      <w:r w:rsidRPr="00AB3DC7">
        <w:lastRenderedPageBreak/>
        <w:t>Accumulated Funds</w:t>
      </w:r>
    </w:p>
    <w:p w14:paraId="46EA7E86" w14:textId="77777777" w:rsidR="0091590B" w:rsidRPr="00AB3DC7" w:rsidRDefault="0091590B" w:rsidP="00536B33">
      <w:r w:rsidRPr="00AB3DC7">
        <w:t>Table:</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1829"/>
        <w:gridCol w:w="1973"/>
      </w:tblGrid>
      <w:tr w:rsidR="0035385C" w:rsidRPr="00AB3DC7" w14:paraId="3E24A8AD" w14:textId="77777777" w:rsidTr="0035385C">
        <w:trPr>
          <w:tblHeader/>
        </w:trPr>
        <w:tc>
          <w:tcPr>
            <w:tcW w:w="6262" w:type="dxa"/>
          </w:tcPr>
          <w:p w14:paraId="2D04BF29" w14:textId="77777777" w:rsidR="0035385C" w:rsidRPr="00AB3DC7" w:rsidRDefault="0035385C" w:rsidP="00770DCA">
            <w:r w:rsidRPr="00AB3DC7">
              <w:t>Accumulated Funds</w:t>
            </w:r>
          </w:p>
        </w:tc>
        <w:tc>
          <w:tcPr>
            <w:tcW w:w="1829" w:type="dxa"/>
          </w:tcPr>
          <w:p w14:paraId="2A2651A0" w14:textId="23DCFC76" w:rsidR="0035385C" w:rsidRPr="00AB3DC7" w:rsidRDefault="0035385C" w:rsidP="00770DCA">
            <w:pPr>
              <w:jc w:val="center"/>
              <w:rPr>
                <w:b/>
              </w:rPr>
            </w:pPr>
            <w:r w:rsidRPr="00AB3DC7">
              <w:rPr>
                <w:b/>
              </w:rPr>
              <w:t>202</w:t>
            </w:r>
            <w:r>
              <w:rPr>
                <w:b/>
              </w:rPr>
              <w:t>5</w:t>
            </w:r>
          </w:p>
        </w:tc>
        <w:tc>
          <w:tcPr>
            <w:tcW w:w="1973" w:type="dxa"/>
          </w:tcPr>
          <w:p w14:paraId="16523D17" w14:textId="66D01AE0" w:rsidR="0035385C" w:rsidRPr="00AB3DC7" w:rsidRDefault="0035385C" w:rsidP="00770DCA">
            <w:pPr>
              <w:jc w:val="center"/>
              <w:rPr>
                <w:b/>
              </w:rPr>
            </w:pPr>
            <w:r w:rsidRPr="00AB3DC7">
              <w:rPr>
                <w:b/>
              </w:rPr>
              <w:t>202</w:t>
            </w:r>
            <w:r>
              <w:rPr>
                <w:b/>
              </w:rPr>
              <w:t>4</w:t>
            </w:r>
          </w:p>
        </w:tc>
      </w:tr>
      <w:tr w:rsidR="0035385C" w:rsidRPr="00AB3DC7" w14:paraId="1B019CDF" w14:textId="77777777" w:rsidTr="0035385C">
        <w:tc>
          <w:tcPr>
            <w:tcW w:w="6262" w:type="dxa"/>
          </w:tcPr>
          <w:p w14:paraId="1F67DCDA" w14:textId="77777777" w:rsidR="0035385C" w:rsidRPr="00AB3DC7" w:rsidRDefault="0035385C" w:rsidP="0035385C">
            <w:r w:rsidRPr="00AB3DC7">
              <w:t>Accumulated surpluses (or deficits)</w:t>
            </w:r>
          </w:p>
        </w:tc>
        <w:tc>
          <w:tcPr>
            <w:tcW w:w="1829" w:type="dxa"/>
          </w:tcPr>
          <w:p w14:paraId="6E904F2A" w14:textId="30454B16" w:rsidR="0035385C" w:rsidRPr="00AB3DC7" w:rsidRDefault="00694A09" w:rsidP="0035385C">
            <w:pPr>
              <w:jc w:val="center"/>
            </w:pPr>
            <w:r>
              <w:t>195,194</w:t>
            </w:r>
          </w:p>
        </w:tc>
        <w:tc>
          <w:tcPr>
            <w:tcW w:w="1973" w:type="dxa"/>
          </w:tcPr>
          <w:p w14:paraId="098A552C" w14:textId="249BCC17" w:rsidR="0035385C" w:rsidRPr="00AB3DC7" w:rsidRDefault="0035385C" w:rsidP="0035385C">
            <w:pPr>
              <w:jc w:val="center"/>
            </w:pPr>
            <w:r w:rsidRPr="00AB3DC7">
              <w:t>314,378</w:t>
            </w:r>
          </w:p>
        </w:tc>
      </w:tr>
      <w:tr w:rsidR="0035385C" w:rsidRPr="00AB3DC7" w14:paraId="2B8636ED" w14:textId="77777777" w:rsidTr="0035385C">
        <w:tc>
          <w:tcPr>
            <w:tcW w:w="6262" w:type="dxa"/>
          </w:tcPr>
          <w:p w14:paraId="27EBC70B" w14:textId="77777777" w:rsidR="0035385C" w:rsidRPr="00AB3DC7" w:rsidRDefault="0035385C" w:rsidP="0035385C">
            <w:r w:rsidRPr="00AB3DC7">
              <w:t>Reserves</w:t>
            </w:r>
          </w:p>
        </w:tc>
        <w:tc>
          <w:tcPr>
            <w:tcW w:w="1829" w:type="dxa"/>
          </w:tcPr>
          <w:p w14:paraId="1B3FB509" w14:textId="56C48566" w:rsidR="0035385C" w:rsidRPr="00AB3DC7" w:rsidRDefault="00694A09" w:rsidP="0035385C">
            <w:pPr>
              <w:jc w:val="center"/>
            </w:pPr>
            <w:r>
              <w:t>1,309,151</w:t>
            </w:r>
          </w:p>
        </w:tc>
        <w:tc>
          <w:tcPr>
            <w:tcW w:w="1973" w:type="dxa"/>
          </w:tcPr>
          <w:p w14:paraId="1913D6EC" w14:textId="07F145CE" w:rsidR="0035385C" w:rsidRPr="00AB3DC7" w:rsidRDefault="0035385C" w:rsidP="0035385C">
            <w:pPr>
              <w:jc w:val="center"/>
            </w:pPr>
            <w:r w:rsidRPr="00AB3DC7">
              <w:t>1,239,082</w:t>
            </w:r>
          </w:p>
        </w:tc>
      </w:tr>
      <w:tr w:rsidR="0035385C" w:rsidRPr="00AB3DC7" w14:paraId="38880B06" w14:textId="77777777" w:rsidTr="0035385C">
        <w:tc>
          <w:tcPr>
            <w:tcW w:w="6262" w:type="dxa"/>
          </w:tcPr>
          <w:p w14:paraId="56F5F0D9" w14:textId="77777777" w:rsidR="0035385C" w:rsidRPr="00AB3DC7" w:rsidRDefault="0035385C" w:rsidP="0035385C">
            <w:r w:rsidRPr="00AB3DC7">
              <w:t>Total Accumulated Funds</w:t>
            </w:r>
          </w:p>
        </w:tc>
        <w:tc>
          <w:tcPr>
            <w:tcW w:w="1829" w:type="dxa"/>
          </w:tcPr>
          <w:p w14:paraId="34258B00" w14:textId="2471B80F" w:rsidR="0035385C" w:rsidRPr="00AB3DC7" w:rsidRDefault="00694A09" w:rsidP="0035385C">
            <w:pPr>
              <w:jc w:val="center"/>
              <w:rPr>
                <w:b/>
              </w:rPr>
            </w:pPr>
            <w:r>
              <w:rPr>
                <w:b/>
              </w:rPr>
              <w:t>1,504,345</w:t>
            </w:r>
          </w:p>
        </w:tc>
        <w:tc>
          <w:tcPr>
            <w:tcW w:w="1973" w:type="dxa"/>
          </w:tcPr>
          <w:p w14:paraId="041E3205" w14:textId="4E0FB332" w:rsidR="0035385C" w:rsidRPr="00AB3DC7" w:rsidRDefault="0035385C" w:rsidP="0035385C">
            <w:pPr>
              <w:jc w:val="center"/>
              <w:rPr>
                <w:b/>
              </w:rPr>
            </w:pPr>
            <w:r w:rsidRPr="00AB3DC7">
              <w:rPr>
                <w:b/>
              </w:rPr>
              <w:t>1,553,460</w:t>
            </w:r>
          </w:p>
        </w:tc>
      </w:tr>
    </w:tbl>
    <w:p w14:paraId="561BC40A" w14:textId="77777777" w:rsidR="0091590B" w:rsidRPr="00AB3DC7" w:rsidRDefault="0091590B" w:rsidP="00536B33">
      <w:r w:rsidRPr="00AB3DC7">
        <w:t>End Table.</w:t>
      </w:r>
    </w:p>
    <w:p w14:paraId="3E03DECF" w14:textId="77777777" w:rsidR="008F5F9D" w:rsidRPr="00AB3DC7" w:rsidRDefault="008F5F9D" w:rsidP="00536B33">
      <w:pPr>
        <w:rPr>
          <w:rFonts w:ascii="Arial Bold" w:hAnsi="Arial Bold"/>
          <w:sz w:val="44"/>
          <w:szCs w:val="20"/>
          <w:lang w:val="en-GB" w:eastAsia="en-AU"/>
        </w:rPr>
      </w:pPr>
      <w:r w:rsidRPr="00AB3DC7">
        <w:br w:type="page"/>
      </w:r>
    </w:p>
    <w:p w14:paraId="65DAE127" w14:textId="6FCE0438" w:rsidR="005E5594" w:rsidRPr="00AB3DC7" w:rsidRDefault="0078496A" w:rsidP="00CF34F5">
      <w:pPr>
        <w:pStyle w:val="Attachment"/>
      </w:pPr>
      <w:r w:rsidRPr="00AB3DC7">
        <w:lastRenderedPageBreak/>
        <w:t xml:space="preserve">Blind Citizens NZ </w:t>
      </w:r>
      <w:r w:rsidR="005E5594" w:rsidRPr="00AB3DC7">
        <w:t>Representative Reports</w:t>
      </w:r>
    </w:p>
    <w:p w14:paraId="1465D895" w14:textId="7361EDBE" w:rsidR="00102CB8" w:rsidRDefault="00102CB8" w:rsidP="00536B33">
      <w:pPr>
        <w:rPr>
          <w:rStyle w:val="Heading1Char"/>
          <w:rFonts w:hint="eastAsia"/>
        </w:rPr>
      </w:pPr>
      <w:r w:rsidRPr="00AB3DC7">
        <w:rPr>
          <w:rStyle w:val="Heading1Char"/>
        </w:rPr>
        <w:t>Blind and Low Vision Education Network NZ (BLENNZ)</w:t>
      </w:r>
      <w:r w:rsidRPr="00AB3DC7">
        <w:rPr>
          <w:rStyle w:val="Heading1Char"/>
        </w:rPr>
        <w:br/>
        <w:t>From Pauline Melham, Blind Citizens NZ Representative</w:t>
      </w:r>
      <w:r w:rsidR="00C85186" w:rsidRPr="00AB3DC7">
        <w:rPr>
          <w:rStyle w:val="Heading1Char"/>
        </w:rPr>
        <w:t xml:space="preserve"> </w:t>
      </w:r>
    </w:p>
    <w:p w14:paraId="37E802E0" w14:textId="77777777" w:rsidR="00D00557" w:rsidRDefault="00D00557" w:rsidP="00676315">
      <w:pPr>
        <w:pStyle w:val="Heading2"/>
        <w:rPr>
          <w:rFonts w:hint="eastAsia"/>
        </w:rPr>
      </w:pPr>
      <w:r>
        <w:t>Meetings of the Board</w:t>
      </w:r>
    </w:p>
    <w:p w14:paraId="5AC30D76" w14:textId="20C9CA84" w:rsidR="00D00557" w:rsidRDefault="00D00557" w:rsidP="00D00557">
      <w:r>
        <w:t xml:space="preserve">The board of Blind Low Vision Education Network New Zealand (BLENNZ) has met seven times over the past 12 months. Meetings are either held in person at the BLENNZ campus at Homai, South Auckland or over Zoom.  Your Branch representative has attended all meetings and has provided the Board of Blind Citizens NZ with a report after each meeting.  </w:t>
      </w:r>
    </w:p>
    <w:p w14:paraId="755E40B7" w14:textId="0C5CAA07" w:rsidR="00D00557" w:rsidRDefault="00D00557" w:rsidP="00D00557">
      <w:r>
        <w:t>The Board has been busy again over the past twelve months. The new School Principal Saul Taylor has been in post for approximately 16 months now and BLENNZ is doing well under his leadership.  A few changes have been made at the senior management level, the Assistant Principal for Transition and Residential has left and her responsibilities have been divided between the two other Assistant Principals, who remain in post.  A new Head of residential has been appointed and has slotted well into the role.</w:t>
      </w:r>
    </w:p>
    <w:p w14:paraId="3BE59D66" w14:textId="77777777" w:rsidR="00D00557" w:rsidRDefault="00D00557" w:rsidP="00676315">
      <w:pPr>
        <w:pStyle w:val="Heading2"/>
        <w:rPr>
          <w:rFonts w:hint="eastAsia"/>
        </w:rPr>
      </w:pPr>
      <w:r>
        <w:t xml:space="preserve">Membership of the BLENNZ Board </w:t>
      </w:r>
    </w:p>
    <w:p w14:paraId="72D421B3" w14:textId="19213244" w:rsidR="00D00557" w:rsidRDefault="00D00557" w:rsidP="00D00557">
      <w:r>
        <w:t xml:space="preserve">At the time of writing, school board elections are less than a month away. However, results of those elections are unlikely to be known before this report is finalised.  There have been some changes to the Board this year.  </w:t>
      </w:r>
      <w:r w:rsidR="00577411">
        <w:br/>
      </w:r>
      <w:r>
        <w:lastRenderedPageBreak/>
        <w:t xml:space="preserve">Last year, your representative reported that Chris Gunn had taken a temporary leave of absence from the Board to concentrate on his new job at </w:t>
      </w:r>
      <w:r w:rsidRPr="001B1DB1">
        <w:t>Manawat</w:t>
      </w:r>
      <w:r w:rsidR="001B1DB1" w:rsidRPr="001B1DB1">
        <w:rPr>
          <w:lang w:eastAsia="en-GB"/>
        </w:rPr>
        <w:t>ū</w:t>
      </w:r>
      <w:r w:rsidR="001B1DB1" w:rsidRPr="00BC2578">
        <w:rPr>
          <w:rFonts w:ascii="Times New Roman" w:eastAsia="Times New Roman" w:hAnsi="Times New Roman" w:cs="Times New Roman"/>
          <w:sz w:val="24"/>
          <w:szCs w:val="24"/>
          <w:lang w:eastAsia="en-GB"/>
        </w:rPr>
        <w:t xml:space="preserve"> </w:t>
      </w:r>
      <w:r>
        <w:t xml:space="preserve"> Rugby.  Early in the new year, Chris decided not to return to the Board and David Cullen, an Auckland-based Parent Trustee took over as Acting Chair, It was decided not to fil the casual vacancy Chris Gunn’s departure left, given how close school board elections were. </w:t>
      </w:r>
    </w:p>
    <w:p w14:paraId="4F1DD373" w14:textId="694041D0" w:rsidR="00D00557" w:rsidRDefault="00D00557" w:rsidP="00D00557">
      <w:r>
        <w:t xml:space="preserve">Nigel </w:t>
      </w:r>
      <w:proofErr w:type="spellStart"/>
      <w:r>
        <w:t>Ngaiwhi</w:t>
      </w:r>
      <w:proofErr w:type="spellEnd"/>
      <w:r>
        <w:t xml:space="preserve"> resigned from the Board in June 2025, other commitments had meant he had not been able to attend board meetings the entire year.  </w:t>
      </w:r>
      <w:r w:rsidR="003756B6" w:rsidRPr="003756B6">
        <w:t xml:space="preserve">Kāpō Māori </w:t>
      </w:r>
      <w:r>
        <w:t xml:space="preserve">Aotearoa has been approached to appoint another representative to the Board in Nigel’s place. According to the BLENNZ constitution, the </w:t>
      </w:r>
      <w:proofErr w:type="spellStart"/>
      <w:r>
        <w:t>tangata</w:t>
      </w:r>
      <w:proofErr w:type="spellEnd"/>
      <w:r>
        <w:t xml:space="preserve"> whenua representative should be appointed by the agreement of Whanau Homai (who still exist) and Tamaki </w:t>
      </w:r>
      <w:proofErr w:type="spellStart"/>
      <w:r>
        <w:t>Ngati</w:t>
      </w:r>
      <w:proofErr w:type="spellEnd"/>
      <w:r>
        <w:t xml:space="preserve"> </w:t>
      </w:r>
      <w:r w:rsidR="007A0771" w:rsidRPr="003756B6">
        <w:t>Kāpō</w:t>
      </w:r>
      <w:r>
        <w:t xml:space="preserve"> (which no longer exists having been replaced by </w:t>
      </w:r>
      <w:r w:rsidR="003756B6" w:rsidRPr="003756B6">
        <w:t xml:space="preserve">Kāpō Māori </w:t>
      </w:r>
      <w:r>
        <w:t xml:space="preserve">Aotearoa).  </w:t>
      </w:r>
    </w:p>
    <w:p w14:paraId="4645D3B2" w14:textId="24B65E05" w:rsidR="00D00557" w:rsidRDefault="00D00557" w:rsidP="00D00557">
      <w:r>
        <w:t>Other representatives who will leave the board in September include Justine Edwards as Homai School parent trustee as Justine no longer has a child at Homai, she cannot fi</w:t>
      </w:r>
      <w:r w:rsidR="003756B6">
        <w:t>l</w:t>
      </w:r>
      <w:r>
        <w:t xml:space="preserve">l this position. Tracey O’Sullivan is stepping down as staff representative as she has taken over the School Manager role from Bridget </w:t>
      </w:r>
      <w:proofErr w:type="spellStart"/>
      <w:r>
        <w:t>Lamphee</w:t>
      </w:r>
      <w:proofErr w:type="spellEnd"/>
      <w:r>
        <w:t xml:space="preserve"> who has retired after forty one years of service to the school. The board will no longer see Bridget at board meetings but now Tracey O’Sullivan will attend to present the financial information. </w:t>
      </w:r>
    </w:p>
    <w:p w14:paraId="7FD7233C" w14:textId="77777777" w:rsidR="00D00557" w:rsidRDefault="00D00557" w:rsidP="00D00557">
      <w:r>
        <w:t xml:space="preserve">From September 2025, the BLENNZ Board could be quite different to the one in place at present.   </w:t>
      </w:r>
    </w:p>
    <w:p w14:paraId="06EFD938" w14:textId="77777777" w:rsidR="00D00557" w:rsidRDefault="00D00557" w:rsidP="00676315">
      <w:pPr>
        <w:pStyle w:val="Heading2"/>
        <w:rPr>
          <w:rFonts w:hint="eastAsia"/>
        </w:rPr>
      </w:pPr>
      <w:r>
        <w:t>Strategic Goal Reporting</w:t>
      </w:r>
    </w:p>
    <w:p w14:paraId="3A6CDB49" w14:textId="77777777" w:rsidR="00D00557" w:rsidRDefault="00D00557" w:rsidP="00DF1F1A">
      <w:pPr>
        <w:spacing w:after="80"/>
      </w:pPr>
      <w:r>
        <w:t>The BLENNZ Board has is still working towards its four Strategic Goals for the 2023-2025 period. Those goals began as:</w:t>
      </w:r>
    </w:p>
    <w:p w14:paraId="7D256438" w14:textId="1231C18F" w:rsidR="00D00557" w:rsidRDefault="003756B6" w:rsidP="003756B6">
      <w:pPr>
        <w:spacing w:after="160" w:line="259" w:lineRule="auto"/>
      </w:pPr>
      <w:r w:rsidRPr="003756B6">
        <w:rPr>
          <w:b/>
        </w:rPr>
        <w:t>1.</w:t>
      </w:r>
      <w:r>
        <w:t xml:space="preserve"> </w:t>
      </w:r>
      <w:r>
        <w:tab/>
      </w:r>
      <w:r w:rsidR="00D00557">
        <w:t>The Refreshed Curriculum, as designed by the Ministry of Education</w:t>
      </w:r>
      <w:r w:rsidR="00577411">
        <w:t>.</w:t>
      </w:r>
    </w:p>
    <w:p w14:paraId="1E82BD58" w14:textId="6F155B36" w:rsidR="00D00557" w:rsidRDefault="003756B6" w:rsidP="003756B6">
      <w:pPr>
        <w:spacing w:after="160" w:line="259" w:lineRule="auto"/>
      </w:pPr>
      <w:r w:rsidRPr="003756B6">
        <w:rPr>
          <w:b/>
        </w:rPr>
        <w:lastRenderedPageBreak/>
        <w:t>2.</w:t>
      </w:r>
      <w:r>
        <w:t xml:space="preserve"> </w:t>
      </w:r>
      <w:r>
        <w:tab/>
      </w:r>
      <w:r w:rsidR="00D00557">
        <w:t>The Expanded core curriculum.</w:t>
      </w:r>
    </w:p>
    <w:p w14:paraId="18A69C55" w14:textId="19DB46D2" w:rsidR="00D00557" w:rsidRDefault="003756B6" w:rsidP="003756B6">
      <w:pPr>
        <w:spacing w:after="160" w:line="259" w:lineRule="auto"/>
      </w:pPr>
      <w:r w:rsidRPr="003756B6">
        <w:rPr>
          <w:b/>
        </w:rPr>
        <w:t>3.</w:t>
      </w:r>
      <w:r>
        <w:t xml:space="preserve"> </w:t>
      </w:r>
      <w:r>
        <w:tab/>
      </w:r>
      <w:r w:rsidR="00D00557">
        <w:t>Embedding DOM and Life Skills into the expanded Core Curriculum</w:t>
      </w:r>
      <w:r w:rsidR="00577411">
        <w:t>.</w:t>
      </w:r>
    </w:p>
    <w:p w14:paraId="4AC827AB" w14:textId="5D3FC9B2" w:rsidR="00D00557" w:rsidRDefault="003756B6" w:rsidP="00DF1F1A">
      <w:pPr>
        <w:spacing w:after="320" w:line="259" w:lineRule="auto"/>
      </w:pPr>
      <w:r w:rsidRPr="003756B6">
        <w:rPr>
          <w:b/>
        </w:rPr>
        <w:t>4.</w:t>
      </w:r>
      <w:r>
        <w:t xml:space="preserve"> </w:t>
      </w:r>
      <w:r>
        <w:tab/>
      </w:r>
      <w:r w:rsidR="00D00557">
        <w:t xml:space="preserve">Supporting learners with complex needs.  </w:t>
      </w:r>
    </w:p>
    <w:p w14:paraId="444F74D0" w14:textId="77777777" w:rsidR="00D00557" w:rsidRDefault="00D00557" w:rsidP="00DF1F1A">
      <w:pPr>
        <w:pStyle w:val="ListParagraph"/>
        <w:spacing w:after="80"/>
        <w:ind w:left="0"/>
      </w:pPr>
      <w:r>
        <w:t>In November 2024 with just over one year in the Strategic Goal cycle remaining the goals were amended to:</w:t>
      </w:r>
    </w:p>
    <w:p w14:paraId="5ADB1AB5" w14:textId="3AA47DD0" w:rsidR="00D00557" w:rsidRDefault="003756B6" w:rsidP="00DF1F1A">
      <w:pPr>
        <w:spacing w:after="160" w:line="259" w:lineRule="auto"/>
        <w:ind w:left="720" w:hanging="720"/>
      </w:pPr>
      <w:r w:rsidRPr="003756B6">
        <w:rPr>
          <w:b/>
        </w:rPr>
        <w:t>1.</w:t>
      </w:r>
      <w:r>
        <w:t xml:space="preserve"> </w:t>
      </w:r>
      <w:r>
        <w:tab/>
      </w:r>
      <w:r w:rsidR="00D00557">
        <w:t>The refreshed core curriculum particularly the teaching of Structured Literacy and Numeracy</w:t>
      </w:r>
      <w:r w:rsidR="00DF1F1A">
        <w:t>.</w:t>
      </w:r>
    </w:p>
    <w:p w14:paraId="229C8020" w14:textId="537B58AC" w:rsidR="00D00557" w:rsidRDefault="003756B6" w:rsidP="003756B6">
      <w:pPr>
        <w:spacing w:after="160" w:line="259" w:lineRule="auto"/>
      </w:pPr>
      <w:r w:rsidRPr="003756B6">
        <w:rPr>
          <w:b/>
        </w:rPr>
        <w:t>2.</w:t>
      </w:r>
      <w:r>
        <w:t xml:space="preserve"> </w:t>
      </w:r>
      <w:r>
        <w:tab/>
      </w:r>
      <w:r w:rsidR="00D00557">
        <w:t>Biculturalism</w:t>
      </w:r>
      <w:r w:rsidR="00DF1F1A">
        <w:t>.</w:t>
      </w:r>
    </w:p>
    <w:p w14:paraId="68EC1474" w14:textId="3E059C98" w:rsidR="00D00557" w:rsidRDefault="003756B6" w:rsidP="00DF1F1A">
      <w:pPr>
        <w:spacing w:after="160" w:line="259" w:lineRule="auto"/>
        <w:ind w:left="720" w:hanging="720"/>
      </w:pPr>
      <w:r w:rsidRPr="003756B6">
        <w:rPr>
          <w:b/>
        </w:rPr>
        <w:t>3.</w:t>
      </w:r>
      <w:r>
        <w:t xml:space="preserve"> </w:t>
      </w:r>
      <w:r>
        <w:tab/>
      </w:r>
      <w:r w:rsidR="00D00557">
        <w:t>Teaching the Expanded core curriculum with a focus on Developmental Orientation and Mobility (DOM) and Everyday life skills</w:t>
      </w:r>
      <w:r w:rsidR="00DF1F1A">
        <w:t>.</w:t>
      </w:r>
    </w:p>
    <w:p w14:paraId="0D3FED21" w14:textId="62AF59B2" w:rsidR="00D00557" w:rsidRDefault="003756B6" w:rsidP="00DF1F1A">
      <w:pPr>
        <w:spacing w:after="320" w:line="259" w:lineRule="auto"/>
      </w:pPr>
      <w:r w:rsidRPr="003756B6">
        <w:rPr>
          <w:b/>
        </w:rPr>
        <w:t>4.</w:t>
      </w:r>
      <w:r>
        <w:t xml:space="preserve"> </w:t>
      </w:r>
      <w:r>
        <w:tab/>
      </w:r>
      <w:r w:rsidR="00D00557">
        <w:t>Students with Complex needs.</w:t>
      </w:r>
    </w:p>
    <w:p w14:paraId="6878D0E5" w14:textId="77777777" w:rsidR="00D00557" w:rsidRDefault="00D00557" w:rsidP="00676315">
      <w:pPr>
        <w:pStyle w:val="Heading3"/>
        <w:rPr>
          <w:rFonts w:hint="eastAsia"/>
        </w:rPr>
      </w:pPr>
      <w:r w:rsidRPr="00177A2A">
        <w:t xml:space="preserve">Goal </w:t>
      </w:r>
      <w:r>
        <w:t>1</w:t>
      </w:r>
      <w:r w:rsidRPr="00177A2A">
        <w:t xml:space="preserve"> – The Refreshed </w:t>
      </w:r>
      <w:r>
        <w:t xml:space="preserve">Core </w:t>
      </w:r>
      <w:r w:rsidRPr="00177A2A">
        <w:t>Curriculum</w:t>
      </w:r>
    </w:p>
    <w:p w14:paraId="7DF2CD16" w14:textId="77777777" w:rsidR="00D00557" w:rsidRDefault="00D00557" w:rsidP="00D00557">
      <w:r>
        <w:t xml:space="preserve">With the change in Government in 2023, the Minister of Education halted the work on the refresh of the national curriculum for a time. This work was eventually reinstated with the Ministry of Education being asked to focus on introducing a programme of structured literacy and numeracy.  </w:t>
      </w:r>
    </w:p>
    <w:p w14:paraId="66B2B469" w14:textId="73305D35" w:rsidR="00D00557" w:rsidRDefault="00D00557" w:rsidP="00D00557">
      <w:r>
        <w:t>There are two main structured literacy programmes and each school can choose which programme they use.  This means that the BLENNZ Registered Teacher Vision (RTV) have to be proficient in both programmes because they will be supporting learners across multiple schools.</w:t>
      </w:r>
    </w:p>
    <w:p w14:paraId="46CB014E" w14:textId="1021DD4C" w:rsidR="00577411" w:rsidRDefault="00D00557" w:rsidP="00577411">
      <w:r>
        <w:t xml:space="preserve">The Ministry of Education has been working with BLENNZ to ensure that BLENNZ has a copy of all the resources for the MOE’s preferred literacy programme. </w:t>
      </w:r>
      <w:r w:rsidR="00577411">
        <w:br w:type="page"/>
      </w:r>
    </w:p>
    <w:p w14:paraId="70BFFDE1" w14:textId="1B166FC8" w:rsidR="00D00557" w:rsidRDefault="00D00557" w:rsidP="00D00557">
      <w:r>
        <w:lastRenderedPageBreak/>
        <w:t xml:space="preserve">This means that BLENNZ can convert the resources into alternate formats. RTVs are having to make some adjustments of how they teach structured literacy for Braille learners, they are having to teach some Braille contractions earlier than they would normally, given the nature of the programme and what the rest of the class is doing.  </w:t>
      </w:r>
    </w:p>
    <w:p w14:paraId="107B837F" w14:textId="77777777" w:rsidR="00D00557" w:rsidRDefault="00D00557" w:rsidP="00D00557">
      <w:r>
        <w:t xml:space="preserve">The Ministry of Education has also provided BLENNZ with all the resources for the new structured numeracy programme, so these can be converted into alternate formats.  </w:t>
      </w:r>
    </w:p>
    <w:p w14:paraId="6D706232" w14:textId="77777777" w:rsidR="00D00557" w:rsidRDefault="00D00557" w:rsidP="00D00557">
      <w:r>
        <w:t xml:space="preserve">Throughout the last year BLENNZ has been providing ongoing Professional Learning Development to its staff to enable them to become confident teachers of structured literacy and numeracy to all BLENNZ learners. </w:t>
      </w:r>
    </w:p>
    <w:p w14:paraId="7D5C5C8C" w14:textId="77777777" w:rsidR="00D00557" w:rsidRDefault="00D00557" w:rsidP="00676315">
      <w:pPr>
        <w:pStyle w:val="Heading3"/>
        <w:rPr>
          <w:rFonts w:hint="eastAsia"/>
        </w:rPr>
      </w:pPr>
      <w:r>
        <w:t>Goal 2 – Biculturalism</w:t>
      </w:r>
    </w:p>
    <w:p w14:paraId="5B576A95" w14:textId="5E8DF4B5" w:rsidR="00D00557" w:rsidRDefault="00D00557" w:rsidP="00D00557">
      <w:r>
        <w:t xml:space="preserve">The Principal of BLENNZ has a very strong commitment to honouring Te Tiriti </w:t>
      </w:r>
      <w:r w:rsidR="003756B6">
        <w:t>o</w:t>
      </w:r>
      <w:r>
        <w:t xml:space="preserve"> Waitangi and embedding a true sense of biculturalism throughout the school.  </w:t>
      </w:r>
    </w:p>
    <w:p w14:paraId="43A0BC8E" w14:textId="7D997CB8" w:rsidR="00D00557" w:rsidRDefault="00D00557" w:rsidP="00D00557">
      <w:r>
        <w:t xml:space="preserve">A practical example of this has been the relationship between the Manurewa Kura and BLENNZ. There is already a </w:t>
      </w:r>
      <w:r w:rsidR="003756B6" w:rsidRPr="003756B6">
        <w:t xml:space="preserve">Te </w:t>
      </w:r>
      <w:proofErr w:type="spellStart"/>
      <w:r w:rsidR="003756B6" w:rsidRPr="003756B6">
        <w:t>Kōhanga</w:t>
      </w:r>
      <w:proofErr w:type="spellEnd"/>
      <w:r w:rsidR="003756B6" w:rsidRPr="003756B6">
        <w:t xml:space="preserve"> Reo </w:t>
      </w:r>
      <w:r>
        <w:t>that borders the BLENNZ property.  A Kura Kaupapa school is set to open and a wananga has been planned for the future.</w:t>
      </w:r>
    </w:p>
    <w:p w14:paraId="086E790B" w14:textId="526F0832" w:rsidR="00D00557" w:rsidRPr="00825409" w:rsidRDefault="00D00557" w:rsidP="00D00557">
      <w:r>
        <w:t xml:space="preserve">The Principal is keen to maintain good relationships with </w:t>
      </w:r>
      <w:r w:rsidR="003756B6" w:rsidRPr="003756B6">
        <w:t>Māori</w:t>
      </w:r>
      <w:r>
        <w:t xml:space="preserve"> stakeholders for example, </w:t>
      </w:r>
      <w:r w:rsidR="00976E98" w:rsidRPr="00976E98">
        <w:t xml:space="preserve">Kāpō Māori </w:t>
      </w:r>
      <w:r>
        <w:t xml:space="preserve">Aotearoa and </w:t>
      </w:r>
      <w:r w:rsidR="00976E98" w:rsidRPr="00976E98">
        <w:t>whānau</w:t>
      </w:r>
      <w:r>
        <w:t xml:space="preserve"> of BLENNZ learners. </w:t>
      </w:r>
    </w:p>
    <w:p w14:paraId="05470D83" w14:textId="77777777" w:rsidR="00D00557" w:rsidRDefault="00D00557" w:rsidP="00676315">
      <w:pPr>
        <w:pStyle w:val="Heading3"/>
        <w:rPr>
          <w:rFonts w:hint="eastAsia"/>
        </w:rPr>
      </w:pPr>
      <w:r>
        <w:lastRenderedPageBreak/>
        <w:t>Goal 3 – The Expanded Core Curriculum</w:t>
      </w:r>
    </w:p>
    <w:p w14:paraId="11DE1629" w14:textId="089A4DCB" w:rsidR="00D00557" w:rsidRDefault="00D00557" w:rsidP="00D00557">
      <w:r>
        <w:t xml:space="preserve">In late 2024, BLENNZ employed an educational consultant to evaluate the BLENNZ expanded core curriculum. The expanded core curriculum has been described as </w:t>
      </w:r>
      <w:proofErr w:type="spellStart"/>
      <w:r>
        <w:t>groundbreaking</w:t>
      </w:r>
      <w:proofErr w:type="spellEnd"/>
      <w:r>
        <w:t xml:space="preserve">. </w:t>
      </w:r>
    </w:p>
    <w:p w14:paraId="1004E5E2" w14:textId="77777777" w:rsidR="00D00557" w:rsidRDefault="00D00557" w:rsidP="00D00557">
      <w:r>
        <w:t>All learners should achieve to their fullest potential and have a voice in their learning.</w:t>
      </w:r>
    </w:p>
    <w:p w14:paraId="26F3D16A" w14:textId="77777777" w:rsidR="00D00557" w:rsidRDefault="00D00557" w:rsidP="00976E98">
      <w:pPr>
        <w:spacing w:after="80"/>
      </w:pPr>
      <w:r>
        <w:t>The expanded core curriculum is underpinned by four principles:</w:t>
      </w:r>
    </w:p>
    <w:p w14:paraId="72B59FD4" w14:textId="782F051F" w:rsidR="00D00557" w:rsidRDefault="00976E98" w:rsidP="00976E98">
      <w:pPr>
        <w:spacing w:after="160" w:line="259" w:lineRule="auto"/>
      </w:pPr>
      <w:r w:rsidRPr="00976E98">
        <w:rPr>
          <w:b/>
        </w:rPr>
        <w:t>1.</w:t>
      </w:r>
      <w:r>
        <w:t xml:space="preserve"> </w:t>
      </w:r>
      <w:r>
        <w:tab/>
      </w:r>
      <w:r w:rsidR="00D00557">
        <w:t>Inclusion</w:t>
      </w:r>
      <w:r w:rsidR="00577411">
        <w:t>.</w:t>
      </w:r>
    </w:p>
    <w:p w14:paraId="3CC17D6E" w14:textId="3EE46C80" w:rsidR="00D00557" w:rsidRDefault="00976E98" w:rsidP="00976E98">
      <w:pPr>
        <w:spacing w:after="160" w:line="259" w:lineRule="auto"/>
      </w:pPr>
      <w:r w:rsidRPr="00976E98">
        <w:rPr>
          <w:b/>
        </w:rPr>
        <w:t>2.</w:t>
      </w:r>
      <w:r>
        <w:t xml:space="preserve"> </w:t>
      </w:r>
      <w:r>
        <w:tab/>
      </w:r>
      <w:r w:rsidR="00D00557">
        <w:t>Te Tiriti honouring</w:t>
      </w:r>
      <w:r w:rsidR="00577411">
        <w:t>.</w:t>
      </w:r>
    </w:p>
    <w:p w14:paraId="65F5B0B6" w14:textId="5C233640" w:rsidR="00D00557" w:rsidRDefault="00976E98" w:rsidP="00976E98">
      <w:pPr>
        <w:spacing w:after="160" w:line="259" w:lineRule="auto"/>
      </w:pPr>
      <w:r w:rsidRPr="00976E98">
        <w:rPr>
          <w:b/>
        </w:rPr>
        <w:t>3.</w:t>
      </w:r>
      <w:r>
        <w:t xml:space="preserve"> </w:t>
      </w:r>
      <w:r>
        <w:tab/>
      </w:r>
      <w:r w:rsidR="00D00557">
        <w:t>Easy to understand</w:t>
      </w:r>
      <w:r w:rsidR="00577411">
        <w:t>.</w:t>
      </w:r>
    </w:p>
    <w:p w14:paraId="1D892876" w14:textId="54C3AD1F" w:rsidR="00D00557" w:rsidRDefault="00976E98" w:rsidP="00976E98">
      <w:pPr>
        <w:spacing w:after="320" w:line="259" w:lineRule="auto"/>
      </w:pPr>
      <w:r w:rsidRPr="00976E98">
        <w:rPr>
          <w:b/>
        </w:rPr>
        <w:t>4.</w:t>
      </w:r>
      <w:r>
        <w:t xml:space="preserve"> </w:t>
      </w:r>
      <w:r>
        <w:tab/>
      </w:r>
      <w:r w:rsidR="00D00557">
        <w:t>Clear about the learning that matters.</w:t>
      </w:r>
    </w:p>
    <w:p w14:paraId="31E1F163" w14:textId="4400D369" w:rsidR="00D00557" w:rsidRDefault="00D00557" w:rsidP="00976E98">
      <w:pPr>
        <w:spacing w:after="80"/>
      </w:pPr>
      <w:r>
        <w:t>The expanded core curriculum covers the following learning areas</w:t>
      </w:r>
      <w:r w:rsidR="00976E98">
        <w:t>:</w:t>
      </w:r>
    </w:p>
    <w:p w14:paraId="43F6377C" w14:textId="4DE52797" w:rsidR="00D00557" w:rsidRDefault="00976E98" w:rsidP="00976E98">
      <w:pPr>
        <w:spacing w:after="160" w:line="259" w:lineRule="auto"/>
      </w:pPr>
      <w:r w:rsidRPr="00976E98">
        <w:rPr>
          <w:b/>
        </w:rPr>
        <w:t>1.</w:t>
      </w:r>
      <w:r>
        <w:t xml:space="preserve"> </w:t>
      </w:r>
      <w:r>
        <w:tab/>
      </w:r>
      <w:r w:rsidR="00D00557">
        <w:t>Developmental Orientation and Mobility</w:t>
      </w:r>
      <w:r w:rsidR="00577411">
        <w:t>.</w:t>
      </w:r>
    </w:p>
    <w:p w14:paraId="57BB65B0" w14:textId="6B2CACBC" w:rsidR="00D00557" w:rsidRDefault="00976E98" w:rsidP="00976E98">
      <w:pPr>
        <w:spacing w:after="160" w:line="259" w:lineRule="auto"/>
      </w:pPr>
      <w:r w:rsidRPr="00976E98">
        <w:rPr>
          <w:b/>
        </w:rPr>
        <w:t>2.</w:t>
      </w:r>
      <w:r>
        <w:t xml:space="preserve"> </w:t>
      </w:r>
      <w:r>
        <w:tab/>
      </w:r>
      <w:r w:rsidR="00D00557">
        <w:t>Everyday living</w:t>
      </w:r>
      <w:r w:rsidR="00577411">
        <w:t>.</w:t>
      </w:r>
    </w:p>
    <w:p w14:paraId="4B390261" w14:textId="2BEBA32E" w:rsidR="00D00557" w:rsidRDefault="00976E98" w:rsidP="00976E98">
      <w:pPr>
        <w:spacing w:after="160" w:line="259" w:lineRule="auto"/>
      </w:pPr>
      <w:r w:rsidRPr="00976E98">
        <w:rPr>
          <w:b/>
        </w:rPr>
        <w:t>3.</w:t>
      </w:r>
      <w:r>
        <w:t xml:space="preserve"> </w:t>
      </w:r>
      <w:r>
        <w:tab/>
      </w:r>
      <w:r w:rsidR="00D00557">
        <w:t>Access technology</w:t>
      </w:r>
      <w:r w:rsidR="00577411">
        <w:t>.</w:t>
      </w:r>
    </w:p>
    <w:p w14:paraId="651D1D3A" w14:textId="09DFF15C" w:rsidR="00D00557" w:rsidRDefault="00976E98" w:rsidP="00976E98">
      <w:pPr>
        <w:spacing w:after="160" w:line="259" w:lineRule="auto"/>
      </w:pPr>
      <w:r w:rsidRPr="00976E98">
        <w:rPr>
          <w:b/>
        </w:rPr>
        <w:t>4.</w:t>
      </w:r>
      <w:r>
        <w:t xml:space="preserve"> </w:t>
      </w:r>
      <w:r>
        <w:tab/>
      </w:r>
      <w:r w:rsidR="00D00557">
        <w:t>Social skills</w:t>
      </w:r>
      <w:r w:rsidR="00577411">
        <w:t>.</w:t>
      </w:r>
    </w:p>
    <w:p w14:paraId="28F719AE" w14:textId="6F3AFB22" w:rsidR="00D00557" w:rsidRDefault="00976E98" w:rsidP="00976E98">
      <w:pPr>
        <w:spacing w:after="160" w:line="259" w:lineRule="auto"/>
      </w:pPr>
      <w:r w:rsidRPr="00976E98">
        <w:rPr>
          <w:b/>
        </w:rPr>
        <w:t>5.</w:t>
      </w:r>
      <w:r>
        <w:t xml:space="preserve"> </w:t>
      </w:r>
      <w:r>
        <w:tab/>
      </w:r>
      <w:r w:rsidR="00D00557">
        <w:t>Communication</w:t>
      </w:r>
      <w:r w:rsidR="00577411">
        <w:t>.</w:t>
      </w:r>
    </w:p>
    <w:p w14:paraId="2AA0F95C" w14:textId="44C147B4" w:rsidR="00D00557" w:rsidRDefault="00976E98" w:rsidP="00976E98">
      <w:pPr>
        <w:spacing w:after="160" w:line="259" w:lineRule="auto"/>
      </w:pPr>
      <w:r w:rsidRPr="00976E98">
        <w:rPr>
          <w:b/>
        </w:rPr>
        <w:t>6.</w:t>
      </w:r>
      <w:r>
        <w:t xml:space="preserve"> </w:t>
      </w:r>
      <w:r>
        <w:tab/>
      </w:r>
      <w:r w:rsidR="00D00557">
        <w:t>Sensory efficiency</w:t>
      </w:r>
      <w:r w:rsidR="00577411">
        <w:t>.</w:t>
      </w:r>
    </w:p>
    <w:p w14:paraId="7C8B0D65" w14:textId="36FFA3B5" w:rsidR="00D00557" w:rsidRDefault="00976E98" w:rsidP="00976E98">
      <w:pPr>
        <w:spacing w:after="320" w:line="259" w:lineRule="auto"/>
      </w:pPr>
      <w:r w:rsidRPr="00976E98">
        <w:rPr>
          <w:b/>
        </w:rPr>
        <w:t>7.</w:t>
      </w:r>
      <w:r>
        <w:t xml:space="preserve"> </w:t>
      </w:r>
      <w:r>
        <w:tab/>
      </w:r>
      <w:r w:rsidR="00D00557">
        <w:t xml:space="preserve">Life beyond school.  </w:t>
      </w:r>
    </w:p>
    <w:p w14:paraId="249491A3" w14:textId="40EA2443" w:rsidR="00577411" w:rsidRDefault="00D00557" w:rsidP="00577411">
      <w:r>
        <w:t xml:space="preserve">The expanded core curriculum has been aided by one of the accumulated funds projects, see below.  BLENNZ is encouraging more of its Registered Teachers Vision to take some Developmental Orientation and Mobility (DOM) papers at Massey University. </w:t>
      </w:r>
      <w:r w:rsidR="00577411">
        <w:br w:type="page"/>
      </w:r>
    </w:p>
    <w:p w14:paraId="7D8DC6C3" w14:textId="70C51DA3" w:rsidR="00D00557" w:rsidRDefault="00D00557" w:rsidP="00D00557">
      <w:r>
        <w:lastRenderedPageBreak/>
        <w:t xml:space="preserve">Whilst this does </w:t>
      </w:r>
      <w:r w:rsidRPr="00847F97">
        <w:t xml:space="preserve">not </w:t>
      </w:r>
      <w:r w:rsidR="00847F97" w:rsidRPr="00847F97">
        <w:t>qualify</w:t>
      </w:r>
      <w:r w:rsidRPr="00847F97">
        <w:t xml:space="preserve"> the RTVs to</w:t>
      </w:r>
      <w:r>
        <w:t xml:space="preserve"> be fully functioning DOM instructors, it does allow the </w:t>
      </w:r>
      <w:r w:rsidR="00847F97">
        <w:t>RTVs</w:t>
      </w:r>
      <w:r>
        <w:t xml:space="preserve"> to introduce some basic orientation and mobility skills, within the school grounds, to their learners. </w:t>
      </w:r>
    </w:p>
    <w:p w14:paraId="430F1669" w14:textId="77777777" w:rsidR="00D00557" w:rsidRDefault="00D00557" w:rsidP="00676315">
      <w:pPr>
        <w:pStyle w:val="Heading3"/>
        <w:rPr>
          <w:rFonts w:hint="eastAsia"/>
        </w:rPr>
      </w:pPr>
      <w:r>
        <w:t>Goal 4 – Students with Complex Needs</w:t>
      </w:r>
    </w:p>
    <w:p w14:paraId="34DB7F74" w14:textId="77777777" w:rsidR="00D00557" w:rsidRPr="00177A2A" w:rsidRDefault="00D00557" w:rsidP="00D00557">
      <w:r>
        <w:t xml:space="preserve">A survey of all BLENNZ staff was conducted to gather information on their experiences of teaching students with complex needs.  Ongoing professional learning development has been provided to staff about this group of learners.  </w:t>
      </w:r>
    </w:p>
    <w:p w14:paraId="402373B1" w14:textId="77777777" w:rsidR="00D00557" w:rsidRDefault="00D00557" w:rsidP="00676315">
      <w:pPr>
        <w:pStyle w:val="Heading2"/>
        <w:rPr>
          <w:rFonts w:hint="eastAsia"/>
        </w:rPr>
      </w:pPr>
      <w:r>
        <w:t>Community Engagement and Strategic Goals</w:t>
      </w:r>
    </w:p>
    <w:p w14:paraId="2B1A27F7" w14:textId="77777777" w:rsidR="00D00557" w:rsidRDefault="00D00557" w:rsidP="00976E98">
      <w:pPr>
        <w:spacing w:after="80"/>
      </w:pPr>
      <w:r>
        <w:t>Every three years BLENNZ Is required to set new strategic goals, our current goals expire at the end of this year. In November 2024, Saul Taylor brought draft questions to the Board for their consideration. The questions were designed to be part of the Board’s community engagement strategy.  The main purpose of the engagement was to determine the strategic goals for BLENNZ for the three years from 2006-2028. After consultation with the Board, a survey was drawn up and sent to school staff, parents and other stakeholders early in term one 2025.  The results of that Survey were brought to the June meeting of the BLENNZ Board and some key themes were identified.  At the August meeting those key themes were worked into draft strategic goals.  A final version of the strategic goals will be presented to the board for approval in November, before being implemented early in 2026. The broad themes of the goals are:</w:t>
      </w:r>
    </w:p>
    <w:p w14:paraId="257C0054" w14:textId="7BFEF1E1" w:rsidR="00D00557" w:rsidRDefault="00976E98" w:rsidP="00577411">
      <w:pPr>
        <w:spacing w:after="160" w:line="259" w:lineRule="auto"/>
        <w:ind w:left="720" w:hanging="720"/>
      </w:pPr>
      <w:r w:rsidRPr="00976E98">
        <w:rPr>
          <w:b/>
        </w:rPr>
        <w:t>1.</w:t>
      </w:r>
      <w:r>
        <w:t xml:space="preserve"> </w:t>
      </w:r>
      <w:r>
        <w:tab/>
      </w:r>
      <w:r w:rsidR="00D00557">
        <w:t>To develop emotionally and physically well learners, who believe they can achieve in the world.</w:t>
      </w:r>
    </w:p>
    <w:p w14:paraId="212568F0" w14:textId="14EE5A04" w:rsidR="00D00557" w:rsidRDefault="00976E98" w:rsidP="00577411">
      <w:pPr>
        <w:spacing w:after="160" w:line="259" w:lineRule="auto"/>
        <w:ind w:left="720" w:hanging="720"/>
      </w:pPr>
      <w:r w:rsidRPr="00976E98">
        <w:rPr>
          <w:b/>
        </w:rPr>
        <w:t>2.</w:t>
      </w:r>
      <w:r>
        <w:t xml:space="preserve"> </w:t>
      </w:r>
      <w:r>
        <w:tab/>
      </w:r>
      <w:r w:rsidR="00D00557">
        <w:t>To make the BLENNZ systems easier to understand for those who engage with them</w:t>
      </w:r>
      <w:r w:rsidR="00577411">
        <w:t>.</w:t>
      </w:r>
    </w:p>
    <w:p w14:paraId="33379189" w14:textId="3D75F9F6" w:rsidR="00D00557" w:rsidRDefault="00976E98" w:rsidP="00577411">
      <w:pPr>
        <w:spacing w:after="320" w:line="259" w:lineRule="auto"/>
        <w:ind w:left="720" w:hanging="720"/>
      </w:pPr>
      <w:r w:rsidRPr="00976E98">
        <w:rPr>
          <w:b/>
        </w:rPr>
        <w:lastRenderedPageBreak/>
        <w:t>3.</w:t>
      </w:r>
      <w:r>
        <w:t xml:space="preserve"> </w:t>
      </w:r>
      <w:r>
        <w:tab/>
      </w:r>
      <w:r w:rsidR="00D00557">
        <w:t>For teaching staff to be able to respond quickly and appropriately to mandates issued by the Ministry of Education so that BLENNZ learners continue to receive high quality education in line with the national curriculum.</w:t>
      </w:r>
    </w:p>
    <w:p w14:paraId="75D70025" w14:textId="77777777" w:rsidR="00D00557" w:rsidRDefault="00D00557" w:rsidP="00D00557">
      <w:r>
        <w:t xml:space="preserve">In next year’s report your representative will be able to state the agreed strategic goals for the next three years and begin to report against them.  </w:t>
      </w:r>
    </w:p>
    <w:p w14:paraId="70C65C88" w14:textId="77777777" w:rsidR="00D00557" w:rsidRDefault="00D00557" w:rsidP="00676315">
      <w:pPr>
        <w:pStyle w:val="Heading2"/>
        <w:rPr>
          <w:rFonts w:hint="eastAsia"/>
        </w:rPr>
      </w:pPr>
      <w:r>
        <w:t>Tactile Reading Conference</w:t>
      </w:r>
    </w:p>
    <w:p w14:paraId="04D8CD63" w14:textId="550EE376" w:rsidR="00D00557" w:rsidRDefault="00D00557" w:rsidP="00577411">
      <w:pPr>
        <w:spacing w:after="80"/>
      </w:pPr>
      <w:r>
        <w:t xml:space="preserve">This year, BLENNZ was able to send two staff to the Tactile Reading Conference in Amsterdam, </w:t>
      </w:r>
      <w:r w:rsidR="00847F97">
        <w:t xml:space="preserve">and </w:t>
      </w:r>
      <w:r>
        <w:t>afterwards they were able to visit two European schools for blind learners. The two most interesting things to come out of the Tactile Reading Conference were</w:t>
      </w:r>
      <w:r w:rsidR="00577411">
        <w:t>:</w:t>
      </w:r>
      <w:r>
        <w:t xml:space="preserve"> </w:t>
      </w:r>
    </w:p>
    <w:p w14:paraId="0C4C0BBC" w14:textId="1FC51F4B" w:rsidR="00D00557" w:rsidRDefault="00976E98" w:rsidP="00976E98">
      <w:pPr>
        <w:spacing w:after="160" w:line="259" w:lineRule="auto"/>
      </w:pPr>
      <w:r w:rsidRPr="00976E98">
        <w:rPr>
          <w:b/>
        </w:rPr>
        <w:t>1.</w:t>
      </w:r>
      <w:r>
        <w:t xml:space="preserve"> </w:t>
      </w:r>
      <w:r>
        <w:tab/>
      </w:r>
      <w:r w:rsidR="00D00557">
        <w:t xml:space="preserve">The production of fun </w:t>
      </w:r>
      <w:r w:rsidR="00847F97">
        <w:t>Braille</w:t>
      </w:r>
      <w:r w:rsidR="00D00557">
        <w:t xml:space="preserve"> books produced on laser printers</w:t>
      </w:r>
      <w:r w:rsidR="00577411">
        <w:t>.</w:t>
      </w:r>
    </w:p>
    <w:p w14:paraId="5C6AEAAF" w14:textId="0954539A" w:rsidR="00D00557" w:rsidRDefault="00976E98" w:rsidP="00577411">
      <w:pPr>
        <w:spacing w:after="320" w:line="259" w:lineRule="auto"/>
      </w:pPr>
      <w:r w:rsidRPr="00976E98">
        <w:rPr>
          <w:b/>
        </w:rPr>
        <w:t>2.</w:t>
      </w:r>
      <w:r>
        <w:t xml:space="preserve"> </w:t>
      </w:r>
      <w:r>
        <w:tab/>
      </w:r>
      <w:r w:rsidR="00D00557">
        <w:t xml:space="preserve">The ability to 3D print tactile learning resources.  </w:t>
      </w:r>
    </w:p>
    <w:p w14:paraId="0CBA2F0B" w14:textId="77777777" w:rsidR="00D00557" w:rsidRDefault="00D00557" w:rsidP="00D00557">
      <w:r>
        <w:t>There were examples of beautiful Braille books, produced on laser printers, where the Braille was brightly coloured. Whilst this might not help a totally blind child, it may support the learning of low-vision Braille learners.  Perhaps, more importantly, the books looked fun and interesting and would appeal to other children, siblings and parents. In Germany, colourful Braille books that also contain large print and tactile graphics are very popular.</w:t>
      </w:r>
    </w:p>
    <w:p w14:paraId="441236AC" w14:textId="3A05128F" w:rsidR="00577411" w:rsidRDefault="00D00557" w:rsidP="00577411">
      <w:r>
        <w:t>There is some excellent work being done using 3D printers to produce tactile models for blind learners.  These are relatively quick and easy to produce. The models can be used to help teach science and maths.</w:t>
      </w:r>
      <w:r w:rsidR="00577411">
        <w:br w:type="page"/>
      </w:r>
    </w:p>
    <w:p w14:paraId="7CDB9C03" w14:textId="77777777" w:rsidR="00D00557" w:rsidRDefault="00D00557" w:rsidP="00676315">
      <w:pPr>
        <w:pStyle w:val="Heading2"/>
        <w:rPr>
          <w:rFonts w:hint="eastAsia"/>
        </w:rPr>
      </w:pPr>
      <w:r>
        <w:lastRenderedPageBreak/>
        <w:t>BLENNZ child protection policy</w:t>
      </w:r>
    </w:p>
    <w:p w14:paraId="0FFD2870" w14:textId="77777777" w:rsidR="00D00557" w:rsidRDefault="00D00557" w:rsidP="00D00557">
      <w:r>
        <w:t xml:space="preserve">Last year, BLENNZ undertook a review of their protection policies.  The existing policies were found to be fit for purpose, but there were some improvements to be made in particular, ensuring that all staff knew their responsibilities and were clear about the procedures to follow.  Staff have received professional learning development both internally and externally from Child Matters.  The school senior management team have all undertaken the five-day Child Matters course.  </w:t>
      </w:r>
    </w:p>
    <w:p w14:paraId="2132D44B" w14:textId="77777777" w:rsidR="00D00557" w:rsidRDefault="00D00557" w:rsidP="00676315">
      <w:pPr>
        <w:pStyle w:val="Heading2"/>
        <w:rPr>
          <w:rFonts w:hint="eastAsia"/>
        </w:rPr>
      </w:pPr>
      <w:r>
        <w:t>The Accumulated Funds Projects</w:t>
      </w:r>
    </w:p>
    <w:p w14:paraId="360712B2" w14:textId="77777777" w:rsidR="00D00557" w:rsidRDefault="00D00557" w:rsidP="00847F97">
      <w:pPr>
        <w:spacing w:after="80" w:line="288" w:lineRule="auto"/>
      </w:pPr>
      <w:r>
        <w:t>In 2023, the BLENNZ Board decided to use some of the schools extensive accumulated funds to finance four projects that would directly benefit BLENNZ learners throughout the country. These projects have continued in the 2024/25 year. The projects are:</w:t>
      </w:r>
    </w:p>
    <w:p w14:paraId="4864FB26" w14:textId="54DC2044" w:rsidR="00D00557" w:rsidRDefault="00DF1F1A" w:rsidP="00847F97">
      <w:pPr>
        <w:spacing w:after="160" w:line="288" w:lineRule="auto"/>
        <w:ind w:left="720" w:hanging="720"/>
      </w:pPr>
      <w:r w:rsidRPr="00DF1F1A">
        <w:rPr>
          <w:b/>
        </w:rPr>
        <w:t>1.</w:t>
      </w:r>
      <w:r>
        <w:t xml:space="preserve"> </w:t>
      </w:r>
      <w:r>
        <w:tab/>
      </w:r>
      <w:r w:rsidR="00D00557">
        <w:t xml:space="preserve">The Counselling Service – BLENNZ has four counsellors spread across the country. The counsellors see both students and/or their families and provide invaluable support. The counsellors are often involved in visits by the National Assessment Centre team and immersion classes, where they can meet family and Whanau. The counsellors sometimes become aware of safeguarding issues for students, which can be dealt with promptly and appropriately.  </w:t>
      </w:r>
    </w:p>
    <w:p w14:paraId="5B38DC52" w14:textId="34F9C138" w:rsidR="00577411" w:rsidRDefault="00DF1F1A" w:rsidP="00847F97">
      <w:pPr>
        <w:spacing w:after="160" w:line="288" w:lineRule="auto"/>
        <w:ind w:left="720" w:hanging="720"/>
      </w:pPr>
      <w:r w:rsidRPr="00DF1F1A">
        <w:rPr>
          <w:b/>
        </w:rPr>
        <w:t>2.</w:t>
      </w:r>
      <w:r>
        <w:t xml:space="preserve"> </w:t>
      </w:r>
      <w:r>
        <w:tab/>
      </w:r>
      <w:r w:rsidR="00D00557">
        <w:t xml:space="preserve">Five staff in 2024 completed their two DOM papers at Massey University and another five RTV have been selected to undertake these papers in 2025. These papers give the RTVs the status of RTV DOM. Whilst this is useful, discussions are ongoing to determine the exact roles and responsibilities of RTV, RTV DOM and DOM.  </w:t>
      </w:r>
    </w:p>
    <w:p w14:paraId="6C7648BF" w14:textId="77777777" w:rsidR="00577411" w:rsidRDefault="00577411" w:rsidP="00847F97">
      <w:pPr>
        <w:spacing w:after="160" w:line="288" w:lineRule="auto"/>
      </w:pPr>
      <w:r>
        <w:br w:type="page"/>
      </w:r>
    </w:p>
    <w:p w14:paraId="6C0AEAD9" w14:textId="2D5FCE11" w:rsidR="00D00557" w:rsidRDefault="00DF1F1A" w:rsidP="00847F97">
      <w:pPr>
        <w:spacing w:after="160" w:line="288" w:lineRule="auto"/>
        <w:ind w:left="720" w:hanging="720"/>
      </w:pPr>
      <w:r w:rsidRPr="00DF1F1A">
        <w:rPr>
          <w:b/>
        </w:rPr>
        <w:lastRenderedPageBreak/>
        <w:t>3.</w:t>
      </w:r>
      <w:r>
        <w:t xml:space="preserve"> </w:t>
      </w:r>
      <w:r>
        <w:tab/>
      </w:r>
      <w:r w:rsidR="00D00557">
        <w:t xml:space="preserve">Collaboration with </w:t>
      </w:r>
      <w:proofErr w:type="spellStart"/>
      <w:r w:rsidR="00D00557">
        <w:t>Blindsport</w:t>
      </w:r>
      <w:proofErr w:type="spellEnd"/>
      <w:r w:rsidR="00D00557">
        <w:t xml:space="preserve"> New Zealand – Talks have been ongoing between BLENNZ and </w:t>
      </w:r>
      <w:proofErr w:type="spellStart"/>
      <w:r w:rsidR="00D00557">
        <w:t>Blindsport</w:t>
      </w:r>
      <w:proofErr w:type="spellEnd"/>
      <w:r w:rsidR="00D00557">
        <w:t xml:space="preserve"> New Zealand, about the nature of the work </w:t>
      </w:r>
      <w:proofErr w:type="spellStart"/>
      <w:r w:rsidR="00D00557">
        <w:t>Blindsport</w:t>
      </w:r>
      <w:proofErr w:type="spellEnd"/>
      <w:r w:rsidR="00D00557">
        <w:t xml:space="preserve"> is contracted to undertake for BLENNZ. </w:t>
      </w:r>
      <w:proofErr w:type="spellStart"/>
      <w:r w:rsidR="00D00557">
        <w:t>Blindsport</w:t>
      </w:r>
      <w:proofErr w:type="spellEnd"/>
      <w:r w:rsidR="00D00557">
        <w:t xml:space="preserve"> New Zealand is committed to providing online resources that guide PE staff on how to make sport inclusive for blind students. Separate to the contract with </w:t>
      </w:r>
      <w:proofErr w:type="spellStart"/>
      <w:r w:rsidR="00D00557">
        <w:t>Blindsport</w:t>
      </w:r>
      <w:proofErr w:type="spellEnd"/>
      <w:r w:rsidR="00D00557">
        <w:t xml:space="preserve">, BLENNZ has recently appointed a Sport and Recreation lead, who has some interesting ideas for getting BLENNZ learners around the country involved in sport. </w:t>
      </w:r>
    </w:p>
    <w:p w14:paraId="340588E6" w14:textId="391FBCCB" w:rsidR="00D00557" w:rsidRPr="003E4C7E" w:rsidRDefault="00DF1F1A" w:rsidP="00847F97">
      <w:pPr>
        <w:spacing w:after="320" w:line="288" w:lineRule="auto"/>
        <w:ind w:left="720" w:hanging="720"/>
      </w:pPr>
      <w:r w:rsidRPr="00DF1F1A">
        <w:rPr>
          <w:b/>
        </w:rPr>
        <w:t>4.</w:t>
      </w:r>
      <w:r>
        <w:t xml:space="preserve"> </w:t>
      </w:r>
      <w:r>
        <w:tab/>
      </w:r>
      <w:r w:rsidR="00D00557">
        <w:t xml:space="preserve">Dramatic Art – BLENNZ has worked with the National Youth Theatre to develop two projects for BLENNZ learners to take part in. The first was held in July, BLENNZ learners from around the country converged on Auckland with the National Youth Theatre to put on a production of “Wendy”.  Two of our learners have since been awarded scholarships to allow them to continue to work with the National Youth Theatre in the future.  The second event has been specifically targeted at learners from the BLENNZ Base school.  This will be a musical performance to be held in November at the Dew Drops Event Centre.  The Board are very keen to run a similar Dramatic Arts programme again in 2026. </w:t>
      </w:r>
    </w:p>
    <w:p w14:paraId="663D72EE" w14:textId="77777777" w:rsidR="00D00557" w:rsidRDefault="00D00557" w:rsidP="00676315">
      <w:pPr>
        <w:pStyle w:val="Heading2"/>
        <w:rPr>
          <w:rFonts w:hint="eastAsia"/>
        </w:rPr>
      </w:pPr>
      <w:r>
        <w:t>BLENNZ Learners</w:t>
      </w:r>
    </w:p>
    <w:p w14:paraId="5E6F1244" w14:textId="77777777" w:rsidR="00D00557" w:rsidRDefault="00D00557" w:rsidP="00DF1F1A">
      <w:pPr>
        <w:spacing w:after="80"/>
      </w:pPr>
      <w:r>
        <w:t>Below are some interesting facts about BLENNZ learners:</w:t>
      </w:r>
    </w:p>
    <w:p w14:paraId="661C9391" w14:textId="45E8A413" w:rsidR="00D00557" w:rsidRDefault="00DF1F1A" w:rsidP="00577411">
      <w:pPr>
        <w:spacing w:after="160" w:line="259" w:lineRule="auto"/>
        <w:ind w:left="720" w:hanging="720"/>
      </w:pPr>
      <w:r w:rsidRPr="00DF1F1A">
        <w:rPr>
          <w:b/>
        </w:rPr>
        <w:t>1.</w:t>
      </w:r>
      <w:r>
        <w:t xml:space="preserve"> </w:t>
      </w:r>
      <w:r>
        <w:tab/>
      </w:r>
      <w:r w:rsidR="00D00557">
        <w:t>There are 1560 students enrolled at BLENNZ throughout the country</w:t>
      </w:r>
      <w:r w:rsidR="00577411">
        <w:t>.</w:t>
      </w:r>
    </w:p>
    <w:p w14:paraId="71560BD9" w14:textId="08EB4506" w:rsidR="00D00557" w:rsidRDefault="00DF1F1A" w:rsidP="00DF1F1A">
      <w:pPr>
        <w:spacing w:after="160" w:line="259" w:lineRule="auto"/>
      </w:pPr>
      <w:r w:rsidRPr="00DF1F1A">
        <w:rPr>
          <w:b/>
        </w:rPr>
        <w:t>2.</w:t>
      </w:r>
      <w:r>
        <w:t xml:space="preserve"> </w:t>
      </w:r>
      <w:r>
        <w:tab/>
      </w:r>
      <w:r w:rsidR="00D00557">
        <w:t>73 of those students attend BLENNZ base school at Homai</w:t>
      </w:r>
      <w:r w:rsidR="00577411">
        <w:t>.</w:t>
      </w:r>
    </w:p>
    <w:p w14:paraId="0D116C6F" w14:textId="44C39BAB" w:rsidR="00D00557" w:rsidRDefault="00DF1F1A" w:rsidP="00577411">
      <w:pPr>
        <w:spacing w:after="160" w:line="259" w:lineRule="auto"/>
        <w:ind w:left="720" w:hanging="720"/>
      </w:pPr>
      <w:r w:rsidRPr="00DF1F1A">
        <w:rPr>
          <w:b/>
        </w:rPr>
        <w:t>3.</w:t>
      </w:r>
      <w:r>
        <w:t xml:space="preserve"> </w:t>
      </w:r>
      <w:r>
        <w:tab/>
      </w:r>
      <w:r w:rsidR="00D00557">
        <w:t>Only senior students, sixteen years and above and those attending the BLENNZ transition programme are allowed to board at BLENNZ</w:t>
      </w:r>
      <w:r w:rsidR="00577411">
        <w:t>.</w:t>
      </w:r>
    </w:p>
    <w:p w14:paraId="7079A7AD" w14:textId="1F37DA92" w:rsidR="00D00557" w:rsidRDefault="00DF1F1A" w:rsidP="00577411">
      <w:pPr>
        <w:spacing w:after="160" w:line="259" w:lineRule="auto"/>
        <w:ind w:left="720" w:hanging="720"/>
      </w:pPr>
      <w:r w:rsidRPr="00DF1F1A">
        <w:rPr>
          <w:b/>
        </w:rPr>
        <w:lastRenderedPageBreak/>
        <w:t>4.</w:t>
      </w:r>
      <w:r>
        <w:t xml:space="preserve"> </w:t>
      </w:r>
      <w:r>
        <w:tab/>
      </w:r>
      <w:r w:rsidR="00D00557">
        <w:t>Two thirds of BLENNZ students have a vision impairment plus at least one other additional need</w:t>
      </w:r>
      <w:r w:rsidR="00577411">
        <w:t>.</w:t>
      </w:r>
    </w:p>
    <w:p w14:paraId="06229163" w14:textId="3CC8D8A6" w:rsidR="00D00557" w:rsidRDefault="00DF1F1A" w:rsidP="00577411">
      <w:pPr>
        <w:spacing w:after="160" w:line="259" w:lineRule="auto"/>
        <w:ind w:left="720" w:hanging="720"/>
      </w:pPr>
      <w:r w:rsidRPr="00DF1F1A">
        <w:rPr>
          <w:b/>
        </w:rPr>
        <w:t>5.</w:t>
      </w:r>
      <w:r>
        <w:t xml:space="preserve"> </w:t>
      </w:r>
      <w:r>
        <w:tab/>
      </w:r>
      <w:r w:rsidR="00D00557">
        <w:t>Fifty percent of BLENNZ learners are following a conventional literacy programme, but the other fifty percent are following a more basic functional literacy programme</w:t>
      </w:r>
      <w:r w:rsidR="00577411">
        <w:t>.</w:t>
      </w:r>
    </w:p>
    <w:p w14:paraId="7730280D" w14:textId="002C2855" w:rsidR="00D00557" w:rsidRDefault="00DF1F1A" w:rsidP="00577411">
      <w:pPr>
        <w:spacing w:after="160" w:line="259" w:lineRule="auto"/>
        <w:ind w:left="720" w:hanging="720"/>
      </w:pPr>
      <w:r w:rsidRPr="00DF1F1A">
        <w:rPr>
          <w:b/>
        </w:rPr>
        <w:t>6.</w:t>
      </w:r>
      <w:r>
        <w:t xml:space="preserve"> </w:t>
      </w:r>
      <w:r>
        <w:tab/>
      </w:r>
      <w:r w:rsidR="00D00557">
        <w:t>As of March 2025, there were only 38 learners between the ages of 5 and 12 years, learning Braille, which seems incredibly low</w:t>
      </w:r>
      <w:r w:rsidR="00577411">
        <w:t>.</w:t>
      </w:r>
    </w:p>
    <w:p w14:paraId="0D7D778E" w14:textId="13AD03F3" w:rsidR="00D00557" w:rsidRPr="00AB7D77" w:rsidRDefault="00DF1F1A" w:rsidP="00577411">
      <w:pPr>
        <w:spacing w:after="320" w:line="259" w:lineRule="auto"/>
        <w:ind w:left="720" w:hanging="720"/>
      </w:pPr>
      <w:r w:rsidRPr="00DF1F1A">
        <w:rPr>
          <w:b/>
        </w:rPr>
        <w:t>7.</w:t>
      </w:r>
      <w:r>
        <w:t xml:space="preserve"> </w:t>
      </w:r>
      <w:r>
        <w:tab/>
      </w:r>
      <w:r w:rsidR="00D00557">
        <w:t>BLENNZ learners are performing better than the national average for Maths, although this is still rather low.</w:t>
      </w:r>
    </w:p>
    <w:p w14:paraId="06932C9F" w14:textId="77777777" w:rsidR="00D00557" w:rsidRDefault="00D00557" w:rsidP="00676315">
      <w:pPr>
        <w:pStyle w:val="Heading2"/>
        <w:rPr>
          <w:rFonts w:hint="eastAsia"/>
        </w:rPr>
      </w:pPr>
      <w:r>
        <w:t>South Auckland Braille Club</w:t>
      </w:r>
    </w:p>
    <w:p w14:paraId="572384E3" w14:textId="77777777" w:rsidR="00D00557" w:rsidRDefault="00D00557" w:rsidP="00D00557">
      <w:r>
        <w:t xml:space="preserve">The Board has been made aware of the South Auckland Braille club that runs at the BLENNZ base school on a Friday morning.  Primary school aged learners come to BLENNZ and share Braille books and resources and help each other with Braille, but not before they’ve had a cup of hot milo to start the day. </w:t>
      </w:r>
    </w:p>
    <w:p w14:paraId="08ADC9FE" w14:textId="77777777" w:rsidR="00D00557" w:rsidRDefault="00D00557" w:rsidP="00D00557">
      <w:r>
        <w:t xml:space="preserve">Given the relatively low numbers of Braille learners across BLENNZ your representative asked whether it would be possible to establish Braille clubs in other regions throughout the country, where the number of Braille learners and the distance permitted this.  Some regions have developed technology clubs for their young learners, which are also very popular.  </w:t>
      </w:r>
    </w:p>
    <w:p w14:paraId="0E2ABA5E" w14:textId="77777777" w:rsidR="00D00557" w:rsidRPr="00F55A3C" w:rsidRDefault="00D00557" w:rsidP="00D00557">
      <w:r>
        <w:t xml:space="preserve">The possibility of developing Braille clubs in other centres is being looked into by the School Principal.  Your representative hopes that this might encourage other learners to learn Braille.  </w:t>
      </w:r>
    </w:p>
    <w:p w14:paraId="6993FCBD" w14:textId="77777777" w:rsidR="00847F97" w:rsidRDefault="00847F97">
      <w:pPr>
        <w:spacing w:after="160" w:line="259" w:lineRule="auto"/>
        <w:rPr>
          <w:rFonts w:ascii="Arial Bold" w:eastAsiaTheme="majorEastAsia" w:hAnsi="Arial Bold" w:cstheme="majorBidi" w:hint="eastAsia"/>
          <w:b/>
          <w:sz w:val="44"/>
          <w:szCs w:val="26"/>
        </w:rPr>
      </w:pPr>
      <w:r>
        <w:rPr>
          <w:rFonts w:hint="eastAsia"/>
        </w:rPr>
        <w:br w:type="page"/>
      </w:r>
    </w:p>
    <w:p w14:paraId="06DD006C" w14:textId="6F3BF0DB" w:rsidR="00D00557" w:rsidRDefault="00D00557" w:rsidP="00676315">
      <w:pPr>
        <w:pStyle w:val="Heading2"/>
        <w:rPr>
          <w:rFonts w:hint="eastAsia"/>
        </w:rPr>
      </w:pPr>
      <w:r>
        <w:lastRenderedPageBreak/>
        <w:t>The Transition Programme</w:t>
      </w:r>
    </w:p>
    <w:p w14:paraId="6765EC99" w14:textId="77777777" w:rsidR="00D00557" w:rsidRDefault="00D00557" w:rsidP="00D00557">
      <w:r>
        <w:t xml:space="preserve">The BLENNZ Transition programme for learners who have left school had 12 members enrolled in 2025 and so far there are nine applications for 2026. This is a very popular programme for young blind people leaving compulsory education.  </w:t>
      </w:r>
    </w:p>
    <w:p w14:paraId="4D4C8557" w14:textId="77777777" w:rsidR="00D00557" w:rsidRDefault="00D00557" w:rsidP="00676315">
      <w:pPr>
        <w:pStyle w:val="Heading2"/>
        <w:rPr>
          <w:rFonts w:hint="eastAsia"/>
        </w:rPr>
      </w:pPr>
      <w:r>
        <w:t>What happens to BLENNZ Learners after they leave school?</w:t>
      </w:r>
    </w:p>
    <w:p w14:paraId="0BA433EC" w14:textId="77777777" w:rsidR="00D00557" w:rsidRDefault="00D00557" w:rsidP="00D00557">
      <w:r>
        <w:t xml:space="preserve">It came to the Board’s attention that because BLENNZ is a national network with most of its students enrolled in mainstream schools throughout the country, that data on what students did after they left school was not collected for BLENNZ learners. Most schools would have to report on what their learners had gone on to do after school. Your Board representative raised this with the Senior Management of the School and this year a project is being undertaken to measure post-school outcomes for BLENNZ learners, six months after they have left school. </w:t>
      </w:r>
    </w:p>
    <w:p w14:paraId="3568ABFE" w14:textId="77777777" w:rsidR="00D00557" w:rsidRDefault="00D00557" w:rsidP="00D00557">
      <w:r>
        <w:t xml:space="preserve">For similar reasons as above, BLENNZ cannot measure how well its learners are doing in terms of NCEA results. </w:t>
      </w:r>
    </w:p>
    <w:p w14:paraId="543B2068" w14:textId="77777777" w:rsidR="00D00557" w:rsidRDefault="00D00557" w:rsidP="00676315">
      <w:pPr>
        <w:pStyle w:val="Heading2"/>
        <w:rPr>
          <w:rFonts w:hint="eastAsia"/>
        </w:rPr>
      </w:pPr>
      <w:r>
        <w:t>School Events</w:t>
      </w:r>
    </w:p>
    <w:p w14:paraId="7B571A2F" w14:textId="77777777" w:rsidR="00D00557" w:rsidRDefault="00D00557" w:rsidP="00847F97">
      <w:pPr>
        <w:spacing w:after="80" w:line="288" w:lineRule="auto"/>
      </w:pPr>
      <w:r>
        <w:t>Every year, several fun events are run at BLENNZ base school.  Some are for the students, whilst others are for family/whanau. In the past twelve months, the following events have taken place:</w:t>
      </w:r>
    </w:p>
    <w:p w14:paraId="57946633" w14:textId="77777777" w:rsidR="00D00557" w:rsidRDefault="00D00557" w:rsidP="00847F97">
      <w:pPr>
        <w:pStyle w:val="ListParagraph"/>
        <w:numPr>
          <w:ilvl w:val="0"/>
          <w:numId w:val="14"/>
        </w:numPr>
        <w:spacing w:after="120" w:line="288" w:lineRule="auto"/>
        <w:ind w:left="360"/>
        <w:contextualSpacing w:val="0"/>
      </w:pPr>
      <w:r>
        <w:t>Music Schools</w:t>
      </w:r>
    </w:p>
    <w:p w14:paraId="7321865F" w14:textId="77777777" w:rsidR="00D00557" w:rsidRDefault="00D00557" w:rsidP="00847F97">
      <w:pPr>
        <w:pStyle w:val="ListParagraph"/>
        <w:numPr>
          <w:ilvl w:val="0"/>
          <w:numId w:val="14"/>
        </w:numPr>
        <w:spacing w:after="120" w:line="288" w:lineRule="auto"/>
        <w:ind w:left="360"/>
        <w:contextualSpacing w:val="0"/>
      </w:pPr>
      <w:r>
        <w:t>End of year celebrations</w:t>
      </w:r>
    </w:p>
    <w:p w14:paraId="682CCE2A" w14:textId="32D9995A" w:rsidR="00D00557" w:rsidRDefault="00DF1F1A" w:rsidP="00847F97">
      <w:pPr>
        <w:pStyle w:val="ListParagraph"/>
        <w:numPr>
          <w:ilvl w:val="0"/>
          <w:numId w:val="14"/>
        </w:numPr>
        <w:spacing w:after="120" w:line="288" w:lineRule="auto"/>
        <w:ind w:left="360"/>
        <w:contextualSpacing w:val="0"/>
      </w:pPr>
      <w:r>
        <w:t>W</w:t>
      </w:r>
      <w:r w:rsidRPr="00DF1F1A">
        <w:t>hānau</w:t>
      </w:r>
      <w:r w:rsidR="00D00557">
        <w:t xml:space="preserve"> evenings</w:t>
      </w:r>
    </w:p>
    <w:p w14:paraId="19EE1194" w14:textId="77777777" w:rsidR="00D00557" w:rsidRDefault="00D00557" w:rsidP="00847F97">
      <w:pPr>
        <w:pStyle w:val="ListParagraph"/>
        <w:numPr>
          <w:ilvl w:val="0"/>
          <w:numId w:val="14"/>
        </w:numPr>
        <w:spacing w:after="120" w:line="288" w:lineRule="auto"/>
        <w:ind w:left="360"/>
        <w:contextualSpacing w:val="0"/>
      </w:pPr>
      <w:r>
        <w:lastRenderedPageBreak/>
        <w:t xml:space="preserve">The senior and transition students trip to the Te </w:t>
      </w:r>
      <w:proofErr w:type="spellStart"/>
      <w:r>
        <w:t>Whero</w:t>
      </w:r>
      <w:proofErr w:type="spellEnd"/>
      <w:r>
        <w:t xml:space="preserve"> White Water Centre in South Auckland</w:t>
      </w:r>
    </w:p>
    <w:p w14:paraId="5D2518F4" w14:textId="4A8E4CFC" w:rsidR="00D00557" w:rsidRDefault="00DF1F1A" w:rsidP="00847F97">
      <w:pPr>
        <w:pStyle w:val="ListParagraph"/>
        <w:numPr>
          <w:ilvl w:val="0"/>
          <w:numId w:val="14"/>
        </w:numPr>
        <w:spacing w:after="120" w:line="288" w:lineRule="auto"/>
        <w:ind w:left="360"/>
        <w:contextualSpacing w:val="0"/>
      </w:pPr>
      <w:r w:rsidRPr="00DF1F1A">
        <w:t>Te Wiki o te Reo Māori</w:t>
      </w:r>
      <w:r w:rsidR="00D00557">
        <w:t>.</w:t>
      </w:r>
    </w:p>
    <w:p w14:paraId="733B3FB3" w14:textId="77777777" w:rsidR="00D00557" w:rsidRDefault="00D00557" w:rsidP="00847F97">
      <w:pPr>
        <w:pStyle w:val="ListParagraph"/>
        <w:numPr>
          <w:ilvl w:val="0"/>
          <w:numId w:val="14"/>
        </w:numPr>
        <w:spacing w:after="120" w:line="288" w:lineRule="auto"/>
        <w:ind w:left="360"/>
        <w:contextualSpacing w:val="0"/>
      </w:pPr>
      <w:r>
        <w:t>The BANZAT Braille reading challenge – this was enjoyed by many learners and is a wonderful collaboration between BLENNZ and BANZAT</w:t>
      </w:r>
    </w:p>
    <w:p w14:paraId="4307A7EB" w14:textId="77777777" w:rsidR="00D00557" w:rsidRDefault="00D00557" w:rsidP="00847F97">
      <w:pPr>
        <w:pStyle w:val="ListParagraph"/>
        <w:numPr>
          <w:ilvl w:val="0"/>
          <w:numId w:val="14"/>
        </w:numPr>
        <w:spacing w:after="320" w:line="288" w:lineRule="auto"/>
        <w:ind w:left="357" w:hanging="357"/>
        <w:contextualSpacing w:val="0"/>
      </w:pPr>
      <w:r>
        <w:t>A number of immersion courses.</w:t>
      </w:r>
    </w:p>
    <w:p w14:paraId="17C1BFCF" w14:textId="656EEE98" w:rsidR="00D00557" w:rsidRDefault="00D00557" w:rsidP="00847F97">
      <w:pPr>
        <w:spacing w:line="288" w:lineRule="auto"/>
      </w:pPr>
      <w:r>
        <w:t xml:space="preserve">But perhaps the most eagerly anticipated event in the past year was the Special Schools Ball, held for Senior and transition students from Homai, Rose Hill Special School, Mt Richmond School and Sir Keith Park Special School. The ball is held every two years and this time BLENNZ played host. The ball took a great deal of preparation and several months before the ball when I visited there were bolts of brightly coloured </w:t>
      </w:r>
      <w:proofErr w:type="spellStart"/>
      <w:r>
        <w:t>tuille</w:t>
      </w:r>
      <w:proofErr w:type="spellEnd"/>
      <w:r>
        <w:t xml:space="preserve"> (Material that a </w:t>
      </w:r>
      <w:r w:rsidR="00DF1F1A">
        <w:t>ballerina’s</w:t>
      </w:r>
      <w:r>
        <w:t xml:space="preserve"> tutu is made out of) all over the place. </w:t>
      </w:r>
    </w:p>
    <w:p w14:paraId="7EE82F14" w14:textId="77777777" w:rsidR="00D00557" w:rsidRDefault="00D00557" w:rsidP="00847F97">
      <w:pPr>
        <w:spacing w:line="288" w:lineRule="auto"/>
      </w:pPr>
      <w:r>
        <w:t>Parents were allowed to drop their young people off and then were firmly informed (by the students) that they should go home and not return until MUCH later. The School staff (those that were permitted or had to stay) report that the event was a huge success and enjoyed by everyone. The police ran a Blue Light Disco, there were wonderful spot prizes and the ice cream machines (Why did we not have these at my School Ball)? Were especially popular.</w:t>
      </w:r>
    </w:p>
    <w:p w14:paraId="6ED12276" w14:textId="77777777" w:rsidR="00D00557" w:rsidRDefault="00D00557" w:rsidP="00676315">
      <w:pPr>
        <w:pStyle w:val="Heading2"/>
        <w:rPr>
          <w:rFonts w:hint="eastAsia"/>
        </w:rPr>
      </w:pPr>
      <w:r>
        <w:t>Space in the base school</w:t>
      </w:r>
    </w:p>
    <w:p w14:paraId="6823F25D" w14:textId="77777777" w:rsidR="00D00557" w:rsidRDefault="00D00557" w:rsidP="00D00557">
      <w:r>
        <w:t xml:space="preserve">As the start of 2025 approached, it was noted that there was not enough space in the BLENNZ base school for all the students whose families wanted them to enrol. BLENNZ classes contain six students each and two new junior classes were needed. </w:t>
      </w:r>
    </w:p>
    <w:p w14:paraId="5B2EFA58" w14:textId="77777777" w:rsidR="00847F97" w:rsidRDefault="00D00557" w:rsidP="00577411">
      <w:r>
        <w:lastRenderedPageBreak/>
        <w:t xml:space="preserve">The BLENNZ Early Learning Service (BELS) very kindly gave up some of their space so that two new temporary classrooms could be constructed. By 2026, the senior BLENNZ students will be based at the new satellite Unit being constructed at James Cook High School. This satellite unit is being developed in Collaboration with Rose Hill Special School and James Cook High School (now renamed </w:t>
      </w:r>
      <w:proofErr w:type="spellStart"/>
      <w:r>
        <w:t>Kiwa</w:t>
      </w:r>
      <w:proofErr w:type="spellEnd"/>
      <w:r>
        <w:t xml:space="preserve"> High School).</w:t>
      </w:r>
    </w:p>
    <w:p w14:paraId="4615D066" w14:textId="79F502AB" w:rsidR="00D00557" w:rsidRDefault="00D00557" w:rsidP="00D00557">
      <w:r>
        <w:t xml:space="preserve">Both Schools will have satellite Units there, although the units will be separate. With the senior students moving </w:t>
      </w:r>
      <w:r w:rsidR="00847F97">
        <w:t>off-site</w:t>
      </w:r>
      <w:r>
        <w:t xml:space="preserve"> during the day, this will provide more room for the junior students on the BLENNZ site, which means BELS can return to their usual space.</w:t>
      </w:r>
    </w:p>
    <w:p w14:paraId="707A8B83" w14:textId="77777777" w:rsidR="00D00557" w:rsidRDefault="00D00557" w:rsidP="00676315">
      <w:pPr>
        <w:pStyle w:val="Heading2"/>
        <w:rPr>
          <w:rFonts w:hint="eastAsia"/>
        </w:rPr>
      </w:pPr>
      <w:r>
        <w:t>Conclusion</w:t>
      </w:r>
    </w:p>
    <w:p w14:paraId="05AFB1E9" w14:textId="7B329452" w:rsidR="00F22A7F" w:rsidRPr="00AB3DC7" w:rsidRDefault="00D00557" w:rsidP="00536B33">
      <w:pPr>
        <w:rPr>
          <w:rFonts w:ascii="Arial Bold" w:hAnsi="Arial Bold" w:cstheme="majorBidi"/>
          <w:sz w:val="40"/>
          <w:szCs w:val="40"/>
          <w:lang w:val="mi-NZ"/>
        </w:rPr>
      </w:pPr>
      <w:r>
        <w:t xml:space="preserve">Your BLENNZ Board representative has once again enjoyed her time working with the BLENNZ School board. Your representative would like to thank the board of Blind Citizens New Zealand for their continued support and for inviting her to attend a portion of two of their meetings over the past year. One to discuss key issues facing the BLENNZ Board and how Blind Citizens may engage with the BLENNZ board going forward and the second time when members of the BLENNZ Board were invited to attend a Blind Citizens Board meeting to grow the relationship between the two organisations.  </w:t>
      </w:r>
      <w:r w:rsidR="00F22A7F" w:rsidRPr="00AB3DC7">
        <w:rPr>
          <w:lang w:val="mi-NZ"/>
        </w:rPr>
        <w:br w:type="page"/>
      </w:r>
    </w:p>
    <w:p w14:paraId="5BEC182D" w14:textId="701FF12B" w:rsidR="00102CB8" w:rsidRPr="00AB3DC7" w:rsidRDefault="00102CB8" w:rsidP="00676315">
      <w:pPr>
        <w:pStyle w:val="Heading1"/>
        <w:rPr>
          <w:rFonts w:hint="eastAsia"/>
        </w:rPr>
      </w:pPr>
      <w:r w:rsidRPr="00AB3DC7">
        <w:lastRenderedPageBreak/>
        <w:t>The Braille Authority of New Zealand Aotearoa Trust (BANZAT)</w:t>
      </w:r>
      <w:r w:rsidRPr="00AB3DC7">
        <w:br/>
        <w:t>From Leyna Coleman, Blind Citizens NZ Representative</w:t>
      </w:r>
    </w:p>
    <w:p w14:paraId="310CC719" w14:textId="60FD298C" w:rsidR="00B2139E" w:rsidRDefault="00B2139E" w:rsidP="00676315">
      <w:pPr>
        <w:pStyle w:val="Heading2"/>
        <w:rPr>
          <w:rFonts w:hint="eastAsia"/>
        </w:rPr>
      </w:pPr>
      <w:r w:rsidRPr="00AB3DC7">
        <w:t>Introduction</w:t>
      </w:r>
    </w:p>
    <w:p w14:paraId="0190AE11" w14:textId="77777777" w:rsidR="00CE5CAB" w:rsidRDefault="00CE5CAB" w:rsidP="00CE5CAB">
      <w:r>
        <w:t xml:space="preserve">I would like to begin my report by thanking the Board of Blind Citizens for reappointing me to BANZAT. My report covers the time period from the AGM in </w:t>
      </w:r>
      <w:r w:rsidRPr="00B90C68">
        <w:t>September 2024</w:t>
      </w:r>
      <w:r>
        <w:t xml:space="preserve"> to the present.</w:t>
      </w:r>
    </w:p>
    <w:p w14:paraId="101B3937" w14:textId="77777777" w:rsidR="00CE5CAB" w:rsidRDefault="00CE5CAB" w:rsidP="00676315">
      <w:pPr>
        <w:pStyle w:val="Heading2"/>
        <w:rPr>
          <w:rFonts w:hint="eastAsia"/>
        </w:rPr>
      </w:pPr>
      <w:r>
        <w:t>Meetings</w:t>
      </w:r>
    </w:p>
    <w:p w14:paraId="7F6EAD62" w14:textId="77777777" w:rsidR="00CE5CAB" w:rsidRDefault="00CE5CAB" w:rsidP="00CE5CAB">
      <w:r>
        <w:t>BANZAT continue to meet quarterly, although many of our meetings are on Zoom now to reduce travel costs. At our 2024 AGM, Maria Stevens was elected as Chair and Mary Schnackenberg was appointed as Secretary-Treasurer. This meeting was held at BLENNZ with observers on Zoom.</w:t>
      </w:r>
    </w:p>
    <w:p w14:paraId="6755E2BC" w14:textId="77777777" w:rsidR="00CE5CAB" w:rsidRDefault="00CE5CAB" w:rsidP="00676315">
      <w:pPr>
        <w:pStyle w:val="Heading2"/>
        <w:rPr>
          <w:rFonts w:hint="eastAsia"/>
        </w:rPr>
      </w:pPr>
      <w:r>
        <w:t>The Trans-Tasman Certificate in Proficiency in Unified English Braille</w:t>
      </w:r>
    </w:p>
    <w:p w14:paraId="64E82E72" w14:textId="62B5B8F1" w:rsidR="00A908C0" w:rsidRDefault="00CE5CAB" w:rsidP="00CE5CAB">
      <w:r>
        <w:t xml:space="preserve">Last year 6 </w:t>
      </w:r>
      <w:r w:rsidRPr="006241C8">
        <w:t>candidates sat the exam last year.</w:t>
      </w:r>
      <w:r>
        <w:t xml:space="preserve"> All 6 passed and gained the certificate. One of these was a touch reader of Braille. The exam is sat in October, so I don't have the results for the current exam. I will report on them next year.</w:t>
      </w:r>
    </w:p>
    <w:p w14:paraId="6F549064" w14:textId="77777777" w:rsidR="00A908C0" w:rsidRDefault="00A908C0">
      <w:pPr>
        <w:spacing w:after="160" w:line="259" w:lineRule="auto"/>
      </w:pPr>
      <w:r>
        <w:br w:type="page"/>
      </w:r>
    </w:p>
    <w:p w14:paraId="5F75A078" w14:textId="77777777" w:rsidR="00CE5CAB" w:rsidRDefault="00CE5CAB" w:rsidP="00676315">
      <w:pPr>
        <w:pStyle w:val="Heading2"/>
        <w:rPr>
          <w:rFonts w:hint="eastAsia"/>
        </w:rPr>
      </w:pPr>
      <w:r>
        <w:lastRenderedPageBreak/>
        <w:t>The BANZAT Braille Challenge</w:t>
      </w:r>
    </w:p>
    <w:p w14:paraId="3E9A0B03" w14:textId="47745D65" w:rsidR="00CE5CAB" w:rsidRDefault="00CE5CAB" w:rsidP="00CE5CAB">
      <w:r>
        <w:t xml:space="preserve">For the past few years BANZAT in conjunction with BLENNZ have held a "Braille Challenge" for the students. This is often organised around a theme and encourages students to develop and complete Braille-related goals and milestones. Prizes are given when milestones are reached and goals </w:t>
      </w:r>
      <w:r w:rsidR="00847F97">
        <w:t xml:space="preserve">are </w:t>
      </w:r>
      <w:r>
        <w:t>completed. Last year's theme was "fun with Braille" and utili</w:t>
      </w:r>
      <w:r w:rsidR="00A908C0">
        <w:t>s</w:t>
      </w:r>
      <w:r>
        <w:t xml:space="preserve">ed the Braille Lego Bricks. Students were to make a game that incorporated Braille: alphabet mazes, word games, Braille instructions and so on. Adult mentors met with the </w:t>
      </w:r>
      <w:r w:rsidR="00A908C0" w:rsidRPr="00A908C0">
        <w:t>ākonga</w:t>
      </w:r>
      <w:r>
        <w:t xml:space="preserve"> (students) and heard what they were doing with their Braille skills. This year's theme ties into the new Maths curriculum and is "Braille Maths". The goals could be as simple as recognising numbers, to more complex Maths concepts.</w:t>
      </w:r>
    </w:p>
    <w:p w14:paraId="7EF15489" w14:textId="77777777" w:rsidR="00CE5CAB" w:rsidRDefault="00CE5CAB" w:rsidP="00676315">
      <w:pPr>
        <w:pStyle w:val="Heading2"/>
        <w:rPr>
          <w:rFonts w:hint="eastAsia"/>
        </w:rPr>
      </w:pPr>
      <w:r>
        <w:t>Producer Training Course</w:t>
      </w:r>
    </w:p>
    <w:p w14:paraId="0B44F92B" w14:textId="562FCE85" w:rsidR="00CE5CAB" w:rsidRDefault="00CE5CAB" w:rsidP="00CE5CAB">
      <w:r>
        <w:t>Last year I reported about the training course face-to-face and online sessions. This year the course wrapped up with a weekend session in March in Auckland. Participants made business cards, embossed tactile graphics on a swell machine, embossed labels for graphics and bound their work together with a binding machine. Tactile and Braille certificates were presented to each participant. Some of these participants have registered with the Generator to receive support in becoming sole traders and starting their own business. The course was a success</w:t>
      </w:r>
      <w:r w:rsidR="00847F97">
        <w:t>,</w:t>
      </w:r>
      <w:r>
        <w:t xml:space="preserve"> and BANZAT would like to thank all who were involved: BLVNZ for hosting and providing equipment; the Tactile and Technology Literacy Centre (TTLC) for the training materials and instruction; Sarah's Kitchen for catering; and individual trustees who worked hard to ensure things went smoothly.</w:t>
      </w:r>
    </w:p>
    <w:p w14:paraId="559EF5D2" w14:textId="77777777" w:rsidR="00CE5CAB" w:rsidRDefault="00CE5CAB" w:rsidP="00676315">
      <w:pPr>
        <w:pStyle w:val="Heading2"/>
        <w:rPr>
          <w:rFonts w:hint="eastAsia"/>
        </w:rPr>
      </w:pPr>
      <w:r>
        <w:lastRenderedPageBreak/>
        <w:t>Publications</w:t>
      </w:r>
    </w:p>
    <w:p w14:paraId="4E495CB8" w14:textId="7B6A9103" w:rsidR="00CE5CAB" w:rsidRDefault="00CE5CAB" w:rsidP="00CE5CAB">
      <w:r>
        <w:t xml:space="preserve">BANZAT has adopted its strategic Plan 2024-27. This helps set the direction for BANZAT and keeps trustees on track and accountable. BANZAT has also published a revised and updated Policy 7 which deals with producers working in NZ. Both documents are available on the BANZAT website: </w:t>
      </w:r>
      <w:hyperlink r:id="rId14" w:history="1">
        <w:r w:rsidR="00A908C0" w:rsidRPr="008E0CA6">
          <w:rPr>
            <w:rStyle w:val="Hyperlink"/>
          </w:rPr>
          <w:t>www.banzat.org.nz</w:t>
        </w:r>
      </w:hyperlink>
      <w:r w:rsidR="00A908C0">
        <w:t>.</w:t>
      </w:r>
    </w:p>
    <w:p w14:paraId="3D9A20CA" w14:textId="77777777" w:rsidR="00CE5CAB" w:rsidRDefault="00CE5CAB" w:rsidP="00676315">
      <w:pPr>
        <w:pStyle w:val="Heading2"/>
        <w:rPr>
          <w:rFonts w:hint="eastAsia"/>
        </w:rPr>
      </w:pPr>
      <w:r>
        <w:t>Current and Future Projects</w:t>
      </w:r>
    </w:p>
    <w:p w14:paraId="5CE8BD46" w14:textId="537BA72C" w:rsidR="00CE5CAB" w:rsidRDefault="00CE5CAB" w:rsidP="00CE5CAB">
      <w:r>
        <w:t xml:space="preserve">When it was set up, BANZAT had a "Memorandum of understanding" with each of the five "Founding Organisations" that set up the trust. These organisations are: BLVNZ, BLENNZ, </w:t>
      </w:r>
      <w:r w:rsidR="00A908C0" w:rsidRPr="00A908C0">
        <w:t xml:space="preserve">Kāpō Māori </w:t>
      </w:r>
      <w:r>
        <w:t xml:space="preserve">Aotearoa, Blind Citizens NZ and Parents of Vision Impaired. Current trustees have revised this document, which is now called </w:t>
      </w:r>
      <w:proofErr w:type="spellStart"/>
      <w:r>
        <w:t>Manatu</w:t>
      </w:r>
      <w:proofErr w:type="spellEnd"/>
      <w:r>
        <w:t xml:space="preserve"> Oratau | Statement of Collaboration. We hope this will strengthen the relationship BANZAT has with these organisations.</w:t>
      </w:r>
    </w:p>
    <w:p w14:paraId="33200479" w14:textId="77777777" w:rsidR="00CE5CAB" w:rsidRDefault="00CE5CAB" w:rsidP="00CE5CAB">
      <w:r>
        <w:t>One of the goals in our Strategic Plan is to update the UEB Manual (latest update 2017) and the booklet Essentials of Braille Formatting (latest update 2014). We look forward to working with the community to do this.</w:t>
      </w:r>
    </w:p>
    <w:p w14:paraId="4E927BA3" w14:textId="724593D2" w:rsidR="00CE5CAB" w:rsidRDefault="00CE5CAB" w:rsidP="00676315">
      <w:pPr>
        <w:pStyle w:val="Heading2"/>
        <w:rPr>
          <w:rFonts w:hint="eastAsia"/>
        </w:rPr>
      </w:pPr>
      <w:r>
        <w:t>I</w:t>
      </w:r>
      <w:r w:rsidR="00847F97">
        <w:t xml:space="preserve">nternational </w:t>
      </w:r>
      <w:r>
        <w:t>Council on English Braille</w:t>
      </w:r>
    </w:p>
    <w:p w14:paraId="649E0D48" w14:textId="4CBC2B36" w:rsidR="00CE5CAB" w:rsidRDefault="00CE5CAB" w:rsidP="00CE5CAB">
      <w:r>
        <w:t xml:space="preserve">BANZAT is holding its own in the English-speaking world. The ICEB Code Maintenance Committee was given a proposal from BANZAT to work on Braille emojis, a topic of great interest to everyone involved. The third edition of the UEB Rulebook was published earlier this year. Copies in various formats can be found on the ICEB website </w:t>
      </w:r>
      <w:hyperlink r:id="rId15" w:history="1">
        <w:r w:rsidR="00A908C0" w:rsidRPr="008E0CA6">
          <w:rPr>
            <w:rStyle w:val="Hyperlink"/>
          </w:rPr>
          <w:t>www.iceb.org</w:t>
        </w:r>
      </w:hyperlink>
      <w:r w:rsidR="00A908C0">
        <w:t>.</w:t>
      </w:r>
    </w:p>
    <w:p w14:paraId="58394DF8" w14:textId="77777777" w:rsidR="00CE5CAB" w:rsidRDefault="00CE5CAB" w:rsidP="00676315">
      <w:pPr>
        <w:pStyle w:val="Heading2"/>
        <w:rPr>
          <w:rFonts w:hint="eastAsia"/>
        </w:rPr>
      </w:pPr>
      <w:r>
        <w:lastRenderedPageBreak/>
        <w:t>Strategic Framework for the Provision of Braille Services</w:t>
      </w:r>
    </w:p>
    <w:p w14:paraId="297118BC" w14:textId="7244E050" w:rsidR="00CE5CAB" w:rsidRDefault="00CE5CAB" w:rsidP="00CE5CAB">
      <w:r>
        <w:t xml:space="preserve">At the beginning of this year a meeting was held between Blind Citizens NZ, BLENNZ, BLVNZ and BANZAT to discuss this document. Each organisation reported on what they were doing under the various headings to promote Braille as the primary literacy medium for blind people. This included teaching, advocacy and making Braille available to members of their organisations. The next meeting is scheduled in September, and as I am writing this at </w:t>
      </w:r>
      <w:r w:rsidR="00847F97">
        <w:t xml:space="preserve">the </w:t>
      </w:r>
      <w:r>
        <w:t>end of August, I am happy to provide a verbal update to Conference on request.</w:t>
      </w:r>
    </w:p>
    <w:p w14:paraId="7BA40CF5" w14:textId="77777777" w:rsidR="00CE5CAB" w:rsidRDefault="00CE5CAB" w:rsidP="00676315">
      <w:pPr>
        <w:pStyle w:val="Heading2"/>
        <w:rPr>
          <w:rFonts w:hint="eastAsia"/>
        </w:rPr>
      </w:pPr>
      <w:r>
        <w:t>Conclusion</w:t>
      </w:r>
    </w:p>
    <w:p w14:paraId="5F921F7E" w14:textId="7706A202" w:rsidR="00CE5CAB" w:rsidRDefault="00CE5CAB" w:rsidP="00CE5CAB">
      <w:r>
        <w:t xml:space="preserve">I hope this report has given you a good idea of what BANZAT has been up to in the last year. Please remember we have Facebook, an email list (NZBRAILLE) and more information on our website. I wish to thank each BANZAT trustee whose knowledge and passion makes BANZAT what it is. </w:t>
      </w:r>
      <w:r w:rsidR="00A908C0">
        <w:t>Also,</w:t>
      </w:r>
      <w:r>
        <w:t xml:space="preserve"> thanks to Rose and the Board for their support. As </w:t>
      </w:r>
      <w:r w:rsidR="00A908C0">
        <w:t>always,</w:t>
      </w:r>
      <w:r>
        <w:t xml:space="preserve"> I'm happy to answer any questions you may have. Thank you.</w:t>
      </w:r>
    </w:p>
    <w:p w14:paraId="23825B5B" w14:textId="77777777" w:rsidR="003A3E87" w:rsidRPr="00AB3DC7" w:rsidRDefault="003A3E87">
      <w:pPr>
        <w:spacing w:after="160" w:line="259" w:lineRule="auto"/>
        <w:rPr>
          <w:rFonts w:ascii="Arial Bold" w:hAnsi="Arial Bold"/>
          <w:b/>
          <w:color w:val="000000" w:themeColor="text1"/>
          <w:spacing w:val="-4"/>
          <w:sz w:val="38"/>
          <w:szCs w:val="24"/>
          <w:lang w:val="mi-NZ" w:eastAsia="en-AU" w:bidi="hi-IN"/>
        </w:rPr>
      </w:pPr>
      <w:r w:rsidRPr="00AB3DC7">
        <w:rPr>
          <w:lang w:val="mi-NZ"/>
        </w:rPr>
        <w:br w:type="page"/>
      </w:r>
    </w:p>
    <w:p w14:paraId="12A8F431" w14:textId="0834CAB0" w:rsidR="00102CB8" w:rsidRPr="00AB3DC7" w:rsidRDefault="00102CB8" w:rsidP="00676315">
      <w:pPr>
        <w:pStyle w:val="Heading1"/>
        <w:rPr>
          <w:rFonts w:hint="eastAsia"/>
        </w:rPr>
      </w:pPr>
      <w:r w:rsidRPr="00AB3DC7">
        <w:lastRenderedPageBreak/>
        <w:t>World Blind Union</w:t>
      </w:r>
      <w:r w:rsidRPr="00AB3DC7">
        <w:br/>
        <w:t>From Thomas Bryan, Blind Citizens NZ</w:t>
      </w:r>
      <w:r w:rsidR="001348EA" w:rsidRPr="00AB3DC7">
        <w:br/>
        <w:t>Country</w:t>
      </w:r>
      <w:r w:rsidRPr="00AB3DC7">
        <w:t xml:space="preserve"> </w:t>
      </w:r>
      <w:r w:rsidR="001348EA" w:rsidRPr="00AB3DC7">
        <w:t>Delegate</w:t>
      </w:r>
      <w:r w:rsidR="00C85186" w:rsidRPr="00AB3DC7">
        <w:t xml:space="preserve"> </w:t>
      </w:r>
    </w:p>
    <w:p w14:paraId="3B27FC18" w14:textId="7A6EB1D8" w:rsidR="00D7438A" w:rsidRPr="00003164" w:rsidRDefault="00D7438A" w:rsidP="00D7438A">
      <w:pPr>
        <w:pStyle w:val="Heading2"/>
        <w:rPr>
          <w:rFonts w:hint="eastAsia"/>
          <w:b w:val="0"/>
        </w:rPr>
      </w:pPr>
      <w:r w:rsidRPr="00003164">
        <w:t>General Updates</w:t>
      </w:r>
    </w:p>
    <w:p w14:paraId="58B0399D" w14:textId="13BE5026" w:rsidR="00E66667" w:rsidRDefault="00D7438A" w:rsidP="00D7438A">
      <w:r w:rsidRPr="00D7438A">
        <w:t xml:space="preserve">Since our 2024 AGM and Conference, it’s been another full-on year.  </w:t>
      </w:r>
      <w:r w:rsidR="00E66667">
        <w:t xml:space="preserve">During this time I have worked alongside Jonathan Godfrey, my colleague Country Delegate. We coordinate our work and </w:t>
      </w:r>
      <w:r w:rsidR="002B0CDD">
        <w:t xml:space="preserve">the </w:t>
      </w:r>
      <w:r w:rsidR="00E66667">
        <w:t xml:space="preserve">approach </w:t>
      </w:r>
      <w:r w:rsidR="002B0CDD">
        <w:t xml:space="preserve">we take </w:t>
      </w:r>
      <w:r w:rsidR="00E66667">
        <w:t xml:space="preserve">to WBU matters. </w:t>
      </w:r>
    </w:p>
    <w:p w14:paraId="07FF089A" w14:textId="7B9F2FA5" w:rsidR="00D7438A" w:rsidRPr="00D7438A" w:rsidRDefault="00D7438A" w:rsidP="00D7438A">
      <w:r w:rsidRPr="00D7438A">
        <w:t xml:space="preserve">In my </w:t>
      </w:r>
      <w:r w:rsidR="00832359">
        <w:t xml:space="preserve">2024 </w:t>
      </w:r>
      <w:r w:rsidRPr="00D7438A">
        <w:t xml:space="preserve">report I mentioned that I would be attending the World Urban Forum 12. The </w:t>
      </w:r>
      <w:r w:rsidR="00832359">
        <w:t>F</w:t>
      </w:r>
      <w:r w:rsidRPr="00D7438A">
        <w:t>orum was held in November</w:t>
      </w:r>
      <w:r w:rsidR="00832359">
        <w:t xml:space="preserve"> 2024</w:t>
      </w:r>
      <w:r w:rsidRPr="00D7438A">
        <w:t xml:space="preserve"> in Cairo. This was a great opportunity to not just attend</w:t>
      </w:r>
      <w:r w:rsidR="00832359">
        <w:t>,</w:t>
      </w:r>
      <w:r w:rsidRPr="00D7438A">
        <w:t xml:space="preserve"> but </w:t>
      </w:r>
      <w:r w:rsidR="00832359">
        <w:t xml:space="preserve">also </w:t>
      </w:r>
      <w:r w:rsidRPr="00D7438A">
        <w:t>participate in such an event. As I had been invited to attend etc, my costs were met by WBU.</w:t>
      </w:r>
    </w:p>
    <w:p w14:paraId="4F866B80" w14:textId="77777777" w:rsidR="00D7438A" w:rsidRPr="00D7438A" w:rsidRDefault="00D7438A" w:rsidP="00D7438A">
      <w:r w:rsidRPr="00D7438A">
        <w:t>I continue to circulate information from WBU on upcoming events, news and bulletins from WBU.</w:t>
      </w:r>
    </w:p>
    <w:p w14:paraId="397E65E4" w14:textId="575E552C" w:rsidR="00D7438A" w:rsidRPr="00D7438A" w:rsidRDefault="00832359" w:rsidP="00D7438A">
      <w:r>
        <w:t>During the past 12 months</w:t>
      </w:r>
      <w:r w:rsidR="00847F97">
        <w:t>,</w:t>
      </w:r>
      <w:r>
        <w:t xml:space="preserve"> </w:t>
      </w:r>
      <w:r w:rsidR="00D7438A" w:rsidRPr="00D7438A">
        <w:t xml:space="preserve">I was also asked to be part of a group providing feedback on the </w:t>
      </w:r>
      <w:r>
        <w:t xml:space="preserve">WBU’s </w:t>
      </w:r>
      <w:r w:rsidR="00D7438A" w:rsidRPr="00D7438A">
        <w:t>new logo and branding.</w:t>
      </w:r>
    </w:p>
    <w:p w14:paraId="43B888C7" w14:textId="58F6596A" w:rsidR="00D7438A" w:rsidRPr="00DB3E88" w:rsidRDefault="00D7438A" w:rsidP="00D7438A">
      <w:pPr>
        <w:rPr>
          <w:lang w:val="en-GB" w:eastAsia="en-AU" w:bidi="hi-IN"/>
        </w:rPr>
      </w:pPr>
      <w:r w:rsidRPr="00D7438A">
        <w:t xml:space="preserve">Following the </w:t>
      </w:r>
      <w:r w:rsidR="00832359">
        <w:t>World Urban Forum</w:t>
      </w:r>
      <w:r w:rsidRPr="00D7438A">
        <w:t>12</w:t>
      </w:r>
      <w:r w:rsidR="00847F97">
        <w:t>,</w:t>
      </w:r>
      <w:r w:rsidRPr="00D7438A">
        <w:t xml:space="preserve"> I attended some of the sessions of the November Table Office</w:t>
      </w:r>
      <w:r w:rsidR="00832359">
        <w:t>r</w:t>
      </w:r>
      <w:r w:rsidRPr="00D7438A">
        <w:t>s meeting of WBU online</w:t>
      </w:r>
      <w:r w:rsidR="00832359">
        <w:t xml:space="preserve">. I was standing </w:t>
      </w:r>
      <w:r w:rsidRPr="00D7438A">
        <w:t xml:space="preserve">in for our </w:t>
      </w:r>
      <w:r w:rsidR="00832359">
        <w:t>Asia Pacific R</w:t>
      </w:r>
      <w:r w:rsidRPr="00D7438A">
        <w:t xml:space="preserve">egional </w:t>
      </w:r>
      <w:r w:rsidR="00832359">
        <w:t>P</w:t>
      </w:r>
      <w:r w:rsidRPr="00D7438A">
        <w:t>resident as he was not able to attend the meeting</w:t>
      </w:r>
      <w:r w:rsidRPr="00DB3E88">
        <w:rPr>
          <w:lang w:val="en-GB" w:eastAsia="en-AU" w:bidi="hi-IN"/>
        </w:rPr>
        <w:t>.</w:t>
      </w:r>
    </w:p>
    <w:p w14:paraId="5D02C1EB" w14:textId="77777777" w:rsidR="00847F97" w:rsidRDefault="00847F97">
      <w:pPr>
        <w:spacing w:after="160" w:line="259" w:lineRule="auto"/>
        <w:rPr>
          <w:rFonts w:ascii="Arial Bold" w:eastAsiaTheme="majorEastAsia" w:hAnsi="Arial Bold" w:cstheme="majorBidi" w:hint="eastAsia"/>
          <w:b/>
          <w:sz w:val="44"/>
          <w:szCs w:val="26"/>
          <w:lang w:val="en-GB" w:eastAsia="en-AU" w:bidi="hi-IN"/>
        </w:rPr>
      </w:pPr>
      <w:r>
        <w:rPr>
          <w:rFonts w:hint="eastAsia"/>
          <w:lang w:val="en-GB" w:eastAsia="en-AU" w:bidi="hi-IN"/>
        </w:rPr>
        <w:br w:type="page"/>
      </w:r>
    </w:p>
    <w:p w14:paraId="30D51D79" w14:textId="7DD12EF1" w:rsidR="00D7438A" w:rsidRPr="00DB3E88" w:rsidRDefault="00D7438A" w:rsidP="00D7438A">
      <w:pPr>
        <w:pStyle w:val="Heading2"/>
        <w:rPr>
          <w:rFonts w:hint="eastAsia"/>
          <w:lang w:val="en-GB" w:eastAsia="en-AU" w:bidi="hi-IN"/>
        </w:rPr>
      </w:pPr>
      <w:r w:rsidRPr="00DB3E88">
        <w:rPr>
          <w:lang w:val="en-GB" w:eastAsia="en-AU" w:bidi="hi-IN"/>
        </w:rPr>
        <w:lastRenderedPageBreak/>
        <w:t>Asia Pacific Regional Meetings</w:t>
      </w:r>
    </w:p>
    <w:p w14:paraId="42190746" w14:textId="69F79083" w:rsidR="00832359" w:rsidRDefault="00D7438A" w:rsidP="00832359">
      <w:r w:rsidRPr="00D7438A">
        <w:t xml:space="preserve">The Asia Pacific </w:t>
      </w:r>
      <w:r w:rsidR="002B0CDD">
        <w:t>R</w:t>
      </w:r>
      <w:r w:rsidRPr="00D7438A">
        <w:t xml:space="preserve">egion of WBU Board and Policy Council met bi-monthly via zoom.  </w:t>
      </w:r>
      <w:r w:rsidR="00832359">
        <w:t xml:space="preserve">Through the support of the Board of Blind Citizens NZ I am honoured to hold the position of Treasurer for our region. There is no cost to Blind Citizens NZ, just my time. </w:t>
      </w:r>
    </w:p>
    <w:p w14:paraId="7AD86792" w14:textId="12221F57" w:rsidR="00D7438A" w:rsidRPr="00D7438A" w:rsidRDefault="00D7438A" w:rsidP="00D7438A">
      <w:pPr>
        <w:spacing w:after="60"/>
      </w:pPr>
      <w:r w:rsidRPr="00D7438A">
        <w:t>Our main focus has been on:</w:t>
      </w:r>
    </w:p>
    <w:p w14:paraId="5B0A4A38" w14:textId="0C0ED7EF" w:rsidR="00D7438A" w:rsidRPr="00D7438A" w:rsidRDefault="00D7438A" w:rsidP="00D7438A">
      <w:pPr>
        <w:pStyle w:val="SquareBulletPoints-Level1"/>
        <w:spacing w:after="120"/>
        <w:ind w:left="357"/>
      </w:pPr>
      <w:r w:rsidRPr="00D7438A">
        <w:t xml:space="preserve">Terms of reference for the </w:t>
      </w:r>
      <w:r w:rsidR="00832359">
        <w:t>Region’s C</w:t>
      </w:r>
      <w:r w:rsidRPr="00D7438A">
        <w:t xml:space="preserve">ommunications </w:t>
      </w:r>
      <w:r w:rsidR="00832359">
        <w:t>C</w:t>
      </w:r>
      <w:r w:rsidRPr="00D7438A">
        <w:t>ommittee</w:t>
      </w:r>
      <w:r w:rsidR="00832359">
        <w:t>.</w:t>
      </w:r>
    </w:p>
    <w:p w14:paraId="34CE1BB0" w14:textId="0EAB06BC" w:rsidR="00D7438A" w:rsidRPr="00D7438A" w:rsidRDefault="00D7438A" w:rsidP="00D7438A">
      <w:pPr>
        <w:pStyle w:val="SquareBulletPoints-Level1"/>
        <w:spacing w:after="120"/>
        <w:ind w:left="357"/>
      </w:pPr>
      <w:r w:rsidRPr="00D7438A">
        <w:t>East Wind</w:t>
      </w:r>
      <w:r w:rsidR="00832359">
        <w:t xml:space="preserve">, the Region’s </w:t>
      </w:r>
      <w:r w:rsidRPr="00D7438A">
        <w:t>quarterly magazine</w:t>
      </w:r>
      <w:r w:rsidR="00832359">
        <w:t>.</w:t>
      </w:r>
    </w:p>
    <w:p w14:paraId="62090481" w14:textId="21F51376" w:rsidR="00D7438A" w:rsidRPr="00D7438A" w:rsidRDefault="00D7438A" w:rsidP="00D7438A">
      <w:pPr>
        <w:pStyle w:val="SquareBulletPoints-Level1"/>
        <w:spacing w:after="120"/>
        <w:ind w:left="357"/>
      </w:pPr>
      <w:r w:rsidRPr="00D7438A">
        <w:t>Regional elections to be held at the upcoming WBU General Assembly</w:t>
      </w:r>
      <w:r w:rsidR="00832359">
        <w:t xml:space="preserve"> (the election will have been held by the time you read this report).</w:t>
      </w:r>
    </w:p>
    <w:p w14:paraId="0EFEB357" w14:textId="51F84931" w:rsidR="00D7438A" w:rsidRPr="00D7438A" w:rsidRDefault="00D7438A" w:rsidP="00D7438A">
      <w:pPr>
        <w:pStyle w:val="SquareBulletPoints-Level1"/>
        <w:spacing w:after="120"/>
        <w:ind w:left="357"/>
      </w:pPr>
      <w:r w:rsidRPr="00D7438A">
        <w:t>Strategic Plan</w:t>
      </w:r>
      <w:r w:rsidR="00832359">
        <w:t>.</w:t>
      </w:r>
    </w:p>
    <w:p w14:paraId="5C32C85A" w14:textId="14EB04A0" w:rsidR="00D7438A" w:rsidRPr="00D7438A" w:rsidRDefault="00D7438A" w:rsidP="00D7438A">
      <w:pPr>
        <w:pStyle w:val="SquareBulletPoints-Level1"/>
        <w:spacing w:after="120"/>
        <w:ind w:left="357"/>
      </w:pPr>
      <w:r w:rsidRPr="00D7438A">
        <w:t xml:space="preserve">Upcoming </w:t>
      </w:r>
      <w:r w:rsidR="00832359">
        <w:t xml:space="preserve">WBU </w:t>
      </w:r>
      <w:r w:rsidRPr="00D7438A">
        <w:t xml:space="preserve">General Assembly </w:t>
      </w:r>
      <w:r w:rsidR="00832359">
        <w:t>and World Blindness Summit in Sao Paulo, Brazil (the Summit will be held first, followed by WBU’s General Assembly).</w:t>
      </w:r>
    </w:p>
    <w:p w14:paraId="233D03EE" w14:textId="3EDAB5C1" w:rsidR="00D7438A" w:rsidRPr="00D7438A" w:rsidRDefault="00832359" w:rsidP="00D7438A">
      <w:pPr>
        <w:pStyle w:val="SquareBulletPoints-Level1"/>
        <w:spacing w:after="120"/>
        <w:ind w:left="357"/>
      </w:pPr>
      <w:r>
        <w:t xml:space="preserve">A </w:t>
      </w:r>
      <w:r w:rsidR="00D7438A" w:rsidRPr="00D7438A">
        <w:t xml:space="preserve">range of reports – to mention just some of the topics we have been working through over the last year. </w:t>
      </w:r>
    </w:p>
    <w:p w14:paraId="21A85392" w14:textId="212BEE05" w:rsidR="00D7438A" w:rsidRPr="00144D0F" w:rsidRDefault="00D7438A" w:rsidP="00D7438A">
      <w:pPr>
        <w:pStyle w:val="Heading2"/>
        <w:rPr>
          <w:rFonts w:hint="eastAsia"/>
          <w:b w:val="0"/>
          <w:lang w:val="en-GB" w:eastAsia="en-AU" w:bidi="hi-IN"/>
        </w:rPr>
      </w:pPr>
      <w:r w:rsidRPr="00144D0F">
        <w:rPr>
          <w:lang w:val="en-GB" w:eastAsia="en-AU" w:bidi="hi-IN"/>
        </w:rPr>
        <w:t xml:space="preserve">WBU </w:t>
      </w:r>
      <w:r w:rsidR="00832359">
        <w:rPr>
          <w:lang w:val="en-GB" w:eastAsia="en-AU" w:bidi="hi-IN"/>
        </w:rPr>
        <w:t xml:space="preserve">Global </w:t>
      </w:r>
      <w:r w:rsidRPr="00144D0F">
        <w:rPr>
          <w:lang w:val="en-GB" w:eastAsia="en-AU" w:bidi="hi-IN"/>
        </w:rPr>
        <w:t xml:space="preserve">Working Group </w:t>
      </w:r>
      <w:r w:rsidR="00832359">
        <w:rPr>
          <w:lang w:val="en-GB" w:eastAsia="en-AU" w:bidi="hi-IN"/>
        </w:rPr>
        <w:t xml:space="preserve">on the </w:t>
      </w:r>
      <w:r w:rsidRPr="00144D0F">
        <w:rPr>
          <w:lang w:val="en-GB" w:eastAsia="en-AU" w:bidi="hi-IN"/>
        </w:rPr>
        <w:t>Built Environment</w:t>
      </w:r>
    </w:p>
    <w:p w14:paraId="519ACAF3" w14:textId="1AF11D0F" w:rsidR="00D7438A" w:rsidRPr="00D7438A" w:rsidRDefault="00832359" w:rsidP="00D7438A">
      <w:r>
        <w:t xml:space="preserve">As Chair of the Working Group, I have worked on the basis of trying to </w:t>
      </w:r>
      <w:r w:rsidR="00D7438A" w:rsidRPr="00D7438A">
        <w:t>meet quarterly</w:t>
      </w:r>
      <w:r>
        <w:t xml:space="preserve">. Again, while there is no cost to Blind Citizens NZ I am able to hold this position with the Board’s support. This role involves my time. Our </w:t>
      </w:r>
      <w:r w:rsidR="00D7438A" w:rsidRPr="00D7438A">
        <w:t xml:space="preserve">next meeting </w:t>
      </w:r>
      <w:r>
        <w:t xml:space="preserve">is scheduled </w:t>
      </w:r>
      <w:r w:rsidR="00D7438A" w:rsidRPr="00D7438A">
        <w:t xml:space="preserve">prior to Christmas to review many of the WBU position Statements that relate to the built environment.  The working group is a small group with </w:t>
      </w:r>
      <w:r w:rsidR="004E7CFE">
        <w:t>m</w:t>
      </w:r>
      <w:r w:rsidR="00D7438A" w:rsidRPr="00D7438A">
        <w:t xml:space="preserve">embers from Canada, Ireland, Spain and </w:t>
      </w:r>
      <w:r w:rsidR="004E7CFE">
        <w:t>m</w:t>
      </w:r>
      <w:r w:rsidR="00D7438A" w:rsidRPr="00D7438A">
        <w:t>yself along with WBU staff.  We are looking for more members from other WBU regions.</w:t>
      </w:r>
    </w:p>
    <w:p w14:paraId="5CE770FD" w14:textId="2E30CCC2" w:rsidR="00D7438A" w:rsidRPr="006E28BC" w:rsidRDefault="00D7438A" w:rsidP="00D7438A">
      <w:pPr>
        <w:pStyle w:val="Heading2"/>
        <w:rPr>
          <w:rFonts w:hint="eastAsia"/>
          <w:b w:val="0"/>
          <w:lang w:val="en-GB" w:eastAsia="en-AU" w:bidi="hi-IN"/>
        </w:rPr>
      </w:pPr>
      <w:r w:rsidRPr="006E28BC">
        <w:rPr>
          <w:lang w:val="en-GB" w:eastAsia="en-AU" w:bidi="hi-IN"/>
        </w:rPr>
        <w:lastRenderedPageBreak/>
        <w:t>WBU General Assembly</w:t>
      </w:r>
      <w:r w:rsidR="00E66667">
        <w:rPr>
          <w:lang w:val="en-GB" w:eastAsia="en-AU" w:bidi="hi-IN"/>
        </w:rPr>
        <w:t xml:space="preserve"> and World Blindness Summit</w:t>
      </w:r>
    </w:p>
    <w:p w14:paraId="73E9E8C7" w14:textId="77777777" w:rsidR="00832359" w:rsidRDefault="00D7438A" w:rsidP="00D7438A">
      <w:r w:rsidRPr="00D7438A">
        <w:t xml:space="preserve">By the time you are reading this report I will have returned from the World Blind Union General Assembly and the World Blindness Summit.  These are to be held in São Paulo Brazil in early September. </w:t>
      </w:r>
    </w:p>
    <w:p w14:paraId="35E68EF3" w14:textId="5A862012" w:rsidR="00D7438A" w:rsidRPr="00D7438A" w:rsidRDefault="00D7438A" w:rsidP="00D7438A">
      <w:r w:rsidRPr="00D7438A">
        <w:t xml:space="preserve">Information/programmes so far indicate it will be a great event.  I </w:t>
      </w:r>
      <w:r w:rsidR="00E66667">
        <w:t xml:space="preserve">again </w:t>
      </w:r>
      <w:r w:rsidRPr="00D7438A">
        <w:t xml:space="preserve">wish to thank Blind Citizens </w:t>
      </w:r>
      <w:r w:rsidR="004E7CFE">
        <w:t xml:space="preserve">NZ </w:t>
      </w:r>
      <w:r w:rsidRPr="00D7438A">
        <w:t xml:space="preserve">Board for their support in enabling me to attend.  The Blindness Summit will feature 2 days of panel discussions and presentations from topic leaders from around the world.  I have been asked to be the moderator for the panel “Designing Cities for Everyone.” </w:t>
      </w:r>
    </w:p>
    <w:p w14:paraId="455254EF" w14:textId="512D2448" w:rsidR="00D7438A" w:rsidRPr="00D7438A" w:rsidRDefault="00D7438A" w:rsidP="00D7438A">
      <w:r w:rsidRPr="00D7438A">
        <w:t>The following 2 days will be the WBU General Assembly where a number of reports will be tabled, constitutional changes</w:t>
      </w:r>
      <w:r w:rsidR="00E66667">
        <w:t xml:space="preserve"> addressed</w:t>
      </w:r>
      <w:r w:rsidRPr="00D7438A">
        <w:t xml:space="preserve">, and of course </w:t>
      </w:r>
      <w:r w:rsidR="00E66667">
        <w:t xml:space="preserve">there will be </w:t>
      </w:r>
      <w:r w:rsidRPr="00D7438A">
        <w:t>elections</w:t>
      </w:r>
      <w:r w:rsidR="00E66667">
        <w:t xml:space="preserve"> for the Table Officer positions</w:t>
      </w:r>
      <w:r w:rsidRPr="00D7438A">
        <w:t>.</w:t>
      </w:r>
    </w:p>
    <w:p w14:paraId="181C7165" w14:textId="4DD643A4" w:rsidR="00D7438A" w:rsidRPr="00A82205" w:rsidRDefault="00D7438A" w:rsidP="00D7438A">
      <w:pPr>
        <w:pStyle w:val="Heading2"/>
        <w:rPr>
          <w:rFonts w:hint="eastAsia"/>
          <w:b w:val="0"/>
        </w:rPr>
      </w:pPr>
      <w:r w:rsidRPr="00A82205">
        <w:t>World Urban Forum12 (WUF12)</w:t>
      </w:r>
    </w:p>
    <w:p w14:paraId="763C9789" w14:textId="4FD40E75" w:rsidR="00D7438A" w:rsidRPr="00D7438A" w:rsidRDefault="00E66667" w:rsidP="00D7438A">
      <w:r w:rsidRPr="00E66667">
        <w:rPr>
          <w:rStyle w:val="Heading3Char"/>
        </w:rPr>
        <w:t>Cairo:</w:t>
      </w:r>
      <w:r>
        <w:t xml:space="preserve"> </w:t>
      </w:r>
      <w:r w:rsidR="00D7438A" w:rsidRPr="00D7438A">
        <w:t>Cairo is a vibrant city, its very loud, both with vehicles constantly tooting, and people speaking loudly. Even up in my room on the 27th floor one had to keep the windows and doors closed due to the volume of noise.</w:t>
      </w:r>
    </w:p>
    <w:p w14:paraId="2ACDF853" w14:textId="77777777" w:rsidR="00D7438A" w:rsidRPr="00D7438A" w:rsidRDefault="00D7438A" w:rsidP="00D7438A">
      <w:r w:rsidRPr="00D7438A">
        <w:t>The hotel staff were great.  One just needed to step out of the lift and take a few steps forward and someone was there to assist.  Guiding was most different with people wanting to take you by the hand and guide you to where you were going.  A couple of times when I left the restaurant to head down to the lobby, I was guided out of the restaurant and taken down the lift and to the waiting point for the bus.  It was on this last trip down that I found out that the person guiding me each time was the restaurant manager.</w:t>
      </w:r>
    </w:p>
    <w:p w14:paraId="67BA826F" w14:textId="30A3E2D7" w:rsidR="00D7438A" w:rsidRPr="00D7438A" w:rsidRDefault="00D7438A" w:rsidP="00D7438A">
      <w:r w:rsidRPr="00E66667">
        <w:rPr>
          <w:rStyle w:val="Heading3Char"/>
        </w:rPr>
        <w:lastRenderedPageBreak/>
        <w:t>WUF12</w:t>
      </w:r>
      <w:r w:rsidR="00E66667">
        <w:rPr>
          <w:rStyle w:val="Heading3Char"/>
        </w:rPr>
        <w:t>:</w:t>
      </w:r>
      <w:r w:rsidRPr="00D7438A">
        <w:t xml:space="preserve"> </w:t>
      </w:r>
      <w:r w:rsidR="00E66667">
        <w:t xml:space="preserve">This </w:t>
      </w:r>
      <w:r w:rsidRPr="00D7438A">
        <w:t>is a global platform to share ideas, forge partnerships, and inspire action toward building inclusive, resilient, and sustainable cities. It emphasized that meaningful change begins at the local level—with communities, neighbourhoods, and individuals taking the lead. It was a global summit and WBU was very much one of hundreds of different organisations in attendance.</w:t>
      </w:r>
    </w:p>
    <w:p w14:paraId="7BB72015" w14:textId="3BB80909" w:rsidR="00D7438A" w:rsidRPr="00D7438A" w:rsidRDefault="00D7438A" w:rsidP="00D7438A">
      <w:r w:rsidRPr="00D7438A">
        <w:t>It was a great opportunity for us (WBU</w:t>
      </w:r>
      <w:r>
        <w:t>)</w:t>
      </w:r>
      <w:r w:rsidRPr="00D7438A">
        <w:t xml:space="preserve"> to showcase to the rest of the world what we are doing in the areas of urban design/development, disaster recovery and climate change and how inclusive design leaves no one behind.  </w:t>
      </w:r>
    </w:p>
    <w:p w14:paraId="0B9706A1" w14:textId="77777777" w:rsidR="00D7438A" w:rsidRPr="00D7438A" w:rsidRDefault="00D7438A" w:rsidP="00D7438A">
      <w:r w:rsidRPr="00D7438A">
        <w:t>WUF12 was held over 5 days and according to the WUF12 site, over 25,000 participants from 182 countries registered for WUF12.</w:t>
      </w:r>
    </w:p>
    <w:p w14:paraId="018D166A" w14:textId="77777777" w:rsidR="00D7438A" w:rsidRPr="00D7438A" w:rsidRDefault="00D7438A" w:rsidP="00D7438A">
      <w:r w:rsidRPr="00D7438A">
        <w:t>Most days the bus would leave the hotel about 7:30am and we would get back to the hotel between 8:00 and 8:30pm most nights.</w:t>
      </w:r>
    </w:p>
    <w:p w14:paraId="7F8B8723" w14:textId="77777777" w:rsidR="00D7438A" w:rsidRPr="00D7438A" w:rsidRDefault="00D7438A" w:rsidP="00D7438A">
      <w:r w:rsidRPr="00D7438A">
        <w:t>Most of us arrived in Cairo on Saturday 2 November.  On Sunday WBU hosted a welcome event.</w:t>
      </w:r>
    </w:p>
    <w:p w14:paraId="77EB92BA" w14:textId="3EE5E0DC" w:rsidR="00D7438A" w:rsidRPr="00D7438A" w:rsidRDefault="00D7438A" w:rsidP="00D7438A">
      <w:r w:rsidRPr="00E66667">
        <w:rPr>
          <w:rStyle w:val="Heading3Char"/>
        </w:rPr>
        <w:t>WUF12 Conference and venue</w:t>
      </w:r>
      <w:r w:rsidRPr="00017334">
        <w:t>:</w:t>
      </w:r>
      <w:r w:rsidR="00E66667">
        <w:t xml:space="preserve"> </w:t>
      </w:r>
      <w:r w:rsidRPr="00D7438A">
        <w:t>The conference venue was about 45 minutes’ drive on a good day and twice that time if you got stuck in traffic.    Each day one needed to have bags searched and a security check to ensure people had registered.  Note on day 1 we needed to verify our registration, I was one of the unlucky ones.  I had registered beforehand with support from WBU to complete the registration, but when I checked in for registration, they had no record of me registering.  I did have a print copy of my registration, but they could not find it in the system, so I had to go through the process again.  As part of the registration, we all were issued with a security pass including our photo which had to be checked and scanned each day and when entering some events.</w:t>
      </w:r>
    </w:p>
    <w:p w14:paraId="0B10E05A" w14:textId="77777777" w:rsidR="00D7438A" w:rsidRPr="00D7438A" w:rsidRDefault="00D7438A" w:rsidP="00D7438A">
      <w:r w:rsidRPr="00D7438A">
        <w:lastRenderedPageBreak/>
        <w:t xml:space="preserve">The site was massive with a number of exhibit halls, and large halls with multiple meeting rooms for concurrent sessions.  Each of the exhibit halls were massif, we have nothing like it that I am aware of in New Zealand or Australia. One hall would have been at least the size of the Parnell sight.  Getting from one hall to another or to the buildings that housed the concurrent sessions, one had to walk for a few minutes to get from one building to the other.  </w:t>
      </w:r>
    </w:p>
    <w:p w14:paraId="1DB28A03" w14:textId="77777777" w:rsidR="00D7438A" w:rsidRPr="00D7438A" w:rsidRDefault="00D7438A" w:rsidP="00D7438A">
      <w:r w:rsidRPr="00D7438A">
        <w:t>According to the WUF12 site: there was a record-breaking attendance of over 25,000 participants from 182 countries.</w:t>
      </w:r>
    </w:p>
    <w:p w14:paraId="1E687EA4" w14:textId="77777777" w:rsidR="004E7CFE" w:rsidRDefault="00D7438A" w:rsidP="00D7438A">
      <w:r w:rsidRPr="00D7438A">
        <w:t xml:space="preserve">While the exhibit hall where WBU and partners had their stand/booth there were tactile indicators, and slight ramps, otherwise there were little in the way of accessibility. Accessibility was limited and posed some challenges. Crossing from one side of the footpath to the other had massive kerbs to negotiate.  </w:t>
      </w:r>
    </w:p>
    <w:p w14:paraId="798F54FE" w14:textId="36AEFD9E" w:rsidR="00D7438A" w:rsidRPr="00D7438A" w:rsidRDefault="00D7438A" w:rsidP="00D7438A">
      <w:r w:rsidRPr="00D7438A">
        <w:t>There were very few ramps or level places to cross, so for someone on a mobility device, it would have been almost impossible to get around without some assistance. WBU arrange for a couple of guides (local university students) to assist getting us from one hall to another. This was terrific, for without them it would have been impossible to be as involved as I was.</w:t>
      </w:r>
    </w:p>
    <w:p w14:paraId="7CDE5D6A" w14:textId="73F6B0AF" w:rsidR="00D7438A" w:rsidRPr="00D7438A" w:rsidRDefault="00D7438A" w:rsidP="00D7438A">
      <w:r w:rsidRPr="00D7438A">
        <w:t xml:space="preserve">I managed to get </w:t>
      </w:r>
      <w:r w:rsidR="00E66667">
        <w:t xml:space="preserve">three </w:t>
      </w:r>
      <w:r w:rsidRPr="00D7438A">
        <w:t xml:space="preserve">opportunities to be guided around the exhibit hall/stands and </w:t>
      </w:r>
      <w:r w:rsidR="00E66667">
        <w:t xml:space="preserve">still did not get to </w:t>
      </w:r>
      <w:r w:rsidRPr="00D7438A">
        <w:t>see them all</w:t>
      </w:r>
      <w:r>
        <w:t>.</w:t>
      </w:r>
      <w:r w:rsidRPr="00D7438A">
        <w:t xml:space="preserve"> That’s how </w:t>
      </w:r>
      <w:r>
        <w:t>vast</w:t>
      </w:r>
      <w:r w:rsidRPr="00D7438A">
        <w:t xml:space="preserve"> </w:t>
      </w:r>
      <w:r w:rsidR="00E66667">
        <w:t xml:space="preserve">the exhibition </w:t>
      </w:r>
      <w:r w:rsidRPr="00D7438A">
        <w:t>was.</w:t>
      </w:r>
    </w:p>
    <w:p w14:paraId="7BAA3CBB" w14:textId="142A584A" w:rsidR="00D7438A" w:rsidRDefault="00D7438A" w:rsidP="00E66667">
      <w:pPr>
        <w:spacing w:after="100"/>
        <w:rPr>
          <w:rFonts w:eastAsia="Arial Nova"/>
        </w:rPr>
      </w:pPr>
      <w:r w:rsidRPr="00D7438A">
        <w:t xml:space="preserve">WBU and its partners had a stand in one of the halls.  </w:t>
      </w:r>
      <w:r>
        <w:rPr>
          <w:rFonts w:eastAsia="Arial Nova"/>
        </w:rPr>
        <w:t>Partners included:</w:t>
      </w:r>
    </w:p>
    <w:p w14:paraId="359FED73" w14:textId="4CE8C6D2" w:rsidR="00D7438A" w:rsidRDefault="00D7438A" w:rsidP="00D7438A">
      <w:pPr>
        <w:pStyle w:val="SquareBulletPoints-Level1"/>
        <w:spacing w:after="120"/>
        <w:ind w:left="357"/>
        <w:rPr>
          <w:rFonts w:eastAsia="Arial Nova"/>
        </w:rPr>
      </w:pPr>
      <w:r w:rsidRPr="002F6579">
        <w:rPr>
          <w:rFonts w:eastAsia="Arial Nova"/>
        </w:rPr>
        <w:t xml:space="preserve">Global Disability Innovation Hub </w:t>
      </w:r>
    </w:p>
    <w:p w14:paraId="53653356" w14:textId="77777777" w:rsidR="00D7438A" w:rsidRDefault="00D7438A" w:rsidP="00D7438A">
      <w:pPr>
        <w:pStyle w:val="SquareBulletPoints-Level1"/>
        <w:spacing w:after="120"/>
        <w:ind w:left="357"/>
        <w:rPr>
          <w:rFonts w:eastAsia="Arial Nova"/>
        </w:rPr>
      </w:pPr>
      <w:r w:rsidRPr="002F6579">
        <w:rPr>
          <w:rFonts w:eastAsia="Arial Nova"/>
        </w:rPr>
        <w:t xml:space="preserve">Germany’s Federal Ministry for Economic Cooperation and Development (BMZ) </w:t>
      </w:r>
    </w:p>
    <w:p w14:paraId="6C6F4CEC" w14:textId="77777777" w:rsidR="00D7438A" w:rsidRDefault="00D7438A" w:rsidP="00D7438A">
      <w:pPr>
        <w:pStyle w:val="SquareBulletPoints-Level1"/>
        <w:spacing w:after="120"/>
        <w:ind w:left="357"/>
        <w:rPr>
          <w:rFonts w:eastAsia="Arial Nova"/>
        </w:rPr>
      </w:pPr>
      <w:r w:rsidRPr="002F6579">
        <w:rPr>
          <w:rFonts w:eastAsia="Arial Nova"/>
        </w:rPr>
        <w:lastRenderedPageBreak/>
        <w:t xml:space="preserve">International Disability Alliance (IDA), </w:t>
      </w:r>
    </w:p>
    <w:p w14:paraId="04E6DC0B" w14:textId="77777777" w:rsidR="00D7438A" w:rsidRDefault="00D7438A" w:rsidP="00D7438A">
      <w:pPr>
        <w:pStyle w:val="SquareBulletPoints-Level1"/>
        <w:spacing w:after="120"/>
        <w:ind w:left="357"/>
        <w:rPr>
          <w:rFonts w:eastAsia="Arial Nova"/>
        </w:rPr>
      </w:pPr>
      <w:r w:rsidRPr="002F6579">
        <w:rPr>
          <w:rFonts w:eastAsia="Arial Nova"/>
        </w:rPr>
        <w:t xml:space="preserve">United Cities and Local Governments (CoP), </w:t>
      </w:r>
    </w:p>
    <w:p w14:paraId="27945176" w14:textId="77777777" w:rsidR="00D7438A" w:rsidRDefault="00D7438A" w:rsidP="00D7438A">
      <w:pPr>
        <w:pStyle w:val="SquareBulletPoints-Level1"/>
        <w:spacing w:after="120"/>
        <w:ind w:left="357"/>
        <w:rPr>
          <w:rFonts w:eastAsia="Arial Nova"/>
        </w:rPr>
      </w:pPr>
      <w:r w:rsidRPr="002F6579">
        <w:rPr>
          <w:rFonts w:eastAsia="Arial Nova"/>
        </w:rPr>
        <w:t xml:space="preserve">Vision Ireland, </w:t>
      </w:r>
    </w:p>
    <w:p w14:paraId="0005EFF1" w14:textId="77777777" w:rsidR="00D7438A" w:rsidRDefault="00D7438A" w:rsidP="00D7438A">
      <w:pPr>
        <w:pStyle w:val="SquareBulletPoints-Level1"/>
        <w:spacing w:after="120"/>
        <w:ind w:left="357"/>
        <w:rPr>
          <w:rFonts w:eastAsia="Arial Nova"/>
        </w:rPr>
      </w:pPr>
      <w:r w:rsidRPr="002F6579">
        <w:rPr>
          <w:rFonts w:eastAsia="Arial Nova"/>
        </w:rPr>
        <w:t xml:space="preserve">Cities 4 All Network, </w:t>
      </w:r>
    </w:p>
    <w:p w14:paraId="7ED29C61" w14:textId="639DC776" w:rsidR="00D7438A" w:rsidRPr="0094455B" w:rsidRDefault="00D7438A" w:rsidP="00D7438A">
      <w:pPr>
        <w:pStyle w:val="SquareBulletPoints-Level1"/>
        <w:spacing w:after="360"/>
        <w:ind w:left="357"/>
        <w:rPr>
          <w:rFonts w:eastAsia="Arial Nova"/>
          <w:lang w:val="en-GB"/>
        </w:rPr>
      </w:pPr>
      <w:r w:rsidRPr="002F6579">
        <w:rPr>
          <w:rFonts w:eastAsia="Arial Nova"/>
        </w:rPr>
        <w:t>CBM Global Disability Inclusion</w:t>
      </w:r>
      <w:r>
        <w:rPr>
          <w:rFonts w:eastAsia="Arial Nova"/>
        </w:rPr>
        <w:t>.</w:t>
      </w:r>
    </w:p>
    <w:p w14:paraId="007B5E77" w14:textId="2051DE8D" w:rsidR="004E7CFE" w:rsidRDefault="00D7438A" w:rsidP="00D7438A">
      <w:r w:rsidRPr="00D7438A">
        <w:t>So, throughout the 5 days a number of drop-in sessions or presentations were on offer from WBU or one of its partners as well as talking to people just coming into the stand.</w:t>
      </w:r>
    </w:p>
    <w:p w14:paraId="11C10950" w14:textId="2FEDBA4E" w:rsidR="00D7438A" w:rsidRPr="00EB1F80" w:rsidRDefault="00D7438A" w:rsidP="00D7438A">
      <w:pPr>
        <w:pStyle w:val="Heading2"/>
        <w:rPr>
          <w:rFonts w:eastAsia="Arial Nova"/>
          <w:b w:val="0"/>
        </w:rPr>
      </w:pPr>
      <w:r w:rsidRPr="00EB1F80">
        <w:rPr>
          <w:rFonts w:eastAsia="Arial Nova"/>
        </w:rPr>
        <w:t>Sessions</w:t>
      </w:r>
    </w:p>
    <w:p w14:paraId="358F0623" w14:textId="77777777" w:rsidR="00D7438A" w:rsidRPr="00D7438A" w:rsidRDefault="00D7438A" w:rsidP="00D7438A">
      <w:r w:rsidRPr="00D7438A">
        <w:t>All of the team from WBU were involved in sessions or attended sessions.</w:t>
      </w:r>
    </w:p>
    <w:p w14:paraId="3C3CD6F8" w14:textId="77777777" w:rsidR="00D7438A" w:rsidRPr="00D7438A" w:rsidRDefault="00D7438A" w:rsidP="00D7438A">
      <w:r w:rsidRPr="00D7438A">
        <w:t>I was a panellist for one session talking about the role of WBU and its work in the built environment, and the need to plan/include and collect statistic data that included accessibility and disability related stats.</w:t>
      </w:r>
    </w:p>
    <w:p w14:paraId="4A1C6DA6" w14:textId="77777777" w:rsidR="00D7438A" w:rsidRPr="00D7438A" w:rsidRDefault="00D7438A" w:rsidP="00D7438A">
      <w:r w:rsidRPr="00D7438A">
        <w:t>Session title Accelerating inclusion and resilience for all through climate finance and participatory actions in cities. Partnerships for disability inclusion to leave no one behind.</w:t>
      </w:r>
    </w:p>
    <w:p w14:paraId="3FA75970" w14:textId="77777777" w:rsidR="00D7438A" w:rsidRPr="00D7438A" w:rsidRDefault="00D7438A" w:rsidP="00D7438A">
      <w:r w:rsidRPr="00D7438A">
        <w:t>I also was the moderator for a panel discussion on the 40 years of WBU and the journey we have travelled, and still to travel in identifying and removing barriers to the built environment.</w:t>
      </w:r>
    </w:p>
    <w:p w14:paraId="121EF941" w14:textId="77777777" w:rsidR="00D7438A" w:rsidRPr="00D7438A" w:rsidRDefault="00D7438A" w:rsidP="00D7438A">
      <w:r w:rsidRPr="00D7438A">
        <w:t>Title 40 Years of Global Accessibility: Progress, Challenges, and the Road to Accessibility 2030</w:t>
      </w:r>
    </w:p>
    <w:p w14:paraId="25F0145B" w14:textId="77777777" w:rsidR="00D7438A" w:rsidRPr="00D7438A" w:rsidRDefault="00D7438A" w:rsidP="00D7438A">
      <w:r w:rsidRPr="00D7438A">
        <w:t xml:space="preserve">One of the key sessions that a number of us attended was presented by Kathy Al </w:t>
      </w:r>
      <w:proofErr w:type="spellStart"/>
      <w:r w:rsidRPr="00D7438A">
        <w:t>Jubeh</w:t>
      </w:r>
      <w:proofErr w:type="spellEnd"/>
      <w:r w:rsidRPr="00D7438A">
        <w:t xml:space="preserve">, CBM Global Advisor for Inclusive Development; Benjamin Dard, WBU Advisor for Inclusive and Accessible Urban </w:t>
      </w:r>
      <w:r w:rsidRPr="00D7438A">
        <w:lastRenderedPageBreak/>
        <w:t>Development.  The session encompassed the principles found in the report Accessibility Go.</w:t>
      </w:r>
    </w:p>
    <w:p w14:paraId="56070E66" w14:textId="77777777" w:rsidR="00D7438A" w:rsidRPr="00D7438A" w:rsidRDefault="00D7438A" w:rsidP="00D7438A">
      <w:r w:rsidRPr="00D7438A">
        <w:t xml:space="preserve">This is a great tool and is available for anyone to read and use. The session walked us through ways to include and engage with all members of the community. </w:t>
      </w:r>
    </w:p>
    <w:p w14:paraId="5E942C8A" w14:textId="77777777" w:rsidR="004E7CFE" w:rsidRDefault="004E7CFE" w:rsidP="00D7438A">
      <w:r>
        <w:t>A</w:t>
      </w:r>
      <w:r w:rsidR="00D7438A" w:rsidRPr="00D7438A">
        <w:t xml:space="preserve">ll rooms where presentations were given had very thin walls, so spaces could be configured as needed.  Walls didn’t go all the way up to the roof and so sound travelled from room to room.  </w:t>
      </w:r>
    </w:p>
    <w:p w14:paraId="05C5ADB7" w14:textId="3FEC12A5" w:rsidR="00D7438A" w:rsidRPr="00D7438A" w:rsidRDefault="00D7438A" w:rsidP="00D7438A">
      <w:r w:rsidRPr="00D7438A">
        <w:t>This certainly posed some challenges in being able to hear presenters as PA systems were also not used.  To ensure everyone could hear, we all had headsets so we could either hear the presenters or translations clearly.</w:t>
      </w:r>
    </w:p>
    <w:p w14:paraId="7A01B886" w14:textId="77777777" w:rsidR="00D7438A" w:rsidRPr="00D7438A" w:rsidRDefault="00D7438A" w:rsidP="00D7438A">
      <w:r w:rsidRPr="00D7438A">
        <w:t>When not attending sessions, some of us also assisted on the WBU stand, explaining the role of WBU and helping out with showcasing Braille, reading back cards that individuals produced on a slate and stylus where they wrote their own name.</w:t>
      </w:r>
    </w:p>
    <w:p w14:paraId="38A13D29" w14:textId="77777777" w:rsidR="00D7438A" w:rsidRPr="00D7438A" w:rsidRDefault="00D7438A" w:rsidP="00D7438A">
      <w:r w:rsidRPr="00D7438A">
        <w:t>A highlight for one of my sessions was talking to groups of students or recent graduates of architects and city planners.  Some of the visitors to the stand had completed some work on accessibility but hadn’t grasped the complexity of the topic.</w:t>
      </w:r>
    </w:p>
    <w:p w14:paraId="06B3B1E8" w14:textId="3A77FAD8" w:rsidR="00D7438A" w:rsidRPr="004E7CFE" w:rsidRDefault="00D7438A" w:rsidP="00E66667">
      <w:r w:rsidRPr="00E66667">
        <w:rPr>
          <w:rStyle w:val="Heading3Char"/>
        </w:rPr>
        <w:t>Information on WUF</w:t>
      </w:r>
      <w:r w:rsidRPr="006B0C1F">
        <w:t>:</w:t>
      </w:r>
      <w:r w:rsidR="00E66667">
        <w:t xml:space="preserve"> </w:t>
      </w:r>
      <w:r w:rsidRPr="004E7CFE">
        <w:t>For anyone interested, you can see the full WUF12 programme and resources at:</w:t>
      </w:r>
      <w:r w:rsidR="004E7CFE">
        <w:br/>
      </w:r>
      <w:hyperlink r:id="rId16" w:history="1">
        <w:r w:rsidR="004E7CFE" w:rsidRPr="00125E53">
          <w:rPr>
            <w:rStyle w:val="Hyperlink"/>
          </w:rPr>
          <w:t>https://wuf.unhabitat.org/wuf12</w:t>
        </w:r>
      </w:hyperlink>
      <w:r w:rsidR="004E7CFE">
        <w:t xml:space="preserve"> </w:t>
      </w:r>
    </w:p>
    <w:p w14:paraId="23EBB425" w14:textId="5E5DAAE7" w:rsidR="002F7578" w:rsidRPr="00AB3DC7" w:rsidRDefault="00D7438A" w:rsidP="00D7438A">
      <w:pPr>
        <w:spacing w:after="160" w:line="259" w:lineRule="auto"/>
      </w:pPr>
      <w:r>
        <w:rPr>
          <w:rFonts w:eastAsia="Arial Nova"/>
          <w:lang w:val="mi-NZ" w:bidi="hi-IN"/>
        </w:rPr>
        <w:t>WuF 12 was a great opportunity for learning and sharing.  It was great to see accessibility and WBU on the international stage along side key  leading organisations in this space. It was a ter</w:t>
      </w:r>
      <w:r w:rsidR="004E7CFE">
        <w:rPr>
          <w:rFonts w:eastAsia="Arial Nova"/>
          <w:lang w:val="mi-NZ" w:bidi="hi-IN"/>
        </w:rPr>
        <w:t>r</w:t>
      </w:r>
      <w:r>
        <w:rPr>
          <w:rFonts w:eastAsia="Arial Nova"/>
          <w:lang w:val="mi-NZ" w:bidi="hi-IN"/>
        </w:rPr>
        <w:t>ific opportunity and</w:t>
      </w:r>
      <w:r w:rsidR="004E7CFE">
        <w:rPr>
          <w:rFonts w:eastAsia="Arial Nova"/>
          <w:lang w:val="mi-NZ" w:bidi="hi-IN"/>
        </w:rPr>
        <w:t xml:space="preserve"> I </w:t>
      </w:r>
      <w:r>
        <w:rPr>
          <w:rFonts w:eastAsia="Arial Nova"/>
          <w:lang w:val="mi-NZ" w:bidi="hi-IN"/>
        </w:rPr>
        <w:t>rea</w:t>
      </w:r>
      <w:r w:rsidR="004E7CFE">
        <w:rPr>
          <w:rFonts w:eastAsia="Arial Nova"/>
          <w:lang w:val="mi-NZ" w:bidi="hi-IN"/>
        </w:rPr>
        <w:t>ll</w:t>
      </w:r>
      <w:r>
        <w:rPr>
          <w:rFonts w:eastAsia="Arial Nova"/>
          <w:lang w:val="mi-NZ" w:bidi="hi-IN"/>
        </w:rPr>
        <w:t>y appreciated the oportunity made avail</w:t>
      </w:r>
      <w:r w:rsidR="004E7CFE">
        <w:rPr>
          <w:rFonts w:eastAsia="Arial Nova"/>
          <w:lang w:val="mi-NZ" w:bidi="hi-IN"/>
        </w:rPr>
        <w:t>a</w:t>
      </w:r>
      <w:r>
        <w:rPr>
          <w:rFonts w:eastAsia="Arial Nova"/>
          <w:lang w:val="mi-NZ" w:bidi="hi-IN"/>
        </w:rPr>
        <w:t>b</w:t>
      </w:r>
      <w:r w:rsidR="004E7CFE">
        <w:rPr>
          <w:rFonts w:eastAsia="Arial Nova"/>
          <w:lang w:val="mi-NZ" w:bidi="hi-IN"/>
        </w:rPr>
        <w:t>l</w:t>
      </w:r>
      <w:r>
        <w:rPr>
          <w:rFonts w:eastAsia="Arial Nova"/>
          <w:lang w:val="mi-NZ" w:bidi="hi-IN"/>
        </w:rPr>
        <w:t>e to me from WBU.</w:t>
      </w:r>
    </w:p>
    <w:p w14:paraId="41D7E2B4" w14:textId="2440010F" w:rsidR="006728C4" w:rsidRDefault="00102CB8" w:rsidP="006728C4">
      <w:pPr>
        <w:pStyle w:val="Heading1"/>
        <w:rPr>
          <w:rFonts w:hint="eastAsia"/>
        </w:rPr>
      </w:pPr>
      <w:r w:rsidRPr="00AB3DC7">
        <w:br w:type="page"/>
      </w:r>
      <w:r w:rsidR="006728C4">
        <w:rPr>
          <w:rStyle w:val="Heading1Char"/>
        </w:rPr>
        <w:lastRenderedPageBreak/>
        <w:t>World Blind Union, f</w:t>
      </w:r>
      <w:r w:rsidR="006728C4">
        <w:t xml:space="preserve">rom Martine Abel-Williamson – WBU </w:t>
      </w:r>
      <w:r w:rsidR="00E66667">
        <w:t xml:space="preserve">Global </w:t>
      </w:r>
      <w:r w:rsidR="006728C4">
        <w:t>President</w:t>
      </w:r>
    </w:p>
    <w:p w14:paraId="1220F03B" w14:textId="22844F5A" w:rsidR="006728C4" w:rsidRPr="007A5CFC" w:rsidRDefault="006728C4" w:rsidP="006728C4">
      <w:r w:rsidRPr="007A5CFC">
        <w:t xml:space="preserve">This report covers activities and engagements since </w:t>
      </w:r>
      <w:r>
        <w:t xml:space="preserve">following our Blind Citizens NZ </w:t>
      </w:r>
      <w:r w:rsidR="00E66667">
        <w:t>C</w:t>
      </w:r>
      <w:r>
        <w:t xml:space="preserve">onference in </w:t>
      </w:r>
      <w:r w:rsidRPr="007A5CFC">
        <w:t>October 2024</w:t>
      </w:r>
      <w:r>
        <w:t xml:space="preserve"> up to June 2025</w:t>
      </w:r>
      <w:r w:rsidRPr="007A5CFC">
        <w:t>.</w:t>
      </w:r>
    </w:p>
    <w:p w14:paraId="14ACBCEF" w14:textId="37872451" w:rsidR="006728C4" w:rsidRPr="007A5CFC" w:rsidRDefault="006728C4" w:rsidP="006728C4">
      <w:r w:rsidRPr="007A5CFC">
        <w:t xml:space="preserve">On 23 October, when my next international multi-stop trip started, the first destination was in Sao Paulo, Brazil. Because </w:t>
      </w:r>
      <w:r>
        <w:t xml:space="preserve">of the World Blindness Summit and WBU General Assembly, planned for September 2025 which meant </w:t>
      </w:r>
      <w:r w:rsidRPr="007A5CFC">
        <w:t xml:space="preserve">there were issues </w:t>
      </w:r>
      <w:r>
        <w:t xml:space="preserve">we </w:t>
      </w:r>
      <w:r w:rsidRPr="007A5CFC">
        <w:t>needed to sort out/finalise in person. So, our CEO from Canada, our Office Assistant (who lives in Canada but is Peruvian</w:t>
      </w:r>
      <w:r>
        <w:t>,</w:t>
      </w:r>
      <w:r w:rsidRPr="007A5CFC">
        <w:t xml:space="preserve"> and I travelled to </w:t>
      </w:r>
      <w:r>
        <w:t>a second</w:t>
      </w:r>
      <w:r w:rsidRPr="007A5CFC">
        <w:t xml:space="preserve"> hotel to be inspected. When, in May this year, we had a preliminary meeting in the recommended hotel, we found the staff great, but some of the built environment aspects</w:t>
      </w:r>
      <w:r w:rsidR="00847F97">
        <w:t>,</w:t>
      </w:r>
      <w:r w:rsidRPr="007A5CFC">
        <w:t xml:space="preserve"> as well as the number of human </w:t>
      </w:r>
      <w:r w:rsidR="00847F97">
        <w:t>resource</w:t>
      </w:r>
      <w:r w:rsidRPr="007A5CFC">
        <w:t xml:space="preserve"> required, lacking. The Brazilians </w:t>
      </w:r>
      <w:r>
        <w:t xml:space="preserve">were </w:t>
      </w:r>
      <w:r w:rsidRPr="007A5CFC">
        <w:t>so keen to host us all, but there needs to be certain aspects of accommodation that are not negotiable. We also, while we were there, needed to meet with the co</w:t>
      </w:r>
      <w:r>
        <w:t>m</w:t>
      </w:r>
      <w:r w:rsidRPr="007A5CFC">
        <w:t>ms staff who’re developing the event website, designing the merch and who’ll be promoting the event and approach prospective sponsors, at government as well as corporate level.</w:t>
      </w:r>
    </w:p>
    <w:p w14:paraId="41D8EAD3" w14:textId="77777777" w:rsidR="006728C4" w:rsidRPr="007A5CFC" w:rsidRDefault="006728C4" w:rsidP="006728C4">
      <w:r w:rsidRPr="007A5CFC">
        <w:t>We only stayed for 2 days in Sao Paulo and then left for Lima, Peru where I was invited to be an opening speaker at the Latin American Regional General Assembly.</w:t>
      </w:r>
    </w:p>
    <w:p w14:paraId="39B57DDD" w14:textId="77777777" w:rsidR="006728C4" w:rsidRPr="007A5CFC" w:rsidRDefault="006728C4" w:rsidP="006728C4">
      <w:r w:rsidRPr="007A5CFC">
        <w:t>There were 19 countries represented, from Mexico, Honduras, Guatemala and many more.</w:t>
      </w:r>
    </w:p>
    <w:p w14:paraId="02AA5FA1" w14:textId="77777777" w:rsidR="006728C4" w:rsidRPr="007A5CFC" w:rsidRDefault="006728C4" w:rsidP="006728C4">
      <w:r w:rsidRPr="007A5CFC">
        <w:t>Let’s just say, I better start relaxing about timeliness, because they’ll tell you an event starts at 9 am and when you arrive to go onto the podium at 8:30, no one’s there until at least one hour later.</w:t>
      </w:r>
    </w:p>
    <w:p w14:paraId="5D235CE2" w14:textId="77777777" w:rsidR="006728C4" w:rsidRPr="007A5CFC" w:rsidRDefault="006728C4" w:rsidP="006728C4"/>
    <w:p w14:paraId="30AF2930" w14:textId="77777777" w:rsidR="006728C4" w:rsidRPr="007A5CFC" w:rsidRDefault="006728C4" w:rsidP="006728C4">
      <w:r w:rsidRPr="007A5CFC">
        <w:lastRenderedPageBreak/>
        <w:t>There was a big tech and crafts exhibition, which promoted MSOffice, and other high end tech hard- and software but also some low tech or low cost options.</w:t>
      </w:r>
    </w:p>
    <w:p w14:paraId="4ACBF42C" w14:textId="77777777" w:rsidR="006728C4" w:rsidRPr="007A5CFC" w:rsidRDefault="006728C4" w:rsidP="006728C4">
      <w:r w:rsidRPr="007A5CFC">
        <w:t xml:space="preserve">The agency who manufactured the Envoy Connect for Vision Australia, created different similar styles for the Latin America region and he told both me and Marc, they’ll build an item with in-house prescriptions, depending on what’s required. I have 2 issues with the basic Envoy Connect: you can’t change the speed of the title and you can’t simply stick a memory card in it to download titles, where one of </w:t>
      </w:r>
      <w:proofErr w:type="spellStart"/>
      <w:r w:rsidRPr="007A5CFC">
        <w:t>there</w:t>
      </w:r>
      <w:proofErr w:type="spellEnd"/>
      <w:r w:rsidRPr="007A5CFC">
        <w:t xml:space="preserve"> very affordable options now allow for that.</w:t>
      </w:r>
    </w:p>
    <w:p w14:paraId="0D631EBE" w14:textId="77777777" w:rsidR="006728C4" w:rsidRPr="007A5CFC" w:rsidRDefault="006728C4" w:rsidP="006728C4">
      <w:r w:rsidRPr="007A5CFC">
        <w:t>He gave me some examples of devices: the Vine C1 and E2 devices; The former is exactly like the Envoy Connect and the second is still very cheap but one can change the speed of a title and download your own stuff via memory cards, etc.</w:t>
      </w:r>
    </w:p>
    <w:p w14:paraId="2E9F21F0" w14:textId="77777777" w:rsidR="006728C4" w:rsidRPr="007A5CFC" w:rsidRDefault="006728C4" w:rsidP="006728C4">
      <w:r w:rsidRPr="007A5CFC">
        <w:t>If a country tells them the specs, you can name it, etc like we can order a number of “Kiwi” Book Readers.</w:t>
      </w:r>
    </w:p>
    <w:p w14:paraId="29E5AF88" w14:textId="77777777" w:rsidR="006728C4" w:rsidRPr="007A5CFC" w:rsidRDefault="006728C4" w:rsidP="006728C4">
      <w:r w:rsidRPr="007A5CFC">
        <w:t>While in Lima, we presented a session by the World Intellectual Property Organisation (WIPO) Accessible Books Consortium (ABC), as there are still Latin American nations who either haven’t acceded to the Marrakesh Treaty or who’ve got problems implementing it.</w:t>
      </w:r>
    </w:p>
    <w:p w14:paraId="6B8BC8D9" w14:textId="77777777" w:rsidR="006728C4" w:rsidRPr="007A5CFC" w:rsidRDefault="006728C4" w:rsidP="006728C4">
      <w:pPr>
        <w:rPr>
          <w:lang w:val="en-US"/>
        </w:rPr>
      </w:pPr>
      <w:r w:rsidRPr="007A5CFC">
        <w:rPr>
          <w:lang w:val="en-US"/>
        </w:rPr>
        <w:t xml:space="preserve">From Lima, Peru, I travelled to present at the world Urban Forum (WUF) 12, as well as to present to the International Disability Alliance (IDA) Bridge trainers (people who are learning to update fellow NGO’s and government </w:t>
      </w:r>
      <w:proofErr w:type="spellStart"/>
      <w:r w:rsidRPr="007A5CFC">
        <w:rPr>
          <w:lang w:val="en-US"/>
        </w:rPr>
        <w:t>organisations</w:t>
      </w:r>
      <w:proofErr w:type="spellEnd"/>
      <w:r w:rsidRPr="007A5CFC">
        <w:rPr>
          <w:lang w:val="en-US"/>
        </w:rPr>
        <w:t xml:space="preserve"> about disability human rights instruments).</w:t>
      </w:r>
    </w:p>
    <w:p w14:paraId="1611375D" w14:textId="77777777" w:rsidR="006728C4" w:rsidRPr="007A5CFC" w:rsidRDefault="006728C4" w:rsidP="006728C4">
      <w:pPr>
        <w:rPr>
          <w:lang w:val="en-US"/>
        </w:rPr>
      </w:pPr>
      <w:r w:rsidRPr="007A5CFC">
        <w:rPr>
          <w:lang w:val="en-US"/>
        </w:rPr>
        <w:t>The IDA consists out of 14 regional and global disability orgs who work closely at UN and general advocacy and capacity building level and WBU forms a part of that.</w:t>
      </w:r>
    </w:p>
    <w:p w14:paraId="2D85AC0D" w14:textId="77777777" w:rsidR="006728C4" w:rsidRPr="007A5CFC" w:rsidRDefault="006728C4" w:rsidP="006728C4">
      <w:pPr>
        <w:rPr>
          <w:lang w:val="en-US"/>
        </w:rPr>
      </w:pPr>
      <w:r w:rsidRPr="007A5CFC">
        <w:rPr>
          <w:lang w:val="en-US"/>
        </w:rPr>
        <w:lastRenderedPageBreak/>
        <w:t>I updated their Bridge trainers on what the WUF event is about, what they can expect, encouraged them to practice their group facilitation and public speaking skills, and so on.</w:t>
      </w:r>
    </w:p>
    <w:p w14:paraId="7C262A36" w14:textId="77777777" w:rsidR="006728C4" w:rsidRPr="007A5CFC" w:rsidRDefault="006728C4" w:rsidP="006728C4">
      <w:pPr>
        <w:rPr>
          <w:lang w:val="en-US"/>
        </w:rPr>
      </w:pPr>
      <w:r w:rsidRPr="007A5CFC">
        <w:rPr>
          <w:lang w:val="en-US"/>
        </w:rPr>
        <w:t>Over 6000 persons registered to attend the WUF 12 event, as that world-wide event focused on all matters urban, not just access.</w:t>
      </w:r>
    </w:p>
    <w:p w14:paraId="5F2E625C" w14:textId="77777777" w:rsidR="006728C4" w:rsidRPr="007A5CFC" w:rsidRDefault="006728C4" w:rsidP="006728C4">
      <w:r w:rsidRPr="007A5CFC">
        <w:rPr>
          <w:lang w:val="en-US"/>
        </w:rPr>
        <w:t>At the WUF we focused a great deal on promotion of our WBU developed resources, “Accessibility Go” and “Closing the Accessibility Gap”. WBU and CBM jointly designed “Accessibility Go”. These vital training and capacity building documentation can be located at:</w:t>
      </w:r>
      <w:r>
        <w:rPr>
          <w:lang w:val="en-US"/>
        </w:rPr>
        <w:br/>
      </w:r>
      <w:hyperlink r:id="rId17" w:history="1">
        <w:r w:rsidRPr="007A5CFC">
          <w:rPr>
            <w:rStyle w:val="Hyperlink"/>
          </w:rPr>
          <w:t>https://worldblindunion.org/programs/accessibility/accessibility-go-a-guide-to-action/</w:t>
        </w:r>
      </w:hyperlink>
    </w:p>
    <w:p w14:paraId="1180504C" w14:textId="77777777" w:rsidR="006728C4" w:rsidRPr="007A5CFC" w:rsidRDefault="006728C4" w:rsidP="006728C4">
      <w:r w:rsidRPr="007A5CFC">
        <w:t xml:space="preserve">Other versions and languages are available on the current website and will be moved to the new website: </w:t>
      </w:r>
      <w:hyperlink r:id="rId18" w:history="1">
        <w:r w:rsidRPr="007A5CFC">
          <w:rPr>
            <w:rStyle w:val="Hyperlink"/>
          </w:rPr>
          <w:t>https://worldblindunion.org/programs/accessibility/</w:t>
        </w:r>
      </w:hyperlink>
    </w:p>
    <w:p w14:paraId="0295242B" w14:textId="77777777" w:rsidR="006728C4" w:rsidRPr="007A5CFC" w:rsidRDefault="006728C4" w:rsidP="006728C4">
      <w:r w:rsidRPr="007A5CFC">
        <w:t>Link to Closing the Accessibility Gap:</w:t>
      </w:r>
      <w:r>
        <w:br/>
      </w:r>
      <w:hyperlink r:id="rId19" w:history="1">
        <w:r w:rsidRPr="00125E53">
          <w:rPr>
            <w:rStyle w:val="Hyperlink"/>
          </w:rPr>
          <w:t>https://worldblindunion.org/wp-content/uploads/2024/06/WBU-IAUD-Progress-and-Learning-Report-FINAL.pdf</w:t>
        </w:r>
      </w:hyperlink>
    </w:p>
    <w:p w14:paraId="2E992DB6" w14:textId="77777777" w:rsidR="006728C4" w:rsidRPr="007A5CFC" w:rsidRDefault="006728C4" w:rsidP="006728C4">
      <w:pPr>
        <w:rPr>
          <w:lang w:val="en-US"/>
        </w:rPr>
      </w:pPr>
      <w:r w:rsidRPr="007A5CFC">
        <w:rPr>
          <w:lang w:val="en-US"/>
        </w:rPr>
        <w:t>We may wish to use those resources when working along-side central government, local government agencies and others when advocating around all matters access. There will hopefully be opportunities at Blind Citizens NZ level for us to introduce people in more detail to these toolkits. The resources do not specify technical specs but guide people through community engagement, procurement priorities, policy inclusion and other aspects to take into account.</w:t>
      </w:r>
    </w:p>
    <w:p w14:paraId="457B596A" w14:textId="77777777" w:rsidR="006728C4" w:rsidRPr="007A5CFC" w:rsidRDefault="006728C4" w:rsidP="006728C4">
      <w:pPr>
        <w:rPr>
          <w:lang w:val="en-US"/>
        </w:rPr>
      </w:pPr>
      <w:r w:rsidRPr="007A5CFC">
        <w:rPr>
          <w:lang w:val="en-US"/>
        </w:rPr>
        <w:t>Intersectionality formed a great deal of conceptualization at this event, as one cannot and shouldn’t not separate out factors such as age, ethnicity, disability and so much more.</w:t>
      </w:r>
    </w:p>
    <w:p w14:paraId="28220E20" w14:textId="77777777" w:rsidR="006728C4" w:rsidRPr="007A5CFC" w:rsidRDefault="006728C4" w:rsidP="006728C4">
      <w:pPr>
        <w:rPr>
          <w:lang w:val="en-US"/>
        </w:rPr>
      </w:pPr>
      <w:r w:rsidRPr="007A5CFC">
        <w:rPr>
          <w:lang w:val="en-US"/>
        </w:rPr>
        <w:lastRenderedPageBreak/>
        <w:t>WBU had our own designated proper set up space this time round, so, the public and other event participants could visit us, ask questions, and attend small group presentations. It was great to have many architecture and policy students from all over the world visiting us for advice and info sharing.</w:t>
      </w:r>
    </w:p>
    <w:p w14:paraId="3D84BA91" w14:textId="77777777" w:rsidR="006728C4" w:rsidRPr="007A5CFC" w:rsidRDefault="006728C4" w:rsidP="006728C4">
      <w:pPr>
        <w:rPr>
          <w:lang w:val="en-US"/>
        </w:rPr>
      </w:pPr>
      <w:r w:rsidRPr="007A5CFC">
        <w:rPr>
          <w:lang w:val="en-US"/>
        </w:rPr>
        <w:t>We had a Lego Braille Brick kit where we wrote people’s names in Braille and that attracted many visitors to our access area to start with.</w:t>
      </w:r>
    </w:p>
    <w:p w14:paraId="27F61775" w14:textId="77777777" w:rsidR="006728C4" w:rsidRPr="007A5CFC" w:rsidRDefault="006728C4" w:rsidP="006728C4">
      <w:pPr>
        <w:rPr>
          <w:lang w:val="en-US"/>
        </w:rPr>
      </w:pPr>
      <w:r w:rsidRPr="007A5CFC">
        <w:rPr>
          <w:lang w:val="en-US"/>
        </w:rPr>
        <w:t>There were a number of pre-conference events. I presented at one of those, called, Quality of Life Symposium, where we all had to answer the question: what would be a quality of life for you. I liked that point of entry around inclusivity and access as it’s not stated in a negative way around all of our issues.</w:t>
      </w:r>
    </w:p>
    <w:p w14:paraId="26EEA19F" w14:textId="77777777" w:rsidR="006728C4" w:rsidRPr="007A5CFC" w:rsidRDefault="006728C4" w:rsidP="006728C4">
      <w:pPr>
        <w:rPr>
          <w:lang w:val="en-US"/>
        </w:rPr>
      </w:pPr>
      <w:r w:rsidRPr="007A5CFC">
        <w:rPr>
          <w:lang w:val="en-US"/>
        </w:rPr>
        <w:t>Our social media subscribers, tweets, and all of that kind of stuff, picked up hugely, so, the overall exposure was very positive.</w:t>
      </w:r>
    </w:p>
    <w:p w14:paraId="2BBB1A7E" w14:textId="77777777" w:rsidR="006728C4" w:rsidRPr="007A5CFC" w:rsidRDefault="006728C4" w:rsidP="006728C4">
      <w:pPr>
        <w:rPr>
          <w:lang w:val="en-US"/>
        </w:rPr>
      </w:pPr>
      <w:r w:rsidRPr="007A5CFC">
        <w:rPr>
          <w:lang w:val="en-US"/>
        </w:rPr>
        <w:t>Our Coms staff interviewed many people during these weeks about what does it mean that WBU had its 40</w:t>
      </w:r>
      <w:r w:rsidRPr="007A5CFC">
        <w:rPr>
          <w:vertAlign w:val="superscript"/>
          <w:lang w:val="en-US"/>
        </w:rPr>
        <w:t>th</w:t>
      </w:r>
      <w:r w:rsidRPr="007A5CFC">
        <w:rPr>
          <w:lang w:val="en-US"/>
        </w:rPr>
        <w:t>-year anniversary during this time and people gave us many reflections and ideas for the future.</w:t>
      </w:r>
    </w:p>
    <w:p w14:paraId="43F4236C" w14:textId="77777777" w:rsidR="006728C4" w:rsidRPr="007A5CFC" w:rsidRDefault="006728C4" w:rsidP="006728C4">
      <w:r w:rsidRPr="007A5CFC">
        <w:t>So, after being away from home for 18 days, on 9 November, I travelled from Kairo to my final WBU work related destination, namely to India, and more specifically, Ahmedabad.</w:t>
      </w:r>
    </w:p>
    <w:p w14:paraId="07FFC34D" w14:textId="77777777" w:rsidR="006728C4" w:rsidRPr="007A5CFC" w:rsidRDefault="006728C4" w:rsidP="006728C4">
      <w:r w:rsidRPr="007A5CFC">
        <w:t>We organised to have our WBU officers meeting there in conjunction with the International Council on Education of Visually Impaired Persons (ICEVI)’ World Education Conference, held every 4 years.</w:t>
      </w:r>
    </w:p>
    <w:p w14:paraId="79F40503" w14:textId="77777777" w:rsidR="006728C4" w:rsidRPr="007A5CFC" w:rsidRDefault="006728C4" w:rsidP="006728C4">
      <w:r w:rsidRPr="007A5CFC">
        <w:t>This WBU meeting brought the board plus 6 regional chairs/presidents together to share info, provide committee and working group updates and workshop various matters.</w:t>
      </w:r>
    </w:p>
    <w:p w14:paraId="21712C18" w14:textId="77777777" w:rsidR="006728C4" w:rsidRPr="007A5CFC" w:rsidRDefault="006728C4" w:rsidP="006728C4">
      <w:r w:rsidRPr="007A5CFC">
        <w:lastRenderedPageBreak/>
        <w:t>During a strategic futures discussion, we agreed to focus our time and funds more on capacity building rather than advocacy. We’ve got many and great advocacy toolkits and resources, but people are often not utilising those, so, we’ll be doing projects, with the support of funders like CBM, in specific countries to progress capacity building goals.</w:t>
      </w:r>
    </w:p>
    <w:p w14:paraId="0DB54CB2" w14:textId="77777777" w:rsidR="006728C4" w:rsidRPr="007A5CFC" w:rsidRDefault="006728C4" w:rsidP="006728C4">
      <w:r w:rsidRPr="007A5CFC">
        <w:t>I chaired an informal get together of the WBU and ICEVI leadership teams where we focussed on how to collaborate more closely at regional level. It seems as if the Pacific and Africa regions link well, but not necessarily the others. Both orgs have reps on the other’s regional governance structure, well, that’s what I thought and hoped but this doesn’t seem to be the case consistently.</w:t>
      </w:r>
    </w:p>
    <w:p w14:paraId="7F4BF013" w14:textId="77777777" w:rsidR="006728C4" w:rsidRPr="007A5CFC" w:rsidRDefault="006728C4" w:rsidP="006728C4">
      <w:r w:rsidRPr="007A5CFC">
        <w:t>The 2 orgs drafted joint position statements and some of you may wish to check them out.</w:t>
      </w:r>
    </w:p>
    <w:p w14:paraId="1F45F793" w14:textId="77777777" w:rsidR="006728C4" w:rsidRPr="007A5CFC" w:rsidRDefault="006728C4" w:rsidP="006728C4">
      <w:pPr>
        <w:rPr>
          <w:lang w:val="en-CA"/>
        </w:rPr>
      </w:pPr>
      <w:r w:rsidRPr="007A5CFC">
        <w:t>Those can be located at:</w:t>
      </w:r>
      <w:r>
        <w:br/>
      </w:r>
      <w:hyperlink r:id="rId20" w:history="1">
        <w:r w:rsidRPr="007A5CFC">
          <w:rPr>
            <w:rStyle w:val="Hyperlink"/>
            <w:lang w:val="en-CA"/>
          </w:rPr>
          <w:t>https://worldblindunion.org/about/position-statements/</w:t>
        </w:r>
      </w:hyperlink>
    </w:p>
    <w:p w14:paraId="5A3780D1" w14:textId="77777777" w:rsidR="006728C4" w:rsidRPr="007A5CFC" w:rsidRDefault="006728C4" w:rsidP="006728C4">
      <w:r w:rsidRPr="007A5CFC">
        <w:t>As I’m on the BLENNZ, RNZFB as well as Blind Citizens NZ boards, I shared these statements with all in case of some value for lobbying purposes.</w:t>
      </w:r>
    </w:p>
    <w:p w14:paraId="1E55B788" w14:textId="77777777" w:rsidR="006728C4" w:rsidRPr="007A5CFC" w:rsidRDefault="006728C4" w:rsidP="006728C4">
      <w:r w:rsidRPr="007A5CFC">
        <w:t>I presented at the opening ceremony of the ICEVI World Education Conference and I also spoke at a plenary session on our 3 joint position statements that are around:</w:t>
      </w:r>
    </w:p>
    <w:p w14:paraId="596E9B92" w14:textId="77777777" w:rsidR="006728C4" w:rsidRPr="007A5CFC" w:rsidRDefault="006728C4" w:rsidP="006728C4">
      <w:pPr>
        <w:pStyle w:val="bullet1last"/>
        <w:spacing w:after="120"/>
        <w:ind w:left="357" w:hanging="357"/>
      </w:pPr>
      <w:r w:rsidRPr="007A5CFC">
        <w:t>Education in situations of civil and other emergencies,</w:t>
      </w:r>
    </w:p>
    <w:p w14:paraId="03530E9A" w14:textId="77777777" w:rsidR="006728C4" w:rsidRPr="007A5CFC" w:rsidRDefault="006728C4" w:rsidP="006728C4">
      <w:pPr>
        <w:pStyle w:val="bullet1last"/>
        <w:spacing w:after="120"/>
        <w:ind w:left="357" w:hanging="357"/>
      </w:pPr>
      <w:r w:rsidRPr="007A5CFC">
        <w:t>Digital classrooms</w:t>
      </w:r>
      <w:r>
        <w:t>,</w:t>
      </w:r>
      <w:r w:rsidRPr="007A5CFC">
        <w:t xml:space="preserve"> and</w:t>
      </w:r>
    </w:p>
    <w:p w14:paraId="2463E644" w14:textId="77777777" w:rsidR="006728C4" w:rsidRPr="007A5CFC" w:rsidRDefault="006728C4" w:rsidP="006728C4">
      <w:pPr>
        <w:pStyle w:val="bullet1last"/>
        <w:spacing w:after="320"/>
        <w:ind w:left="357" w:hanging="357"/>
      </w:pPr>
      <w:r w:rsidRPr="007A5CFC">
        <w:t>Early intervention.</w:t>
      </w:r>
    </w:p>
    <w:p w14:paraId="27857AA6" w14:textId="77777777" w:rsidR="006728C4" w:rsidRPr="007A5CFC" w:rsidRDefault="006728C4" w:rsidP="006728C4">
      <w:r w:rsidRPr="007A5CFC">
        <w:lastRenderedPageBreak/>
        <w:t>Apart from the plenary sessions, there were 24 sessions that were presented concurrently, 6 at a time, so, one needed to get yourself around the university where it was hosted quick smart.</w:t>
      </w:r>
    </w:p>
    <w:p w14:paraId="46BF08C6" w14:textId="77777777" w:rsidR="006728C4" w:rsidRPr="007A5CFC" w:rsidRDefault="006728C4" w:rsidP="006728C4">
      <w:r w:rsidRPr="007A5CFC">
        <w:t>I returned home by the 19</w:t>
      </w:r>
      <w:r w:rsidRPr="007A5CFC">
        <w:rPr>
          <w:vertAlign w:val="superscript"/>
        </w:rPr>
        <w:t>th</w:t>
      </w:r>
      <w:r w:rsidRPr="007A5CFC">
        <w:t xml:space="preserve"> of November, just in time to prepare for my final international visit for 2024.</w:t>
      </w:r>
    </w:p>
    <w:p w14:paraId="29C05EEF" w14:textId="77777777" w:rsidR="006728C4" w:rsidRPr="007A5CFC" w:rsidRDefault="006728C4" w:rsidP="006728C4">
      <w:r w:rsidRPr="007A5CFC">
        <w:t>Then, having a go at robot guide dogs was a highlight for me when I attended the World Blind Union Asia Pacific (WBUAP) Regional Seminar on Information Accessibility and Assistive Technology, held from 2 till 4 December.</w:t>
      </w:r>
    </w:p>
    <w:p w14:paraId="5406C9D8" w14:textId="77777777" w:rsidR="006728C4" w:rsidRPr="007A5CFC" w:rsidRDefault="006728C4" w:rsidP="006728C4">
      <w:r w:rsidRPr="007A5CFC">
        <w:t>I was invited to be the opening speaker, and this time round I was literally 2 nights in the plane and 2 nights in the Beijing hotel, so it was indeed a flying visit, fortunately very kindly sponsored by the government of China, otherwise I might not have thought it to be worth my while.</w:t>
      </w:r>
    </w:p>
    <w:p w14:paraId="237A4733" w14:textId="77777777" w:rsidR="006728C4" w:rsidRPr="007A5CFC" w:rsidRDefault="006728C4" w:rsidP="006728C4">
      <w:r w:rsidRPr="007A5CFC">
        <w:t>The exhibition was one of the highlights as they had prototypes there of 3 robot guides. The one I walked with, had 6 legs, and where the dog’s head would be, is a main sensor.  I was intrigued to think that, if one really wishes to replicate a dog, that it would have 4 legs – you can’t tell me that a company can’t let 4 pins move like the 4 legs of a dog?</w:t>
      </w:r>
    </w:p>
    <w:p w14:paraId="250A404D" w14:textId="77777777" w:rsidR="006728C4" w:rsidRPr="007A5CFC" w:rsidRDefault="006728C4" w:rsidP="006728C4">
      <w:r w:rsidRPr="007A5CFC">
        <w:t>You put on this headset and it would tell you in Mandarin that an obstacle is in the way or that you’re approaching steps, etc. It’s not too bad in guiding on steps either.</w:t>
      </w:r>
    </w:p>
    <w:p w14:paraId="1C243C62" w14:textId="77777777" w:rsidR="00847F97" w:rsidRDefault="006728C4" w:rsidP="006728C4">
      <w:r w:rsidRPr="007A5CFC">
        <w:t xml:space="preserve">I’d find listening to a headset overwhelming in a noisy environment, but those items are after all still prototypes. The other 2 robot guides basically looked like those delivery robots one nowadays find in some hotels. It’s just that they stuck a handle kind of piece that you hold on to on, and then the robot gives guiding a go. </w:t>
      </w:r>
      <w:r>
        <w:br/>
      </w:r>
    </w:p>
    <w:p w14:paraId="15519C79" w14:textId="6E966EC4" w:rsidR="006728C4" w:rsidRPr="007A5CFC" w:rsidRDefault="006728C4" w:rsidP="006728C4">
      <w:r w:rsidRPr="007A5CFC">
        <w:lastRenderedPageBreak/>
        <w:t>Not sure why some are set on letting the robot look like a dog, maybe because of the cute factor, because, as long as the machine can guide you, the shape wouldn’t matter, especially if you wish to travel with it in buses, planes and taxis – space would be a considering factor then definitely.</w:t>
      </w:r>
    </w:p>
    <w:p w14:paraId="76EC80E8" w14:textId="352D33B9" w:rsidR="006728C4" w:rsidRPr="007A5CFC" w:rsidRDefault="006728C4" w:rsidP="006728C4">
      <w:r w:rsidRPr="007A5CFC">
        <w:t>One of them you could even ask for instance</w:t>
      </w:r>
      <w:r w:rsidR="00847F97">
        <w:t>,</w:t>
      </w:r>
      <w:r w:rsidRPr="007A5CFC">
        <w:t xml:space="preserve"> to: take me to the ANZ bank in Queen St and then it’ll give it a go. I suppose all depends on whether one wishes to know what exactly is around you or rely to some extent on the device.</w:t>
      </w:r>
    </w:p>
    <w:p w14:paraId="6A1A31E6" w14:textId="77777777" w:rsidR="006728C4" w:rsidRPr="007A5CFC" w:rsidRDefault="006728C4" w:rsidP="006728C4">
      <w:r w:rsidRPr="007A5CFC">
        <w:t>I’m not sure by when those will get released though. I think they’re working on those in Japan as well.</w:t>
      </w:r>
    </w:p>
    <w:p w14:paraId="09F93ADF" w14:textId="77777777" w:rsidR="006728C4" w:rsidRPr="007A5CFC" w:rsidRDefault="006728C4" w:rsidP="006728C4">
      <w:r w:rsidRPr="007A5CFC">
        <w:t>They had multi-line Braille displays on hand and even demonstrations of where one would upload say the map of a specific country and maths and other science graphics. It was great to simply call up a particular map for instance instead of having to go and print it out somewhere.</w:t>
      </w:r>
    </w:p>
    <w:p w14:paraId="39542938" w14:textId="77777777" w:rsidR="006728C4" w:rsidRPr="007A5CFC" w:rsidRDefault="006728C4" w:rsidP="006728C4">
      <w:r w:rsidRPr="007A5CFC">
        <w:t>Another interesting feature in some environments, is the presence of electrical charging stations, all lined up between the road and where one would walk on the footpath. I suppose when you encounter those, you’ll know you’re getting to the outer edge of the footpath, so, they can be kind of beacons, but then again, they might be connected to bikes or cars, so, one couldn’t simply then decide to cross the road where you locate those.</w:t>
      </w:r>
    </w:p>
    <w:p w14:paraId="6CBE29A0" w14:textId="77777777" w:rsidR="006728C4" w:rsidRPr="007A5CFC" w:rsidRDefault="006728C4" w:rsidP="006728C4">
      <w:r w:rsidRPr="007A5CFC">
        <w:t>The rest of the event consisted out of presentations around technology in education and employment settings, and AI got most of the attention where people would demonstrate its value in an array of situations.</w:t>
      </w:r>
    </w:p>
    <w:p w14:paraId="564FC89F" w14:textId="77777777" w:rsidR="006728C4" w:rsidRPr="007A5CFC" w:rsidRDefault="006728C4" w:rsidP="006728C4">
      <w:r>
        <w:t>O</w:t>
      </w:r>
      <w:r w:rsidRPr="007A5CFC">
        <w:t xml:space="preserve">n </w:t>
      </w:r>
      <w:r>
        <w:t xml:space="preserve">4 January, </w:t>
      </w:r>
      <w:r w:rsidRPr="007A5CFC">
        <w:t>World Braille Day, the WBU media release was used by many to inform similar statements.</w:t>
      </w:r>
    </w:p>
    <w:p w14:paraId="4DD0725F" w14:textId="77777777" w:rsidR="006728C4" w:rsidRPr="007A5CFC" w:rsidRDefault="006728C4" w:rsidP="006728C4">
      <w:r w:rsidRPr="007A5CFC">
        <w:lastRenderedPageBreak/>
        <w:t>On 15 January I left for Brisbane, Australia, to participate in Lego’s Braille Bricks Ambassador programme. Four persons from NZ, namely myself and 3 BLENNZ staff, plus 8 from Australia underwent this first step of the training. Most of the Australians work for Vision Australia. BLENNZ and Vision Australia are the 2 organisations with formal relationships with Lego.</w:t>
      </w:r>
    </w:p>
    <w:p w14:paraId="50C094F5" w14:textId="77777777" w:rsidR="006728C4" w:rsidRPr="00DC411F" w:rsidRDefault="006728C4" w:rsidP="006728C4">
      <w:pPr>
        <w:rPr>
          <w:lang w:val="en-CA"/>
        </w:rPr>
      </w:pPr>
      <w:r w:rsidRPr="00DC411F">
        <w:rPr>
          <w:lang w:val="en-CA"/>
        </w:rPr>
        <w:t>Then, our WBU officers meeting in May was the first time since my presidency commenced, that we had all the officers in person together.</w:t>
      </w:r>
    </w:p>
    <w:p w14:paraId="071F4ACE" w14:textId="77777777" w:rsidR="006728C4" w:rsidRPr="0053206B" w:rsidRDefault="006728C4" w:rsidP="006728C4">
      <w:pPr>
        <w:rPr>
          <w:lang w:val="en-CA"/>
        </w:rPr>
      </w:pPr>
      <w:r w:rsidRPr="0053206B">
        <w:rPr>
          <w:lang w:val="en-CA"/>
        </w:rPr>
        <w:t xml:space="preserve">We welcomed a new regional chair from the North American-Caribbean region, Mark </w:t>
      </w:r>
      <w:proofErr w:type="spellStart"/>
      <w:r w:rsidRPr="0053206B">
        <w:rPr>
          <w:lang w:val="en-CA"/>
        </w:rPr>
        <w:t>Riccobono</w:t>
      </w:r>
      <w:proofErr w:type="spellEnd"/>
      <w:r w:rsidRPr="0053206B">
        <w:rPr>
          <w:lang w:val="en-CA"/>
        </w:rPr>
        <w:t xml:space="preserve">, also president of the National Federation of the Blind (NFB) in the US. The chair at the time, Kim </w:t>
      </w:r>
      <w:proofErr w:type="spellStart"/>
      <w:r w:rsidRPr="0053206B">
        <w:rPr>
          <w:lang w:val="en-CA"/>
        </w:rPr>
        <w:t>Charlson</w:t>
      </w:r>
      <w:proofErr w:type="spellEnd"/>
      <w:r w:rsidRPr="0053206B">
        <w:rPr>
          <w:lang w:val="en-CA"/>
        </w:rPr>
        <w:t>, fe</w:t>
      </w:r>
      <w:r>
        <w:rPr>
          <w:lang w:val="en-CA"/>
        </w:rPr>
        <w:t>l</w:t>
      </w:r>
      <w:r w:rsidRPr="0053206B">
        <w:rPr>
          <w:lang w:val="en-CA"/>
        </w:rPr>
        <w:t>l very ill suddenly and stood down last month in that role. I’ve met Mark previously, so, working with him was familiar.</w:t>
      </w:r>
    </w:p>
    <w:p w14:paraId="56858578" w14:textId="77777777" w:rsidR="006728C4" w:rsidRPr="0053206B" w:rsidRDefault="006728C4" w:rsidP="006728C4">
      <w:pPr>
        <w:rPr>
          <w:lang w:val="en-CA"/>
        </w:rPr>
      </w:pPr>
      <w:r w:rsidRPr="0053206B">
        <w:rPr>
          <w:lang w:val="en-CA"/>
        </w:rPr>
        <w:t xml:space="preserve">ONCE, the Spanish blindness service agency, sponsored our </w:t>
      </w:r>
      <w:proofErr w:type="gramStart"/>
      <w:r w:rsidRPr="0053206B">
        <w:rPr>
          <w:lang w:val="en-CA"/>
        </w:rPr>
        <w:t>hotel  stay</w:t>
      </w:r>
      <w:proofErr w:type="gramEnd"/>
      <w:r w:rsidRPr="0053206B">
        <w:rPr>
          <w:lang w:val="en-CA"/>
        </w:rPr>
        <w:t xml:space="preserve">, as they own several of their own hotels, designed to be accessible for all with disabilities, so, if you should plan a visit to Madrid, book in at the </w:t>
      </w:r>
      <w:proofErr w:type="spellStart"/>
      <w:r w:rsidRPr="0053206B">
        <w:rPr>
          <w:lang w:val="en-CA"/>
        </w:rPr>
        <w:t>Ilunion</w:t>
      </w:r>
      <w:proofErr w:type="spellEnd"/>
      <w:r w:rsidRPr="0053206B">
        <w:rPr>
          <w:lang w:val="en-CA"/>
        </w:rPr>
        <w:t xml:space="preserve"> chain and you’ll find it a great experience, with increased lighting options, ramps everywhere where there are steps, talking elevators with  Braille, large print and tactile markings, etc.</w:t>
      </w:r>
    </w:p>
    <w:p w14:paraId="5B5E351E" w14:textId="77777777" w:rsidR="006728C4" w:rsidRDefault="006728C4" w:rsidP="006728C4">
      <w:pPr>
        <w:pStyle w:val="Heading2"/>
        <w:rPr>
          <w:rStyle w:val="Heading2Char"/>
          <w:rFonts w:hint="eastAsia"/>
        </w:rPr>
      </w:pPr>
      <w:r w:rsidRPr="00F6580D">
        <w:rPr>
          <w:rStyle w:val="Heading2Char"/>
        </w:rPr>
        <w:t>Ukraine Rehabilitation Partnership</w:t>
      </w:r>
    </w:p>
    <w:p w14:paraId="4828A8A6" w14:textId="77777777" w:rsidR="006728C4" w:rsidRPr="0053206B" w:rsidRDefault="006728C4" w:rsidP="006728C4">
      <w:pPr>
        <w:rPr>
          <w:lang w:val="en-CA"/>
        </w:rPr>
      </w:pPr>
      <w:r w:rsidRPr="0053206B">
        <w:rPr>
          <w:lang w:val="en-CA"/>
        </w:rPr>
        <w:t xml:space="preserve">In response to the urgent needs arising from the ongoing war in Ukraine, WBU, in collaboration with the Danish Association of the Blind and the Norwegian Association of Blind People, is funding two intensive rehabilitation camps. These camps aim to provide comprehensive support to individuals who have lost their sight due to the war. Participants will receive training in assistive technology, independent living skills, orientation and mobility, and psychological support. </w:t>
      </w:r>
      <w:r>
        <w:rPr>
          <w:lang w:val="en-CA"/>
        </w:rPr>
        <w:br/>
      </w:r>
      <w:r>
        <w:rPr>
          <w:lang w:val="en-CA"/>
        </w:rPr>
        <w:br/>
      </w:r>
      <w:r w:rsidRPr="0053206B">
        <w:rPr>
          <w:lang w:val="en-CA"/>
        </w:rPr>
        <w:lastRenderedPageBreak/>
        <w:t>Originally slated for funding by USAID, the initiative faced financial challenges due to recent aid cuts. WBU has stepped in to bridge this gap by allocating resources from the Ukrainian Unity Fund to ensure the successful execution of these vital programs.</w:t>
      </w:r>
    </w:p>
    <w:p w14:paraId="5ADABF98" w14:textId="77777777" w:rsidR="006728C4" w:rsidRDefault="006728C4" w:rsidP="006728C4">
      <w:pPr>
        <w:pStyle w:val="Heading2"/>
        <w:rPr>
          <w:rStyle w:val="Heading2Char"/>
          <w:rFonts w:hint="eastAsia"/>
        </w:rPr>
      </w:pPr>
      <w:r w:rsidRPr="00F6580D">
        <w:rPr>
          <w:rStyle w:val="Heading2Char"/>
        </w:rPr>
        <w:t>WBU interns from the Canadian Institute for the Blind (CNIB) International Youth Internship Program</w:t>
      </w:r>
    </w:p>
    <w:p w14:paraId="14F51B83" w14:textId="77777777" w:rsidR="006728C4" w:rsidRPr="0053206B" w:rsidRDefault="006728C4" w:rsidP="006728C4">
      <w:pPr>
        <w:rPr>
          <w:lang w:val="en-CA"/>
        </w:rPr>
      </w:pPr>
      <w:r w:rsidRPr="0053206B">
        <w:rPr>
          <w:lang w:val="en-CA"/>
        </w:rPr>
        <w:t>This summer, WBU is set to host five interns through the CNIB International Youth Internship Program, supported by Global Affairs Canada. The program offers young Canadians aged 18–30, who identify as blind, Deafblind, or partially sighted, the opportunity to gain international work experience. Interns will engage in various projects aligned with WBU's mission, contributing to areas such as communications, research, and advocacy. This collaboration not only provides meaningful professional development for the interns but also enhances WBU's capacity to undertake additional initiatives during the internship period.</w:t>
      </w:r>
    </w:p>
    <w:p w14:paraId="1A2D3CA5" w14:textId="77777777" w:rsidR="006728C4" w:rsidRPr="0053206B" w:rsidRDefault="006728C4" w:rsidP="006728C4">
      <w:pPr>
        <w:pStyle w:val="Heading2"/>
        <w:rPr>
          <w:rFonts w:hint="eastAsia"/>
          <w:lang w:val="en-US"/>
        </w:rPr>
      </w:pPr>
      <w:r w:rsidRPr="0053206B">
        <w:rPr>
          <w:lang w:val="en-US"/>
        </w:rPr>
        <w:t>WBU Scholarships Relaunched</w:t>
      </w:r>
    </w:p>
    <w:p w14:paraId="547C476E" w14:textId="77777777" w:rsidR="006728C4" w:rsidRDefault="006728C4" w:rsidP="006728C4">
      <w:pPr>
        <w:rPr>
          <w:lang w:val="en-US"/>
        </w:rPr>
      </w:pPr>
      <w:r w:rsidRPr="0053206B">
        <w:rPr>
          <w:lang w:val="en-US"/>
        </w:rPr>
        <w:t>After a long hiatus, WBU has relaunched its scholarships program to support blind and partially sighted individuals pursuing educational opportunities. These scholarships are intended to benefit individuals connected to WBU member organizations and represent a meaningful benefit of WBU membership. Administrative support from CNIB has made it possible to get this initiative off the ground in 2025.</w:t>
      </w:r>
    </w:p>
    <w:p w14:paraId="2B09ECCD" w14:textId="77777777" w:rsidR="00847F97" w:rsidRDefault="00847F97">
      <w:pPr>
        <w:spacing w:after="160" w:line="259" w:lineRule="auto"/>
        <w:rPr>
          <w:rFonts w:ascii="Arial Bold" w:eastAsiaTheme="majorEastAsia" w:hAnsi="Arial Bold" w:cstheme="majorBidi" w:hint="eastAsia"/>
          <w:b/>
          <w:sz w:val="44"/>
          <w:szCs w:val="26"/>
          <w:lang w:val="en-US"/>
        </w:rPr>
      </w:pPr>
      <w:r>
        <w:rPr>
          <w:rFonts w:hint="eastAsia"/>
          <w:lang w:val="en-US"/>
        </w:rPr>
        <w:br w:type="page"/>
      </w:r>
    </w:p>
    <w:p w14:paraId="5D05FA70" w14:textId="1F9CF2E8" w:rsidR="006728C4" w:rsidRPr="0053206B" w:rsidRDefault="006728C4" w:rsidP="006728C4">
      <w:pPr>
        <w:pStyle w:val="Heading2"/>
        <w:rPr>
          <w:rFonts w:hint="eastAsia"/>
          <w:lang w:val="en-US"/>
        </w:rPr>
      </w:pPr>
      <w:proofErr w:type="spellStart"/>
      <w:r w:rsidRPr="0053206B">
        <w:rPr>
          <w:lang w:val="en-US"/>
        </w:rPr>
        <w:lastRenderedPageBreak/>
        <w:t>Organi</w:t>
      </w:r>
      <w:r w:rsidR="00847F97">
        <w:rPr>
          <w:lang w:val="en-US"/>
        </w:rPr>
        <w:t>s</w:t>
      </w:r>
      <w:r w:rsidRPr="0053206B">
        <w:rPr>
          <w:lang w:val="en-US"/>
        </w:rPr>
        <w:t>ational</w:t>
      </w:r>
      <w:proofErr w:type="spellEnd"/>
      <w:r w:rsidRPr="0053206B">
        <w:rPr>
          <w:lang w:val="en-US"/>
        </w:rPr>
        <w:t xml:space="preserve"> Excellence</w:t>
      </w:r>
    </w:p>
    <w:p w14:paraId="4965889B" w14:textId="77777777" w:rsidR="006728C4" w:rsidRPr="0053206B" w:rsidRDefault="006728C4" w:rsidP="006728C4">
      <w:pPr>
        <w:rPr>
          <w:lang w:val="en-US"/>
        </w:rPr>
      </w:pPr>
      <w:r w:rsidRPr="00847F97">
        <w:rPr>
          <w:rStyle w:val="Heading3Char"/>
        </w:rPr>
        <w:t>Strategic Planning Process Launched</w:t>
      </w:r>
      <w:r>
        <w:rPr>
          <w:b/>
          <w:lang w:val="en-US"/>
        </w:rPr>
        <w:br/>
      </w:r>
      <w:r w:rsidRPr="0053206B">
        <w:rPr>
          <w:lang w:val="en-US"/>
        </w:rPr>
        <w:t>WBU has officially launched the development of its 2025–2029 Strategic Plan. The process includes one-on-one interviews (completed), focus groups (early May), and a multilingual survey (launching shortly). The goal is to produce a bold, focused plan grounded in the perspectives of our global membership.</w:t>
      </w:r>
    </w:p>
    <w:p w14:paraId="57368E0E" w14:textId="77777777" w:rsidR="006728C4" w:rsidRPr="0053206B" w:rsidRDefault="006728C4" w:rsidP="006728C4">
      <w:pPr>
        <w:rPr>
          <w:lang w:val="en-CA"/>
        </w:rPr>
      </w:pPr>
      <w:r w:rsidRPr="00847F97">
        <w:rPr>
          <w:rStyle w:val="Heading3Char"/>
        </w:rPr>
        <w:t>Website Redesign and Launch</w:t>
      </w:r>
      <w:r w:rsidRPr="0053206B">
        <w:rPr>
          <w:lang w:val="en-CA"/>
        </w:rPr>
        <w:br/>
        <w:t xml:space="preserve">Following the successful launch of WBU’s new brand identity in December 2024, we </w:t>
      </w:r>
      <w:r>
        <w:rPr>
          <w:lang w:val="en-CA"/>
        </w:rPr>
        <w:t xml:space="preserve">launched </w:t>
      </w:r>
      <w:r w:rsidRPr="0053206B">
        <w:rPr>
          <w:lang w:val="en-CA"/>
        </w:rPr>
        <w:t xml:space="preserve">a fully redesigned website on </w:t>
      </w:r>
      <w:r w:rsidRPr="0053206B">
        <w:rPr>
          <w:b/>
          <w:bCs/>
          <w:lang w:val="en-CA"/>
        </w:rPr>
        <w:t>20 May 2025</w:t>
      </w:r>
      <w:r w:rsidRPr="0053206B">
        <w:rPr>
          <w:lang w:val="en-CA"/>
        </w:rPr>
        <w:t xml:space="preserve">. The new site offers a cleaner, more modern layout with improved navigation and accessibility features. A key addition is the </w:t>
      </w:r>
      <w:r w:rsidRPr="0053206B">
        <w:rPr>
          <w:b/>
          <w:bCs/>
          <w:lang w:val="en-CA"/>
        </w:rPr>
        <w:t>Global Resource Library</w:t>
      </w:r>
      <w:r w:rsidRPr="0053206B">
        <w:rPr>
          <w:lang w:val="en-CA"/>
        </w:rPr>
        <w:t>, which will serve as a central hub for advocacy tools, position statements, and technical resources, supporting the work of WBU members around the world.</w:t>
      </w:r>
    </w:p>
    <w:p w14:paraId="62F49091" w14:textId="77777777" w:rsidR="006728C4" w:rsidRPr="0053206B" w:rsidRDefault="006728C4" w:rsidP="006728C4">
      <w:pPr>
        <w:rPr>
          <w:lang w:val="en-US"/>
        </w:rPr>
      </w:pPr>
      <w:r w:rsidRPr="0053206B">
        <w:rPr>
          <w:lang w:val="en-US"/>
        </w:rPr>
        <w:t>We also discussed geo-political shifts as those factors influence our resource development, fundraising, etc.</w:t>
      </w:r>
    </w:p>
    <w:p w14:paraId="5B5AF094" w14:textId="77777777" w:rsidR="006728C4" w:rsidRPr="0053206B" w:rsidRDefault="006728C4" w:rsidP="006728C4">
      <w:pPr>
        <w:rPr>
          <w:lang w:val="en-US"/>
        </w:rPr>
      </w:pPr>
      <w:r w:rsidRPr="0053206B">
        <w:rPr>
          <w:lang w:val="en-US"/>
        </w:rPr>
        <w:t>Our social media report looked very positive. This term is the first we’ve had social media channels and engagement in those ways are really positive with many tweets, Face</w:t>
      </w:r>
      <w:r>
        <w:rPr>
          <w:lang w:val="en-US"/>
        </w:rPr>
        <w:t>b</w:t>
      </w:r>
      <w:r w:rsidRPr="0053206B">
        <w:rPr>
          <w:lang w:val="en-US"/>
        </w:rPr>
        <w:t xml:space="preserve">ook followings, podcast, </w:t>
      </w:r>
      <w:proofErr w:type="spellStart"/>
      <w:r w:rsidRPr="0053206B">
        <w:rPr>
          <w:lang w:val="en-US"/>
        </w:rPr>
        <w:t>Youtube</w:t>
      </w:r>
      <w:proofErr w:type="spellEnd"/>
      <w:r w:rsidRPr="0053206B">
        <w:rPr>
          <w:lang w:val="en-US"/>
        </w:rPr>
        <w:t xml:space="preserve"> subscriptions, etc.</w:t>
      </w:r>
    </w:p>
    <w:p w14:paraId="4ACC38CE" w14:textId="77777777" w:rsidR="006728C4" w:rsidRPr="0053206B" w:rsidRDefault="006728C4" w:rsidP="006728C4">
      <w:pPr>
        <w:spacing w:after="60"/>
        <w:rPr>
          <w:lang w:val="en-US"/>
        </w:rPr>
      </w:pPr>
      <w:r w:rsidRPr="0053206B">
        <w:rPr>
          <w:lang w:val="en-US"/>
        </w:rPr>
        <w:t>The Marrakesh and Accessible Books Working Group has continued to advance key advocacy tools and resources aimed at supporting national-level implementation and ratification of the Marrakesh Treaty. Recent outputs include:</w:t>
      </w:r>
    </w:p>
    <w:p w14:paraId="17AC04EA" w14:textId="77777777" w:rsidR="006728C4" w:rsidRDefault="006728C4" w:rsidP="006728C4">
      <w:pPr>
        <w:pStyle w:val="SquareBulletPoints-Level1"/>
        <w:ind w:left="357"/>
        <w:rPr>
          <w:rStyle w:val="SquareBulletPoints-Level1Char"/>
          <w:rFonts w:eastAsia="Calibri"/>
        </w:rPr>
      </w:pPr>
      <w:r w:rsidRPr="00071583">
        <w:rPr>
          <w:rStyle w:val="SquareBulletPoints-Level1Char"/>
        </w:rPr>
        <w:t>A social media toolkit designed to raise awareness and mobilize public engagement around Marrakesh-related advocacy.</w:t>
      </w:r>
    </w:p>
    <w:p w14:paraId="3D4542D3" w14:textId="77777777" w:rsidR="006728C4" w:rsidRPr="00071583" w:rsidRDefault="006728C4" w:rsidP="006728C4">
      <w:pPr>
        <w:pStyle w:val="SquareBulletPoints-Level1"/>
        <w:ind w:left="357"/>
        <w:rPr>
          <w:rStyle w:val="SquareBulletPoints-Level1Char"/>
          <w:lang w:val="en-US"/>
        </w:rPr>
      </w:pPr>
      <w:r w:rsidRPr="00071583">
        <w:rPr>
          <w:rStyle w:val="SquareBulletPoints-Level1Char"/>
        </w:rPr>
        <w:lastRenderedPageBreak/>
        <w:t xml:space="preserve">Research papers </w:t>
      </w:r>
      <w:proofErr w:type="spellStart"/>
      <w:r w:rsidRPr="00071583">
        <w:rPr>
          <w:rStyle w:val="SquareBulletPoints-Level1Char"/>
        </w:rPr>
        <w:t>analyzing</w:t>
      </w:r>
      <w:proofErr w:type="spellEnd"/>
      <w:r w:rsidRPr="00071583">
        <w:rPr>
          <w:rStyle w:val="SquareBulletPoints-Level1Char"/>
        </w:rPr>
        <w:t xml:space="preserve"> the legal, policy, and practical frameworks related to Marrakesh in four priority African countries: Ghana, Cameroon, Malawi, and Kenya.</w:t>
      </w:r>
    </w:p>
    <w:p w14:paraId="25216CE0" w14:textId="77777777" w:rsidR="006728C4" w:rsidRPr="0053206B" w:rsidRDefault="006728C4" w:rsidP="006728C4">
      <w:pPr>
        <w:pStyle w:val="SquareBulletPoints-Level1"/>
        <w:spacing w:after="320"/>
        <w:ind w:left="357"/>
        <w:rPr>
          <w:lang w:val="en-US"/>
        </w:rPr>
      </w:pPr>
      <w:r w:rsidRPr="0053206B">
        <w:rPr>
          <w:lang w:val="en-US"/>
        </w:rPr>
        <w:t>A prioritization matrix to help identify where Marrakesh implementation or ratification efforts are likely to have the most significant impact and where WBU resources should be focused.</w:t>
      </w:r>
    </w:p>
    <w:p w14:paraId="0E5A8726" w14:textId="77777777" w:rsidR="006728C4" w:rsidRPr="0053206B" w:rsidRDefault="006728C4" w:rsidP="006728C4">
      <w:pPr>
        <w:rPr>
          <w:lang w:val="en-US"/>
        </w:rPr>
      </w:pPr>
      <w:r w:rsidRPr="0053206B">
        <w:rPr>
          <w:lang w:val="en-US"/>
        </w:rPr>
        <w:t>These materials will serve as important tools for regional members and partners working to unlock accessible format production and cross-border exchange of published works.</w:t>
      </w:r>
    </w:p>
    <w:p w14:paraId="41FF7201" w14:textId="77777777" w:rsidR="006728C4" w:rsidRDefault="006728C4" w:rsidP="006728C4">
      <w:pPr>
        <w:rPr>
          <w:rStyle w:val="Heading2Char"/>
          <w:rFonts w:hint="eastAsia"/>
        </w:rPr>
      </w:pPr>
      <w:r w:rsidRPr="00071583">
        <w:rPr>
          <w:rStyle w:val="Heading2Char"/>
        </w:rPr>
        <w:t>Marrakesh Treaty Leadership Update</w:t>
      </w:r>
    </w:p>
    <w:p w14:paraId="7FC568DA" w14:textId="77777777" w:rsidR="006728C4" w:rsidRPr="0053206B" w:rsidRDefault="006728C4" w:rsidP="006728C4">
      <w:pPr>
        <w:rPr>
          <w:lang w:val="en-US"/>
        </w:rPr>
      </w:pPr>
      <w:r w:rsidRPr="0053206B">
        <w:rPr>
          <w:lang w:val="en-US"/>
        </w:rPr>
        <w:t xml:space="preserve">The term of Blind Citizens NZ on the World Intellectual Property Organisation (WIPO) Accessible Books Consortium (ABC) Advisory Board, is coming to an end. I’ve represented Blind Citizens NZ for 7 Years on that entity and </w:t>
      </w:r>
      <w:r>
        <w:rPr>
          <w:lang w:val="en-US"/>
        </w:rPr>
        <w:t xml:space="preserve">would have stepped </w:t>
      </w:r>
      <w:r w:rsidRPr="0053206B">
        <w:rPr>
          <w:lang w:val="en-US"/>
        </w:rPr>
        <w:t xml:space="preserve">down at our WIPO ABC board’s September meeting. Blind Citizens NZ is one of 2 </w:t>
      </w:r>
      <w:proofErr w:type="spellStart"/>
      <w:r w:rsidRPr="0053206B">
        <w:rPr>
          <w:lang w:val="en-US"/>
        </w:rPr>
        <w:t>organisations</w:t>
      </w:r>
      <w:proofErr w:type="spellEnd"/>
      <w:r w:rsidRPr="0053206B">
        <w:rPr>
          <w:lang w:val="en-US"/>
        </w:rPr>
        <w:t xml:space="preserve"> who had temporary roles at this level. The 2 permanent members/position holders are the WBU and the ICEVI.</w:t>
      </w:r>
    </w:p>
    <w:p w14:paraId="535460E4" w14:textId="77777777" w:rsidR="006728C4" w:rsidRPr="0053206B" w:rsidRDefault="006728C4" w:rsidP="006728C4">
      <w:pPr>
        <w:rPr>
          <w:lang w:val="en-US"/>
        </w:rPr>
      </w:pPr>
      <w:r w:rsidRPr="0053206B">
        <w:rPr>
          <w:lang w:val="en-US"/>
        </w:rPr>
        <w:t xml:space="preserve">Grace </w:t>
      </w:r>
      <w:proofErr w:type="spellStart"/>
      <w:r w:rsidRPr="0053206B">
        <w:rPr>
          <w:lang w:val="en-US"/>
        </w:rPr>
        <w:t>Antwi</w:t>
      </w:r>
      <w:proofErr w:type="spellEnd"/>
      <w:r w:rsidRPr="0053206B">
        <w:rPr>
          <w:lang w:val="en-US"/>
        </w:rPr>
        <w:t xml:space="preserve">-Atsu, from Africa, who has served as our WBU rep on the WIPO ABC Board and Chair of the WBU Marrakesh and Accessible Books Working Group, has formally stepped down from her position. I </w:t>
      </w:r>
      <w:r>
        <w:rPr>
          <w:lang w:val="en-US"/>
        </w:rPr>
        <w:t xml:space="preserve">have by now </w:t>
      </w:r>
      <w:r w:rsidRPr="0053206B">
        <w:rPr>
          <w:lang w:val="en-US"/>
        </w:rPr>
        <w:t>assume</w:t>
      </w:r>
      <w:r>
        <w:rPr>
          <w:lang w:val="en-US"/>
        </w:rPr>
        <w:t>d</w:t>
      </w:r>
      <w:r w:rsidRPr="0053206B">
        <w:rPr>
          <w:lang w:val="en-US"/>
        </w:rPr>
        <w:t xml:space="preserve"> the role of Chair.</w:t>
      </w:r>
    </w:p>
    <w:p w14:paraId="6715E1AB" w14:textId="77777777" w:rsidR="006728C4" w:rsidRPr="00347882" w:rsidRDefault="006728C4" w:rsidP="006728C4">
      <w:pPr>
        <w:rPr>
          <w:lang w:val="en-US"/>
        </w:rPr>
      </w:pPr>
      <w:r w:rsidRPr="0053206B">
        <w:rPr>
          <w:lang w:val="en-US"/>
        </w:rPr>
        <w:t>So, for my sins, I’ll now chair our WBU Marrakesh Treaty Working Group, as well as continue serving on the WIPO ABC Advisory Board</w:t>
      </w:r>
      <w:r>
        <w:rPr>
          <w:lang w:val="en-US"/>
        </w:rPr>
        <w:t xml:space="preserve">. </w:t>
      </w:r>
      <w:r>
        <w:t>The European Blind Union (EBU) will replace the role of Blind Citizens NZ for the next term.</w:t>
      </w:r>
    </w:p>
    <w:p w14:paraId="4D7F4AF7" w14:textId="77777777" w:rsidR="006728C4" w:rsidRDefault="006728C4" w:rsidP="006728C4">
      <w:r>
        <w:t xml:space="preserve">Then, back in NZ, on 29 May a delegation from China, to do with disabilities, invited me to enjoy lunch with them in Auckland. </w:t>
      </w:r>
      <w:r>
        <w:br/>
      </w:r>
      <w:r>
        <w:lastRenderedPageBreak/>
        <w:t>They visited Wellington the previous 2 days as I linked them with Whaikaha and the Chief Executive (CE) of Blind Citizens.</w:t>
      </w:r>
    </w:p>
    <w:p w14:paraId="276BCA83" w14:textId="77777777" w:rsidR="006728C4" w:rsidRPr="00071583" w:rsidRDefault="006728C4" w:rsidP="006728C4">
      <w:r w:rsidRPr="00071583">
        <w:rPr>
          <w:rFonts w:hint="eastAsia"/>
        </w:rPr>
        <w:t xml:space="preserve">The delegation </w:t>
      </w:r>
      <w:r w:rsidRPr="00071583">
        <w:t xml:space="preserve">was </w:t>
      </w:r>
      <w:r w:rsidRPr="00071583">
        <w:rPr>
          <w:rFonts w:hint="eastAsia"/>
        </w:rPr>
        <w:t xml:space="preserve">headed by Mo </w:t>
      </w:r>
      <w:proofErr w:type="spellStart"/>
      <w:r w:rsidRPr="00071583">
        <w:rPr>
          <w:rFonts w:hint="eastAsia"/>
        </w:rPr>
        <w:t>Binbin</w:t>
      </w:r>
      <w:proofErr w:type="spellEnd"/>
      <w:r w:rsidRPr="00071583">
        <w:rPr>
          <w:rFonts w:hint="eastAsia"/>
        </w:rPr>
        <w:t>,</w:t>
      </w:r>
      <w:r>
        <w:t xml:space="preserve"> </w:t>
      </w:r>
      <w:r w:rsidRPr="00071583">
        <w:rPr>
          <w:rFonts w:hint="eastAsia"/>
        </w:rPr>
        <w:t>Vice president of Shanghai Disabled Person</w:t>
      </w:r>
      <w:r>
        <w:t xml:space="preserve">s’ </w:t>
      </w:r>
      <w:r w:rsidRPr="00071583">
        <w:rPr>
          <w:rFonts w:hint="eastAsia"/>
        </w:rPr>
        <w:t>Federation and consis</w:t>
      </w:r>
      <w:r w:rsidRPr="00071583">
        <w:t>ted</w:t>
      </w:r>
      <w:r w:rsidRPr="00071583">
        <w:rPr>
          <w:rFonts w:hint="eastAsia"/>
        </w:rPr>
        <w:t xml:space="preserve"> of 6 persons</w:t>
      </w:r>
      <w:r w:rsidRPr="00071583">
        <w:t xml:space="preserve">. </w:t>
      </w:r>
      <w:r w:rsidRPr="00071583">
        <w:rPr>
          <w:rFonts w:hint="eastAsia"/>
        </w:rPr>
        <w:t>The Shanghai Disabled Persons</w:t>
      </w:r>
      <w:r w:rsidRPr="00071583">
        <w:t>’</w:t>
      </w:r>
      <w:r w:rsidRPr="00071583">
        <w:rPr>
          <w:rFonts w:hint="eastAsia"/>
        </w:rPr>
        <w:t xml:space="preserve"> Federation</w:t>
      </w:r>
      <w:r>
        <w:t xml:space="preserve"> </w:t>
      </w:r>
      <w:r w:rsidRPr="00071583">
        <w:rPr>
          <w:rFonts w:hint="eastAsia"/>
        </w:rPr>
        <w:t>(SDPF), a local branch unit of China Disabled Persons</w:t>
      </w:r>
      <w:r w:rsidRPr="00071583">
        <w:t>’</w:t>
      </w:r>
      <w:r w:rsidRPr="00071583">
        <w:rPr>
          <w:rFonts w:hint="eastAsia"/>
        </w:rPr>
        <w:t xml:space="preserve"> Federation(CDPF) ma</w:t>
      </w:r>
      <w:r w:rsidRPr="00071583">
        <w:t>kes</w:t>
      </w:r>
      <w:r w:rsidRPr="00071583">
        <w:rPr>
          <w:rFonts w:hint="eastAsia"/>
        </w:rPr>
        <w:t xml:space="preserve"> great efforts to help people with disabilities, including blind and low vision persons. SDPF provide all kinds of service including rehabilitation, employment, education,</w:t>
      </w:r>
      <w:r>
        <w:t xml:space="preserve"> </w:t>
      </w:r>
      <w:r w:rsidRPr="00071583">
        <w:rPr>
          <w:rFonts w:hint="eastAsia"/>
        </w:rPr>
        <w:t>assistive device, accessibility</w:t>
      </w:r>
      <w:r w:rsidRPr="00071583">
        <w:t>, etc.</w:t>
      </w:r>
    </w:p>
    <w:p w14:paraId="6D44C2D4" w14:textId="77777777" w:rsidR="006728C4" w:rsidRPr="00071583" w:rsidRDefault="006728C4" w:rsidP="006728C4">
      <w:r w:rsidRPr="00071583">
        <w:rPr>
          <w:rFonts w:hint="eastAsia"/>
        </w:rPr>
        <w:t xml:space="preserve">The purpose of the visit </w:t>
      </w:r>
      <w:r w:rsidRPr="00071583">
        <w:t>was</w:t>
      </w:r>
      <w:r w:rsidRPr="00071583">
        <w:rPr>
          <w:rFonts w:hint="eastAsia"/>
        </w:rPr>
        <w:t xml:space="preserve"> to </w:t>
      </w:r>
      <w:r w:rsidRPr="00071583">
        <w:t xml:space="preserve">engage with the WBU president </w:t>
      </w:r>
      <w:r w:rsidRPr="00071583">
        <w:rPr>
          <w:rFonts w:hint="eastAsia"/>
        </w:rPr>
        <w:t>and learn about New Zealand's policies on rehabilitation, employment and social security as well as practices and experiences of</w:t>
      </w:r>
      <w:r w:rsidRPr="00071583">
        <w:t xml:space="preserve"> non-government organisations (</w:t>
      </w:r>
      <w:r w:rsidRPr="00071583">
        <w:rPr>
          <w:rFonts w:hint="eastAsia"/>
        </w:rPr>
        <w:t>NGOs</w:t>
      </w:r>
      <w:r w:rsidRPr="00071583">
        <w:t>)</w:t>
      </w:r>
      <w:r w:rsidRPr="00071583">
        <w:rPr>
          <w:rFonts w:hint="eastAsia"/>
        </w:rPr>
        <w:t xml:space="preserve"> and relevant institutions in area</w:t>
      </w:r>
      <w:r w:rsidRPr="00071583">
        <w:t>s</w:t>
      </w:r>
      <w:r w:rsidRPr="00071583">
        <w:rPr>
          <w:rFonts w:hint="eastAsia"/>
        </w:rPr>
        <w:t xml:space="preserve"> of promoting employment for disabled persons.</w:t>
      </w:r>
    </w:p>
    <w:p w14:paraId="01F3248C" w14:textId="77777777" w:rsidR="006728C4" w:rsidRPr="00BD4C34" w:rsidRDefault="006728C4" w:rsidP="006728C4">
      <w:r w:rsidRPr="00BD4C34">
        <w:t>From 13 to 15 June I was fortunate to be able to attend and present at the Blind Citizens Australia (BCA) 50</w:t>
      </w:r>
      <w:r w:rsidRPr="00E81FE1">
        <w:rPr>
          <w:vertAlign w:val="superscript"/>
        </w:rPr>
        <w:t>th</w:t>
      </w:r>
      <w:r w:rsidRPr="00BD4C34">
        <w:t xml:space="preserve"> anniversary in my role as WBU president, as well as representing Blind Citizens NZ.</w:t>
      </w:r>
    </w:p>
    <w:p w14:paraId="3856AAF8" w14:textId="77777777" w:rsidR="00E66667" w:rsidRDefault="006728C4" w:rsidP="006728C4">
      <w:r w:rsidRPr="00BD4C34">
        <w:t>On the afternoon of the Friday, there were informal sessions held and I was invited to participate in both of those, being the meeting of all the branch presidents, and 2</w:t>
      </w:r>
      <w:r w:rsidRPr="00BD4C34">
        <w:rPr>
          <w:vertAlign w:val="superscript"/>
        </w:rPr>
        <w:t>nd</w:t>
      </w:r>
      <w:r w:rsidRPr="00BD4C34">
        <w:t xml:space="preserve"> a get together of their mentors that form part of their executive leadership mentoring programme. They have one what we in NZ would call a special interest branch, namely, their women’s branch. The rest are geographically represented. They used to have an Aboriginal and Torres</w:t>
      </w:r>
      <w:r>
        <w:t xml:space="preserve"> </w:t>
      </w:r>
      <w:r w:rsidRPr="00BD4C34">
        <w:t>strait Islanders branch but it didn’t exist for very long.</w:t>
      </w:r>
    </w:p>
    <w:p w14:paraId="47E76AC6" w14:textId="77777777" w:rsidR="00847F97" w:rsidRDefault="00847F97">
      <w:pPr>
        <w:spacing w:after="160" w:line="259" w:lineRule="auto"/>
      </w:pPr>
      <w:r>
        <w:br w:type="page"/>
      </w:r>
    </w:p>
    <w:p w14:paraId="7CA03066" w14:textId="631F6EB8" w:rsidR="006728C4" w:rsidRPr="00071583" w:rsidRDefault="006728C4" w:rsidP="006728C4">
      <w:r w:rsidRPr="00071583">
        <w:lastRenderedPageBreak/>
        <w:t>Their Women’s branch is very proactive in various programmes and there were at least 3 new immigrant women present, mainly from Asia, who were very well ensconced in their activities. Some of their regions struggle in terms of retaining members while others are flourishing.</w:t>
      </w:r>
    </w:p>
    <w:p w14:paraId="286DBC8E" w14:textId="77777777" w:rsidR="006728C4" w:rsidRPr="00071583" w:rsidRDefault="006728C4" w:rsidP="006728C4">
      <w:r w:rsidRPr="00071583">
        <w:t xml:space="preserve">At the mentors related session, it was great to see people present, ranging from past CEOs and past presidents to well-known personalities in the blindness sector such as Graham </w:t>
      </w:r>
      <w:proofErr w:type="spellStart"/>
      <w:r w:rsidRPr="00071583">
        <w:t>Inis</w:t>
      </w:r>
      <w:proofErr w:type="spellEnd"/>
      <w:r w:rsidRPr="00071583">
        <w:t>, a blind past Disability Rights Commissioner.</w:t>
      </w:r>
    </w:p>
    <w:p w14:paraId="14E76509" w14:textId="77777777" w:rsidR="006728C4" w:rsidRPr="00071583" w:rsidRDefault="006728C4" w:rsidP="006728C4">
      <w:r w:rsidRPr="00071583">
        <w:t>Those 2 informal sessions were followed by their formal opening reception where people enjoyed canapes and drinks. About a third of their conference attendees were first timers which is great. People could link in via Zoom, and the event was streamed as well.</w:t>
      </w:r>
    </w:p>
    <w:p w14:paraId="0C1BCEC2" w14:textId="77777777" w:rsidR="006728C4" w:rsidRPr="00071583" w:rsidRDefault="006728C4" w:rsidP="006728C4">
      <w:r w:rsidRPr="00071583">
        <w:t xml:space="preserve">Another international guest was </w:t>
      </w:r>
      <w:proofErr w:type="spellStart"/>
      <w:r w:rsidRPr="00071583">
        <w:t>Kua</w:t>
      </w:r>
      <w:proofErr w:type="spellEnd"/>
      <w:r w:rsidRPr="00071583">
        <w:t xml:space="preserve"> Cheng Hock from Singapore, a past president of the World Blind Union Asia-Pacific region. Together with his guide dog, there were 33 guide dogs present.</w:t>
      </w:r>
    </w:p>
    <w:p w14:paraId="21D79CB4" w14:textId="77777777" w:rsidR="006728C4" w:rsidRPr="00071583" w:rsidRDefault="006728C4" w:rsidP="006728C4">
      <w:r w:rsidRPr="00071583">
        <w:t xml:space="preserve">They had a number of great sponsors contributing raffle prizes and gifts to presenters. One raffle prize was a Braille display. </w:t>
      </w:r>
      <w:proofErr w:type="spellStart"/>
      <w:r w:rsidRPr="00071583">
        <w:t>L’occitane</w:t>
      </w:r>
      <w:proofErr w:type="spellEnd"/>
      <w:r w:rsidRPr="00071583">
        <w:t>, the French company that includes Braille on their cosmetics, also sponsored a few packs and I was the fortunate recipient of one such pack.</w:t>
      </w:r>
    </w:p>
    <w:p w14:paraId="67A37004" w14:textId="77777777" w:rsidR="006728C4" w:rsidRPr="00071583" w:rsidRDefault="006728C4" w:rsidP="006728C4">
      <w:r w:rsidRPr="00071583">
        <w:t>Their CEO, Deb Deshayes, originally from NZ, invited me to sit at her table during the conference and gala dinner. The Acting CEO of Vision Australia, their largest blindness service provider, attended part of the event.</w:t>
      </w:r>
    </w:p>
    <w:p w14:paraId="040D465D" w14:textId="77777777" w:rsidR="006728C4" w:rsidRPr="00BD4C34" w:rsidRDefault="006728C4" w:rsidP="006728C4">
      <w:r w:rsidRPr="00BD4C34">
        <w:t>My presentation centred around the current WBU priorities, the upcoming WBU World Blindness Summit and General Assembly as well as passing on greetings from Blind Citizens NZ.</w:t>
      </w:r>
    </w:p>
    <w:p w14:paraId="0C510966" w14:textId="77777777" w:rsidR="006728C4" w:rsidRPr="00071583" w:rsidRDefault="006728C4" w:rsidP="006728C4">
      <w:r w:rsidRPr="00071583">
        <w:lastRenderedPageBreak/>
        <w:t>To celebrate and commemorate this vital occasion, every attendee got given a coaster, made of some kind of Resin with Braille and a tactile graphic on it: at the top is a tactile image of the BCA logo, followed by the words in Braille: Celebrating 50 years BCA 2025.</w:t>
      </w:r>
    </w:p>
    <w:p w14:paraId="1BE23698" w14:textId="77777777" w:rsidR="006728C4" w:rsidRPr="00071583" w:rsidRDefault="006728C4" w:rsidP="006728C4">
      <w:r w:rsidRPr="00071583">
        <w:t>Our conference goodie/loot bag also included Braille bookmarks, signature guides, etc. sponsored by Vision Australia, government agencies, etc.</w:t>
      </w:r>
    </w:p>
    <w:p w14:paraId="505522F6" w14:textId="77777777" w:rsidR="006728C4" w:rsidRPr="00071583" w:rsidRDefault="006728C4" w:rsidP="006728C4">
      <w:r w:rsidRPr="00071583">
        <w:t>Topics raised at the conference included:</w:t>
      </w:r>
    </w:p>
    <w:p w14:paraId="6D2B049E" w14:textId="77777777" w:rsidR="006728C4" w:rsidRPr="00071583" w:rsidRDefault="006728C4" w:rsidP="006728C4">
      <w:r w:rsidRPr="00071583">
        <w:t xml:space="preserve">The Australian National Disability Insurance Scheme (NDIS) a bit like our individualised funding model but </w:t>
      </w:r>
      <w:proofErr w:type="gramStart"/>
      <w:r w:rsidRPr="00071583">
        <w:t>more wide</w:t>
      </w:r>
      <w:proofErr w:type="gramEnd"/>
      <w:r w:rsidRPr="00071583">
        <w:t xml:space="preserve"> spread and covering more areas. People can for instance have an escort with them at a conference, fully government funded, all kinds of transport trips fully covered, companions to go to audio described performances, mainstream sports events such as to tennis tournaments and to rugby games. The government scheme also covers the organisational costs of training a guide dog plus all the associated costs for while you’ve got a guide dog. It sounds great, and for many it works out well, but there are areas of corruption, for instance, there are many disability services </w:t>
      </w:r>
      <w:proofErr w:type="spellStart"/>
      <w:r w:rsidRPr="00071583">
        <w:t>start ups</w:t>
      </w:r>
      <w:proofErr w:type="spellEnd"/>
      <w:r w:rsidRPr="00071583">
        <w:t xml:space="preserve"> who charge an arm and a leg to provide O+M and other services to people who do not know their choices and options. I personally think that, some of what’s been made available to people, will end up making it hard for other disabled persons, as, it’s not a sustainable system (government funding-wise) if people can simply take companions with them to everything, but that’s a personal opinion…</w:t>
      </w:r>
    </w:p>
    <w:p w14:paraId="265D05A8" w14:textId="77777777" w:rsidR="006728C4" w:rsidRPr="00071583" w:rsidRDefault="006728C4" w:rsidP="006728C4">
      <w:r w:rsidRPr="00071583">
        <w:t>There was a huge presence of volunteers, either from blindness service organisations such as Guide Dogs South Australia, and others, plus from local universities. Upon arrival, volunteers were available to provide orientation.</w:t>
      </w:r>
    </w:p>
    <w:p w14:paraId="59AEB301" w14:textId="77777777" w:rsidR="006728C4" w:rsidRPr="00071583" w:rsidRDefault="006728C4" w:rsidP="006728C4">
      <w:r w:rsidRPr="00071583">
        <w:lastRenderedPageBreak/>
        <w:t>I also ended up meeting with Brandon Ah Tong, Director, Global Policy &amp; Advocacy - The Fred Hollows Foundation, as he is a blind person living in Australia. We both serve on the board of the International Agency for the Prevention of Blindness (IAPB) and we wish for that agency to focus more, as in the past, on collaborative opportunities with WBU, to name an example, rather than simply getting immersed into blindness prevention matters. Many blind persons also need advice and support in order not to lose the rest of their sight, and we need to keep on building on the message that once one is blind or vision impaired, it’s not the end of the world.</w:t>
      </w:r>
    </w:p>
    <w:p w14:paraId="1E161750" w14:textId="77777777" w:rsidR="006728C4" w:rsidRPr="00E81FE1" w:rsidRDefault="006728C4" w:rsidP="006728C4">
      <w:pPr>
        <w:rPr>
          <w:lang w:val="en-US"/>
        </w:rPr>
      </w:pPr>
      <w:r w:rsidRPr="00E81FE1">
        <w:rPr>
          <w:lang w:val="en-US"/>
        </w:rPr>
        <w:t xml:space="preserve">During the weekend, each lunch time, there was an opportunity to join either the general populous or like a special interest grouping. On the Saturday, I joined the lunch, held by United Blind Leaders (UBL). Some of you might know about this entity, just about to become a formal organization. It’s a new blindness movement around promoting blind persons into leadership roles such as to become CEOs, especially of blindness </w:t>
      </w:r>
      <w:proofErr w:type="spellStart"/>
      <w:r w:rsidRPr="00E81FE1">
        <w:rPr>
          <w:lang w:val="en-US"/>
        </w:rPr>
        <w:t>organisations</w:t>
      </w:r>
      <w:proofErr w:type="spellEnd"/>
      <w:r w:rsidRPr="00E81FE1">
        <w:rPr>
          <w:lang w:val="en-US"/>
        </w:rPr>
        <w:t>. The movement started when Vision Australia appointed an Acting CEO (internally), a sighted leader, when its most recent CEO resigned. This happened while many believed Vision Australia should have gone to market, as well as promoting this opportunity to blind applicants. The statement was bandied about that we don’t have blind leaders as yet in our community to step up to the plate, and more.</w:t>
      </w:r>
    </w:p>
    <w:p w14:paraId="50892BC2" w14:textId="77777777" w:rsidR="006728C4" w:rsidRPr="00071583" w:rsidRDefault="006728C4" w:rsidP="006728C4">
      <w:r w:rsidRPr="00071583">
        <w:t xml:space="preserve">The UBL leaders present assured us they’re in discussion with other organisations such as the WBU, as some of us have concerns about the establishment of yet another international blindness organization that will require funding, sponsorship, etc. </w:t>
      </w:r>
    </w:p>
    <w:p w14:paraId="39608732" w14:textId="77777777" w:rsidR="006728C4" w:rsidRPr="00071583" w:rsidRDefault="006728C4" w:rsidP="006728C4">
      <w:r w:rsidRPr="00071583">
        <w:lastRenderedPageBreak/>
        <w:t>It was great though to have these lunch break out options to choose from. The hotel was well placed and organized to accommodate the few concurrent sessions on offer.</w:t>
      </w:r>
    </w:p>
    <w:p w14:paraId="472F5B36" w14:textId="77777777" w:rsidR="006728C4" w:rsidRPr="00071583" w:rsidRDefault="006728C4" w:rsidP="006728C4">
      <w:r w:rsidRPr="00071583">
        <w:t>Note, this will be my final report to you in my role as WBU president, as I would have moved onto being its Immediate Past President in September. I wish to extend my heartfelt thanks to Blind Citizens NZ for the financial and moral support provided to me up to this point. I trust you found my various updates on email lists of value, and, do feel free to contact me should this report raise further questions. I look forward to my next term at WBU level in a somewhat different capacity.</w:t>
      </w:r>
    </w:p>
    <w:p w14:paraId="27F44CA0" w14:textId="77777777" w:rsidR="00E66667" w:rsidRDefault="00E66667">
      <w:pPr>
        <w:spacing w:after="160" w:line="259" w:lineRule="auto"/>
        <w:rPr>
          <w:rFonts w:ascii="Arial Bold" w:eastAsia="SimSun" w:hAnsi="Arial Bold" w:hint="eastAsia"/>
          <w:bCs/>
          <w:sz w:val="48"/>
          <w:szCs w:val="20"/>
          <w:lang w:val="en-GB" w:eastAsia="en-AU" w:bidi="hi-IN"/>
        </w:rPr>
      </w:pPr>
      <w:r>
        <w:rPr>
          <w:rFonts w:hint="eastAsia"/>
        </w:rPr>
        <w:br w:type="page"/>
      </w:r>
    </w:p>
    <w:p w14:paraId="5BFD9D9D" w14:textId="5748CBE3" w:rsidR="00102CB8" w:rsidRPr="00AB3DC7" w:rsidRDefault="00102CB8" w:rsidP="00676315">
      <w:pPr>
        <w:pStyle w:val="Heading1"/>
        <w:rPr>
          <w:rFonts w:hint="eastAsia"/>
        </w:rPr>
      </w:pPr>
      <w:r w:rsidRPr="00AB3DC7">
        <w:lastRenderedPageBreak/>
        <w:t>World Intellectual Property Organisation Accessible Books Consortium</w:t>
      </w:r>
      <w:r w:rsidR="00847F97">
        <w:t xml:space="preserve"> (ABC)</w:t>
      </w:r>
      <w:r w:rsidRPr="00AB3DC7">
        <w:br/>
        <w:t>From Martine Abel-Williamson, Blind Citizens NZ’s Representative</w:t>
      </w:r>
    </w:p>
    <w:p w14:paraId="1BDDA1FD" w14:textId="2289D339" w:rsidR="007D01F9" w:rsidRPr="007D01F9" w:rsidRDefault="007D01F9" w:rsidP="00E66667">
      <w:pPr>
        <w:spacing w:before="500"/>
      </w:pPr>
      <w:r w:rsidRPr="007D01F9">
        <w:t>Before I provide the ABC update, find first a note below around representative changes at that level:</w:t>
      </w:r>
    </w:p>
    <w:p w14:paraId="209C3583" w14:textId="77777777" w:rsidR="007D01F9" w:rsidRPr="0053206B" w:rsidRDefault="007D01F9" w:rsidP="00676315">
      <w:pPr>
        <w:pStyle w:val="Heading2"/>
        <w:rPr>
          <w:rFonts w:hint="eastAsia"/>
        </w:rPr>
      </w:pPr>
      <w:r w:rsidRPr="0053206B">
        <w:t>Marrakesh Treaty Leadership Update</w:t>
      </w:r>
    </w:p>
    <w:p w14:paraId="23BDAAD3" w14:textId="4E4393DD" w:rsidR="007D01F9" w:rsidRPr="0053206B" w:rsidRDefault="007D01F9" w:rsidP="007D01F9">
      <w:r w:rsidRPr="0053206B">
        <w:t xml:space="preserve">The term of Blind Citizens NZ on the World Intellectual Property Organisation (WIPO) Accessible Books Consortium (ABC) Advisory Board, is coming to an end. I’ve represented Blind Citizens NZ for 7 </w:t>
      </w:r>
      <w:r>
        <w:t>y</w:t>
      </w:r>
      <w:r w:rsidRPr="0053206B">
        <w:t xml:space="preserve">ears on that entity and </w:t>
      </w:r>
      <w:r>
        <w:t xml:space="preserve">would have stepped </w:t>
      </w:r>
      <w:r w:rsidRPr="0053206B">
        <w:t xml:space="preserve">down at our ABC board’s September meeting. Blind Citizens NZ is one of 2 organisations who had temporary roles at this level. The 2 permanent members/position holders are </w:t>
      </w:r>
      <w:r>
        <w:t>World Blind Union (</w:t>
      </w:r>
      <w:r w:rsidRPr="0053206B">
        <w:t>WBU</w:t>
      </w:r>
      <w:r>
        <w:t>)</w:t>
      </w:r>
      <w:r w:rsidRPr="0053206B">
        <w:t xml:space="preserve"> and the </w:t>
      </w:r>
      <w:r>
        <w:t>International Council on the Education of Persons with Visual Impairment (</w:t>
      </w:r>
      <w:r w:rsidRPr="0053206B">
        <w:t>ICEVI</w:t>
      </w:r>
      <w:r>
        <w:t>)</w:t>
      </w:r>
      <w:r w:rsidRPr="0053206B">
        <w:t>.</w:t>
      </w:r>
    </w:p>
    <w:p w14:paraId="7B5980EF" w14:textId="77777777" w:rsidR="007D01F9" w:rsidRPr="0053206B" w:rsidRDefault="007D01F9" w:rsidP="007D01F9">
      <w:r w:rsidRPr="0053206B">
        <w:t xml:space="preserve">Grace </w:t>
      </w:r>
      <w:proofErr w:type="spellStart"/>
      <w:r w:rsidRPr="0053206B">
        <w:t>Antwi</w:t>
      </w:r>
      <w:proofErr w:type="spellEnd"/>
      <w:r w:rsidRPr="0053206B">
        <w:t>-Atsu</w:t>
      </w:r>
      <w:r>
        <w:t xml:space="preserve">, </w:t>
      </w:r>
      <w:r w:rsidRPr="0053206B">
        <w:t xml:space="preserve">who has served as our WBU rep on the ABC Board and Chair of the WBU Marrakesh and Accessible Books Working Group, has formally stepped down from her position. </w:t>
      </w:r>
      <w:r>
        <w:t>The table officers of WBU has since appointed me to this role.</w:t>
      </w:r>
    </w:p>
    <w:p w14:paraId="2425B2DE" w14:textId="77777777" w:rsidR="007D01F9" w:rsidRPr="007D01F9" w:rsidRDefault="007D01F9" w:rsidP="007D01F9">
      <w:r w:rsidRPr="007D01F9">
        <w:t>So, for my sins, I’ll now chair our WBU Marrakesh Treaty Working Group, as well as continue serving on the ABC Advisory Board.</w:t>
      </w:r>
    </w:p>
    <w:p w14:paraId="51D3D495" w14:textId="584D39E0" w:rsidR="007D01F9" w:rsidRPr="007D01F9" w:rsidRDefault="007D01F9" w:rsidP="007D01F9">
      <w:r w:rsidRPr="007D01F9">
        <w:t>Now follows the overall ABC update</w:t>
      </w:r>
      <w:r w:rsidR="00E66667">
        <w:t>.</w:t>
      </w:r>
    </w:p>
    <w:p w14:paraId="468F27B4" w14:textId="1CCFCE76" w:rsidR="007D01F9" w:rsidRPr="00987F52" w:rsidRDefault="00E67A7F" w:rsidP="00676315">
      <w:pPr>
        <w:pStyle w:val="Heading2"/>
        <w:rPr>
          <w:rFonts w:hint="eastAsia"/>
        </w:rPr>
      </w:pPr>
      <w:r w:rsidRPr="00987F52">
        <w:rPr>
          <w:rFonts w:hint="eastAsia"/>
        </w:rPr>
        <w:lastRenderedPageBreak/>
        <w:t>Introduction</w:t>
      </w:r>
    </w:p>
    <w:p w14:paraId="7CF2FA7B" w14:textId="28BEB6FD" w:rsidR="007D01F9" w:rsidRPr="007D01F9" w:rsidRDefault="007D01F9" w:rsidP="007D01F9">
      <w:pPr>
        <w:ind w:left="720" w:hanging="720"/>
      </w:pPr>
      <w:r w:rsidRPr="007D01F9">
        <w:rPr>
          <w:b/>
        </w:rPr>
        <w:t>1.</w:t>
      </w:r>
      <w:r>
        <w:t xml:space="preserve"> </w:t>
      </w:r>
      <w:r>
        <w:tab/>
      </w:r>
      <w:r w:rsidRPr="007D01F9">
        <w:t xml:space="preserve">The ABC was launched at the headquarters of the World Intellectual Property Organisation (WIPO) in June 2014.  ABC is a public-private partnership that seeks to implement the objectives of the Marrakesh Treaty to Facilitate Access to Published Works for Persons Who Are Blind, Visually Impaired, or Otherwise Print Disabled (Marrakesh VIP Treaty) at a practical level.  ABC does not have a separate legal personality, rather it is an alliance of stakeholders led by WIPO.  ABC has an advisory board that provides technical expertise to the ABC Secretariat and fosters communication with stakeholders.  </w:t>
      </w:r>
    </w:p>
    <w:p w14:paraId="10803593" w14:textId="0891C4A6" w:rsidR="007D01F9" w:rsidRPr="007D01F9" w:rsidRDefault="007D01F9" w:rsidP="007D01F9">
      <w:pPr>
        <w:ind w:left="720" w:hanging="720"/>
      </w:pPr>
      <w:r w:rsidRPr="007D01F9">
        <w:rPr>
          <w:b/>
        </w:rPr>
        <w:t>2.</w:t>
      </w:r>
      <w:r>
        <w:t xml:space="preserve"> </w:t>
      </w:r>
      <w:r>
        <w:tab/>
      </w:r>
      <w:r w:rsidRPr="007D01F9">
        <w:t xml:space="preserve">ABC’s goal is to increase the number of books in accessible formats and to distribute these to people around the world who are blind, have low vision, are dyslexic or have mobility impairments that impact their ability to read the printed word (i.e., people who are print disabled).  </w:t>
      </w:r>
    </w:p>
    <w:p w14:paraId="219409AB" w14:textId="05461A9C" w:rsidR="007D01F9" w:rsidRPr="00987F52" w:rsidRDefault="00E67A7F" w:rsidP="00676315">
      <w:pPr>
        <w:pStyle w:val="Heading2"/>
        <w:rPr>
          <w:rFonts w:hint="eastAsia"/>
        </w:rPr>
      </w:pPr>
      <w:r w:rsidRPr="00987F52">
        <w:rPr>
          <w:rFonts w:hint="eastAsia"/>
        </w:rPr>
        <w:t xml:space="preserve">200 Years </w:t>
      </w:r>
      <w:r>
        <w:t>o</w:t>
      </w:r>
      <w:r w:rsidRPr="00987F52">
        <w:rPr>
          <w:rFonts w:hint="eastAsia"/>
        </w:rPr>
        <w:t>f Braille</w:t>
      </w:r>
    </w:p>
    <w:p w14:paraId="4743A09D" w14:textId="4581DFF6" w:rsidR="007D01F9" w:rsidRDefault="00291604" w:rsidP="007D01F9">
      <w:pPr>
        <w:ind w:left="720" w:hanging="720"/>
      </w:pPr>
      <w:r>
        <w:rPr>
          <w:b/>
        </w:rPr>
        <w:t>3</w:t>
      </w:r>
      <w:r w:rsidR="007D01F9" w:rsidRPr="007D01F9">
        <w:rPr>
          <w:b/>
        </w:rPr>
        <w:t xml:space="preserve">. </w:t>
      </w:r>
      <w:r w:rsidR="007D01F9" w:rsidRPr="007D01F9">
        <w:rPr>
          <w:b/>
        </w:rPr>
        <w:tab/>
      </w:r>
      <w:r w:rsidR="007D01F9" w:rsidRPr="007D01F9">
        <w:t>ABC and its partners celebrated the 200th anniversary of the invention of braille this year through social media posts.  Two centuries ago, Louis Braille, the French teenager who invented this innovative system of six raised dots, revolutionized reading for people who are blind.  ABC recognizes the role of braille as an important driver of educational and economic success for persons who are blind and visually impaired and supports the teaching of braille and the production of embossed and electronic braille.  While it is important that people who are blind or visually impaired remain up-to-date with the latest technological developments, this should not come at the expense of braille literacy.</w:t>
      </w:r>
    </w:p>
    <w:p w14:paraId="0875896B" w14:textId="3411679B" w:rsidR="007D01F9" w:rsidRPr="007D01F9" w:rsidRDefault="00291604" w:rsidP="00291604">
      <w:pPr>
        <w:spacing w:after="80"/>
      </w:pPr>
      <w:r>
        <w:rPr>
          <w:b/>
        </w:rPr>
        <w:lastRenderedPageBreak/>
        <w:t>4</w:t>
      </w:r>
      <w:r w:rsidR="007D01F9" w:rsidRPr="007D01F9">
        <w:rPr>
          <w:b/>
        </w:rPr>
        <w:t>.</w:t>
      </w:r>
      <w:r w:rsidR="007D01F9">
        <w:t xml:space="preserve"> </w:t>
      </w:r>
      <w:r w:rsidR="007D01F9">
        <w:tab/>
      </w:r>
      <w:r w:rsidR="007D01F9" w:rsidRPr="007D01F9">
        <w:t>ABC promotes braille in all three of its primary activities:</w:t>
      </w:r>
    </w:p>
    <w:p w14:paraId="2025944E" w14:textId="77777777" w:rsidR="007D01F9" w:rsidRPr="007D01F9" w:rsidRDefault="007D01F9" w:rsidP="00291604">
      <w:pPr>
        <w:pStyle w:val="SquareBulletPoints-Level1"/>
        <w:spacing w:after="120"/>
        <w:ind w:left="1071"/>
      </w:pPr>
      <w:r w:rsidRPr="007D01F9">
        <w:t>ABC Global Book Service – this global library catalogue of over one million accessible format copies of works is available for cross-border exchange under the framework of the Marrakesh VIP Treaty. The catalogue contains over 100,000 braille titles, including 11,000 braille music scores.</w:t>
      </w:r>
    </w:p>
    <w:p w14:paraId="5CB74448" w14:textId="77777777" w:rsidR="007D01F9" w:rsidRPr="007D01F9" w:rsidRDefault="007D01F9" w:rsidP="00291604">
      <w:pPr>
        <w:pStyle w:val="SquareBulletPoints-Level1"/>
        <w:spacing w:after="120"/>
        <w:ind w:left="1071"/>
      </w:pPr>
      <w:r w:rsidRPr="007D01F9">
        <w:t>Training and Technical Assistance – ABC provides training and funding to organizations in developing and least developed countries (LDCs) for the production of books in either embossed braille or electronic braille that can be read with the use of a refreshable digital braille display.</w:t>
      </w:r>
    </w:p>
    <w:p w14:paraId="7DC37716" w14:textId="77777777" w:rsidR="007D01F9" w:rsidRPr="007D01F9" w:rsidRDefault="007D01F9" w:rsidP="00291604">
      <w:pPr>
        <w:pStyle w:val="SquareBulletPoints-Level1"/>
        <w:spacing w:after="320"/>
        <w:ind w:left="1071"/>
      </w:pPr>
      <w:r w:rsidRPr="007D01F9">
        <w:t>Accessible Publishing – ABC encourages publishers to adopt “born accessible” practices, including the production of books in the accessible EPUB 3 format, so that their publications can be read by persons who are blind or visually impaired using assistive technology, including refreshable digital braille displays.</w:t>
      </w:r>
    </w:p>
    <w:p w14:paraId="4EBC8DA3" w14:textId="72E5F571" w:rsidR="007D01F9" w:rsidRDefault="00291604" w:rsidP="00676315">
      <w:pPr>
        <w:pStyle w:val="Heading2"/>
        <w:rPr>
          <w:rFonts w:hint="eastAsia"/>
        </w:rPr>
      </w:pPr>
      <w:r w:rsidRPr="0098575A">
        <w:rPr>
          <w:rFonts w:hint="eastAsia"/>
        </w:rPr>
        <w:t xml:space="preserve">Activities </w:t>
      </w:r>
      <w:r>
        <w:t>o</w:t>
      </w:r>
      <w:r w:rsidRPr="0098575A">
        <w:rPr>
          <w:rFonts w:hint="eastAsia"/>
        </w:rPr>
        <w:t xml:space="preserve">f </w:t>
      </w:r>
      <w:r>
        <w:t>t</w:t>
      </w:r>
      <w:r w:rsidRPr="0098575A">
        <w:rPr>
          <w:rFonts w:hint="eastAsia"/>
        </w:rPr>
        <w:t>he Accessible Books Consortium</w:t>
      </w:r>
    </w:p>
    <w:p w14:paraId="32928FCA" w14:textId="77777777" w:rsidR="007D01F9" w:rsidRPr="009C423D" w:rsidRDefault="007D01F9" w:rsidP="00676315">
      <w:pPr>
        <w:pStyle w:val="Heading3"/>
        <w:rPr>
          <w:rFonts w:hint="eastAsia"/>
        </w:rPr>
      </w:pPr>
      <w:r w:rsidRPr="009C423D">
        <w:t>ABC Global Book Service</w:t>
      </w:r>
    </w:p>
    <w:p w14:paraId="3BA30F9A" w14:textId="656A8B85" w:rsidR="007D01F9" w:rsidRPr="00291604" w:rsidRDefault="00291604" w:rsidP="00291604">
      <w:pPr>
        <w:ind w:left="720" w:hanging="720"/>
      </w:pPr>
      <w:r>
        <w:rPr>
          <w:b/>
        </w:rPr>
        <w:t>5</w:t>
      </w:r>
      <w:r w:rsidRPr="00291604">
        <w:rPr>
          <w:b/>
        </w:rPr>
        <w:t>.</w:t>
      </w:r>
      <w:r>
        <w:t xml:space="preserve"> </w:t>
      </w:r>
      <w:r>
        <w:tab/>
      </w:r>
      <w:r w:rsidR="007D01F9" w:rsidRPr="00291604">
        <w:t xml:space="preserve">The ABC Global Book Service (Service) is one of the world’s most diverse online catalogues of books in accessible formats.  The Service provides libraries for the blind, known as Authorized Entities (AEs), with the ability to search, order and exchange accessible format copies of works across borders at no cost.  This cloud-based platform enables participating AEs to pool their collective resources by sharing their respective catalogues and accessible format copies of works with each other. </w:t>
      </w:r>
    </w:p>
    <w:p w14:paraId="799A4AE7" w14:textId="52F72F6F" w:rsidR="007D01F9" w:rsidRPr="00291604" w:rsidRDefault="00291604" w:rsidP="00291604">
      <w:pPr>
        <w:ind w:left="720" w:hanging="720"/>
      </w:pPr>
      <w:r>
        <w:rPr>
          <w:b/>
        </w:rPr>
        <w:lastRenderedPageBreak/>
        <w:t>6</w:t>
      </w:r>
      <w:r w:rsidRPr="00291604">
        <w:rPr>
          <w:b/>
        </w:rPr>
        <w:t>.</w:t>
      </w:r>
      <w:r>
        <w:t xml:space="preserve"> </w:t>
      </w:r>
      <w:r>
        <w:tab/>
      </w:r>
      <w:r w:rsidR="007D01F9" w:rsidRPr="00291604">
        <w:t xml:space="preserve">The Service now includes 145 AEs, with more than 50 percent of all AEs located in developing countries or LDCs.  The ABC catalogue has over one million titles in 80 languages available for cross-border exchange for those AEs located in countries that have both joined and transposed the provisions of the Marrakesh VIP Treaty into national law.  </w:t>
      </w:r>
    </w:p>
    <w:p w14:paraId="242527C5" w14:textId="093161D6" w:rsidR="007D01F9" w:rsidRPr="00291604" w:rsidRDefault="00291604" w:rsidP="00291604">
      <w:pPr>
        <w:ind w:left="720" w:hanging="720"/>
      </w:pPr>
      <w:r>
        <w:rPr>
          <w:b/>
        </w:rPr>
        <w:t>7</w:t>
      </w:r>
      <w:r w:rsidRPr="00291604">
        <w:rPr>
          <w:b/>
        </w:rPr>
        <w:t>.</w:t>
      </w:r>
      <w:r>
        <w:t xml:space="preserve"> </w:t>
      </w:r>
      <w:r>
        <w:tab/>
      </w:r>
      <w:r w:rsidR="007D01F9" w:rsidRPr="00291604">
        <w:t>ABC hit a very important milestone this year, with a cumulative total of 1.1 million accessible format copies delivered to persons with print disabilities in the period from ABC’s launch in June 2014 until December 31, 2024.</w:t>
      </w:r>
    </w:p>
    <w:p w14:paraId="27055DD5" w14:textId="2C96DD65" w:rsidR="007D01F9" w:rsidRPr="00291604" w:rsidRDefault="00291604" w:rsidP="00291604">
      <w:pPr>
        <w:ind w:left="720" w:hanging="720"/>
      </w:pPr>
      <w:r>
        <w:rPr>
          <w:b/>
        </w:rPr>
        <w:t>8</w:t>
      </w:r>
      <w:r w:rsidRPr="00291604">
        <w:rPr>
          <w:b/>
        </w:rPr>
        <w:t>.</w:t>
      </w:r>
      <w:r>
        <w:t xml:space="preserve"> </w:t>
      </w:r>
      <w:r>
        <w:tab/>
      </w:r>
      <w:r w:rsidR="007D01F9" w:rsidRPr="00291604">
        <w:t xml:space="preserve">While the main ABC application is a library-to-library service (AE application), ABC also offers a beneficiary application (formally known as the Supplementary Application) at no cost to participating AEs.  The beneficiary application gives patrons of participating AEs located in countries that have both joined and transposed the provisions of the Marrakesh VIP Treaty the ability to search for, and immediately download, accessible format copies of works contained in its catalogue.  </w:t>
      </w:r>
    </w:p>
    <w:p w14:paraId="13ED7AD1" w14:textId="77777777" w:rsidR="007D01F9" w:rsidRPr="009C423D" w:rsidRDefault="007D01F9" w:rsidP="00847F97">
      <w:pPr>
        <w:pStyle w:val="Heading3"/>
        <w:rPr>
          <w:rFonts w:hint="eastAsia"/>
        </w:rPr>
      </w:pPr>
      <w:r w:rsidRPr="009C423D">
        <w:t xml:space="preserve">Future ABC Global </w:t>
      </w:r>
      <w:r w:rsidRPr="00847F97">
        <w:t>Book</w:t>
      </w:r>
      <w:r w:rsidRPr="009C423D">
        <w:t xml:space="preserve"> Service Activities</w:t>
      </w:r>
    </w:p>
    <w:p w14:paraId="62584F19" w14:textId="77777777" w:rsidR="00E66667" w:rsidRDefault="00291604" w:rsidP="00E66667">
      <w:pPr>
        <w:ind w:left="720" w:hanging="720"/>
      </w:pPr>
      <w:r>
        <w:rPr>
          <w:b/>
        </w:rPr>
        <w:t>9</w:t>
      </w:r>
      <w:r w:rsidRPr="00291604">
        <w:rPr>
          <w:b/>
        </w:rPr>
        <w:t>.</w:t>
      </w:r>
      <w:r>
        <w:t xml:space="preserve"> </w:t>
      </w:r>
      <w:r>
        <w:tab/>
      </w:r>
      <w:r w:rsidR="007D01F9" w:rsidRPr="00291604">
        <w:t xml:space="preserve">Through a collaboration with Dolphin Computer Access, a UK-based developer of accessibility software, the ABC beneficiary application catalogue will be included in the Dolphin </w:t>
      </w:r>
      <w:proofErr w:type="spellStart"/>
      <w:r w:rsidR="007D01F9" w:rsidRPr="00291604">
        <w:t>EasyReader</w:t>
      </w:r>
      <w:proofErr w:type="spellEnd"/>
      <w:r w:rsidR="007D01F9" w:rsidRPr="00291604">
        <w:t xml:space="preserve"> application.  This integration will make accessible format copies of works available on the preferred devices of people with print disabilities.  Dolphin </w:t>
      </w:r>
      <w:proofErr w:type="spellStart"/>
      <w:r w:rsidR="007D01F9" w:rsidRPr="00291604">
        <w:t>EasyReader</w:t>
      </w:r>
      <w:proofErr w:type="spellEnd"/>
      <w:r w:rsidR="007D01F9" w:rsidRPr="00291604">
        <w:t xml:space="preserve"> is user-friendly and designed to support individuals read digital books in accessible formats. </w:t>
      </w:r>
    </w:p>
    <w:p w14:paraId="188D4D84" w14:textId="41E928FA" w:rsidR="007D01F9" w:rsidRPr="00E67A7F" w:rsidRDefault="007D01F9" w:rsidP="00E66667">
      <w:pPr>
        <w:ind w:left="720"/>
      </w:pPr>
      <w:r w:rsidRPr="00E67A7F">
        <w:t xml:space="preserve">Available for free on iOS, Android, and Windows (and at a cost for Macintosh in a Premium version aimed at the educational market), </w:t>
      </w:r>
      <w:proofErr w:type="spellStart"/>
      <w:r w:rsidRPr="00E67A7F">
        <w:lastRenderedPageBreak/>
        <w:t>EasyReader</w:t>
      </w:r>
      <w:proofErr w:type="spellEnd"/>
      <w:r w:rsidRPr="00E67A7F">
        <w:t xml:space="preserve"> offers a searching, downloading and reading experience from the ABC catalogue.  The application supports customizable text size, fonts, and colo</w:t>
      </w:r>
      <w:r w:rsidR="00291604" w:rsidRPr="00E67A7F">
        <w:t>u</w:t>
      </w:r>
      <w:r w:rsidRPr="00E67A7F">
        <w:t>r schemes, offers navigation and bookmarks, and is available in multiple languages.  It is compatible with screen readers and refreshable braille displays.</w:t>
      </w:r>
    </w:p>
    <w:p w14:paraId="7FE36D28" w14:textId="032FD5F6" w:rsidR="007D01F9" w:rsidRPr="00291604" w:rsidRDefault="00291604" w:rsidP="00291604">
      <w:pPr>
        <w:spacing w:after="80"/>
        <w:ind w:left="720" w:hanging="720"/>
      </w:pPr>
      <w:r>
        <w:rPr>
          <w:b/>
        </w:rPr>
        <w:t>10</w:t>
      </w:r>
      <w:r w:rsidRPr="00291604">
        <w:rPr>
          <w:b/>
        </w:rPr>
        <w:t>.</w:t>
      </w:r>
      <w:r>
        <w:t xml:space="preserve"> </w:t>
      </w:r>
      <w:r>
        <w:tab/>
      </w:r>
      <w:r w:rsidR="007D01F9" w:rsidRPr="00291604">
        <w:t xml:space="preserve">Access to the ABC Global Book Service that will be shown in Dolphin </w:t>
      </w:r>
      <w:proofErr w:type="spellStart"/>
      <w:r w:rsidR="007D01F9" w:rsidRPr="00291604">
        <w:t>EasyReader</w:t>
      </w:r>
      <w:proofErr w:type="spellEnd"/>
      <w:r w:rsidR="007D01F9" w:rsidRPr="00291604">
        <w:t xml:space="preserve"> will be based on the following three conditions:</w:t>
      </w:r>
    </w:p>
    <w:p w14:paraId="52DF9E2D" w14:textId="77777777" w:rsidR="007D01F9" w:rsidRPr="00291604" w:rsidRDefault="007D01F9" w:rsidP="00AB6D51">
      <w:pPr>
        <w:pStyle w:val="ListParagraph"/>
        <w:numPr>
          <w:ilvl w:val="0"/>
          <w:numId w:val="15"/>
        </w:numPr>
        <w:spacing w:after="120"/>
        <w:ind w:left="1077" w:hanging="357"/>
        <w:contextualSpacing w:val="0"/>
      </w:pPr>
      <w:r w:rsidRPr="00291604">
        <w:t xml:space="preserve">a person wishing to search and download accessible format copies of works from the ABC catalogue in </w:t>
      </w:r>
      <w:proofErr w:type="spellStart"/>
      <w:r w:rsidRPr="00291604">
        <w:t>EasyReader</w:t>
      </w:r>
      <w:proofErr w:type="spellEnd"/>
      <w:r w:rsidRPr="00291604">
        <w:t xml:space="preserve"> must be recognized as a Beneficiary Person as defined under the Marrakesh VIP Treaty by an AE that has joined the ABC Global Book Service; and </w:t>
      </w:r>
    </w:p>
    <w:p w14:paraId="67C40DEB" w14:textId="77777777" w:rsidR="007D01F9" w:rsidRPr="00291604" w:rsidRDefault="007D01F9" w:rsidP="00AB6D51">
      <w:pPr>
        <w:pStyle w:val="ListParagraph"/>
        <w:numPr>
          <w:ilvl w:val="0"/>
          <w:numId w:val="15"/>
        </w:numPr>
        <w:spacing w:after="120"/>
        <w:ind w:left="1077" w:hanging="357"/>
        <w:contextualSpacing w:val="0"/>
      </w:pPr>
      <w:r w:rsidRPr="00291604">
        <w:t>the AE must be located in a country that has joined the Marrakesh VIP Treaty and transposed the treaty provisions into national law;  and</w:t>
      </w:r>
    </w:p>
    <w:p w14:paraId="6756EDF3" w14:textId="4C9DE5AB" w:rsidR="007D01F9" w:rsidRPr="00291604" w:rsidRDefault="007D01F9" w:rsidP="00AB6D51">
      <w:pPr>
        <w:pStyle w:val="ListParagraph"/>
        <w:numPr>
          <w:ilvl w:val="0"/>
          <w:numId w:val="15"/>
        </w:numPr>
        <w:spacing w:after="320"/>
        <w:ind w:left="1077" w:hanging="357"/>
        <w:contextualSpacing w:val="0"/>
      </w:pPr>
      <w:r w:rsidRPr="00291604">
        <w:t xml:space="preserve">the AE must have agreed to the ABC Terms </w:t>
      </w:r>
      <w:r w:rsidR="00291604">
        <w:t>and</w:t>
      </w:r>
      <w:r w:rsidRPr="00291604">
        <w:t xml:space="preserve"> Conditions to offer the ABC beneficiary application catalogue to its Beneficiary Persons.</w:t>
      </w:r>
    </w:p>
    <w:p w14:paraId="0CF36D9B" w14:textId="4B72C57B" w:rsidR="007D01F9" w:rsidRPr="00291604" w:rsidRDefault="00291604" w:rsidP="00291604">
      <w:pPr>
        <w:ind w:left="720" w:hanging="720"/>
      </w:pPr>
      <w:r>
        <w:rPr>
          <w:b/>
        </w:rPr>
        <w:t>11</w:t>
      </w:r>
      <w:r w:rsidRPr="00291604">
        <w:rPr>
          <w:b/>
        </w:rPr>
        <w:t>.</w:t>
      </w:r>
      <w:r>
        <w:tab/>
      </w:r>
      <w:r w:rsidR="007D01F9" w:rsidRPr="00291604">
        <w:t>The exploration of potential partnerships with other accessibility software and platform providers is currently underway.</w:t>
      </w:r>
    </w:p>
    <w:p w14:paraId="71C07D1E" w14:textId="5E248E5B" w:rsidR="007D01F9" w:rsidRPr="00291604" w:rsidRDefault="00291604" w:rsidP="00291604">
      <w:pPr>
        <w:ind w:left="720" w:hanging="720"/>
      </w:pPr>
      <w:r>
        <w:rPr>
          <w:b/>
        </w:rPr>
        <w:t>12</w:t>
      </w:r>
      <w:r w:rsidRPr="00291604">
        <w:rPr>
          <w:b/>
        </w:rPr>
        <w:t>.</w:t>
      </w:r>
      <w:r>
        <w:t xml:space="preserve"> </w:t>
      </w:r>
      <w:r>
        <w:tab/>
      </w:r>
      <w:r w:rsidR="007D01F9" w:rsidRPr="00291604">
        <w:t xml:space="preserve">The ABC Secretariat will be organizing an onsite ABC Advisory Board meeting to overlap with the DAISY Consortium’s Board of Directors meeting, both of which will be held at WIPO Headquarters from November 11 to13, 2025.  The DAISY Consortium is a founding partner of ABC and many of ABC’s participating AEs are also DAISY Consortium members.  </w:t>
      </w:r>
    </w:p>
    <w:p w14:paraId="5FC861BF" w14:textId="77777777" w:rsidR="00847F97" w:rsidRDefault="00847F97">
      <w:pPr>
        <w:spacing w:after="160" w:line="259" w:lineRule="auto"/>
        <w:rPr>
          <w:b/>
        </w:rPr>
      </w:pPr>
      <w:r>
        <w:rPr>
          <w:b/>
        </w:rPr>
        <w:br w:type="page"/>
      </w:r>
    </w:p>
    <w:p w14:paraId="008CCF61" w14:textId="119D6F6D" w:rsidR="007D01F9" w:rsidRPr="00291604" w:rsidRDefault="00291604" w:rsidP="00291604">
      <w:pPr>
        <w:ind w:left="720" w:hanging="720"/>
      </w:pPr>
      <w:r>
        <w:rPr>
          <w:b/>
        </w:rPr>
        <w:lastRenderedPageBreak/>
        <w:t>13</w:t>
      </w:r>
      <w:r w:rsidRPr="00291604">
        <w:rPr>
          <w:b/>
        </w:rPr>
        <w:t>.</w:t>
      </w:r>
      <w:r>
        <w:t xml:space="preserve"> </w:t>
      </w:r>
      <w:r>
        <w:tab/>
      </w:r>
      <w:r w:rsidR="007D01F9" w:rsidRPr="00291604">
        <w:t>A hybrid session on the topic of the ABC Global Book Service is planned with the AEs that will be present in Geneva for the meetings of the DAISY Board of Directors and the ABC Advisory Board.  This session will allow the Secretariat to gather constructive feedback from a broad range of AEs actively participating in the Service.</w:t>
      </w:r>
    </w:p>
    <w:p w14:paraId="34FC69DF" w14:textId="77777777" w:rsidR="007D01F9" w:rsidRDefault="007D01F9" w:rsidP="00847F97">
      <w:pPr>
        <w:pStyle w:val="Heading3"/>
        <w:rPr>
          <w:rFonts w:hint="eastAsia"/>
        </w:rPr>
      </w:pPr>
      <w:r>
        <w:t xml:space="preserve">Training and </w:t>
      </w:r>
      <w:r w:rsidRPr="00847F97">
        <w:t>Technical</w:t>
      </w:r>
      <w:r>
        <w:t xml:space="preserve"> Assistance</w:t>
      </w:r>
    </w:p>
    <w:p w14:paraId="52765B3D" w14:textId="15842ED7" w:rsidR="007D01F9" w:rsidRPr="00291604" w:rsidRDefault="00291604" w:rsidP="00291604">
      <w:pPr>
        <w:ind w:left="720" w:hanging="720"/>
      </w:pPr>
      <w:r w:rsidRPr="00291604">
        <w:rPr>
          <w:b/>
        </w:rPr>
        <w:t>14.</w:t>
      </w:r>
      <w:r>
        <w:t xml:space="preserve"> </w:t>
      </w:r>
      <w:r>
        <w:tab/>
      </w:r>
      <w:r w:rsidR="007D01F9" w:rsidRPr="00291604">
        <w:t xml:space="preserve">The ABC model for training and technical assistance (TTA) aims to equip organizations in developing countries and LDCs with the ability to produce and make available educational materials in national languages to be used by primary, secondary and university students who are print disabled.  ABC also aims to build up the capacity of these organizations so that they can function efficiently and sustainably as AEs, as defined in the Marrakesh VIP Treaty. </w:t>
      </w:r>
    </w:p>
    <w:p w14:paraId="21972697" w14:textId="44E3AFCD" w:rsidR="007D01F9" w:rsidRPr="00291604" w:rsidRDefault="00291604" w:rsidP="00291604">
      <w:pPr>
        <w:ind w:left="720" w:hanging="720"/>
      </w:pPr>
      <w:r w:rsidRPr="00291604">
        <w:rPr>
          <w:b/>
        </w:rPr>
        <w:t>15.</w:t>
      </w:r>
      <w:r>
        <w:t xml:space="preserve"> </w:t>
      </w:r>
      <w:r>
        <w:tab/>
      </w:r>
      <w:r w:rsidR="007D01F9" w:rsidRPr="00291604">
        <w:t>ABC provides training in the latest accessible book production techniques through an online platform that provides interactive sessions with expert trainers.  Once participants complete the ABC Online Course in Accessible Book Production for NGOs and/or the ABC Online STEM Course available on WIPO Academy’s eLearning Center, ABC provides funding to the partner organization so that its personnel can utilize their recently acquired skills to produce educational titles in accessible formats for students who are print disabled.</w:t>
      </w:r>
    </w:p>
    <w:p w14:paraId="70604774" w14:textId="470B505C" w:rsidR="00E67A7F" w:rsidRDefault="00291604" w:rsidP="00E67A7F">
      <w:pPr>
        <w:ind w:left="720" w:hanging="720"/>
      </w:pPr>
      <w:r w:rsidRPr="00291604">
        <w:rPr>
          <w:b/>
        </w:rPr>
        <w:t>16.</w:t>
      </w:r>
      <w:r>
        <w:t xml:space="preserve"> </w:t>
      </w:r>
      <w:r>
        <w:tab/>
      </w:r>
      <w:r w:rsidR="007D01F9" w:rsidRPr="00291604">
        <w:t>In addition to the above noted projects, WIPO’s Copyright Law Division and the ABC Secretariat co-organi</w:t>
      </w:r>
      <w:r>
        <w:t>s</w:t>
      </w:r>
      <w:r w:rsidR="007D01F9" w:rsidRPr="00291604">
        <w:t xml:space="preserve">ed the “Right to Read” Conference in Sydney, Australia at the end of October 2024. The conference was facilitated by the </w:t>
      </w:r>
      <w:proofErr w:type="spellStart"/>
      <w:r w:rsidR="007D01F9" w:rsidRPr="00291604">
        <w:t>NextSense</w:t>
      </w:r>
      <w:proofErr w:type="spellEnd"/>
      <w:r w:rsidR="007D01F9" w:rsidRPr="00291604">
        <w:t xml:space="preserve"> Institute in its state-of-the-art facilities.  </w:t>
      </w:r>
      <w:r w:rsidR="00E67A7F">
        <w:br/>
      </w:r>
      <w:r w:rsidR="00E67A7F">
        <w:br w:type="page"/>
      </w:r>
    </w:p>
    <w:p w14:paraId="23F66CC3" w14:textId="22F6C7EB" w:rsidR="007D01F9" w:rsidRPr="00E67A7F" w:rsidRDefault="007D01F9" w:rsidP="00E67A7F">
      <w:pPr>
        <w:ind w:left="720"/>
      </w:pPr>
      <w:r w:rsidRPr="00E67A7F">
        <w:lastRenderedPageBreak/>
        <w:t xml:space="preserve">Supported by the WIPO-Australia FIT Program, this three-day event brought together representatives from blindness and disability associations and intellectual property (IP) authorities from the Cook Islands, Fiji, Kiribati, Marshall Islands, Papua New Guinea, Samoa, Solomon Islands, Tonga, and Vanuatu.  Led by expert speakers, the participants addressed challenges in improving reading for individuals who are print disabled in the Pacific Islands.  The discussions highlighted the importance of collaborating locally, joining the Marrakesh VIP Treaty, and implementing treaty provisions into national law, as well as leveraging resources like the ABC Global Book Service, the International Council for Education of People with Visual Impairment (ICEVI), the DAISY Consortium, the Round Table on Information Access for People with Print Disabilities, Vision Australia, </w:t>
      </w:r>
      <w:proofErr w:type="spellStart"/>
      <w:r w:rsidRPr="00E67A7F">
        <w:t>VisAbility</w:t>
      </w:r>
      <w:proofErr w:type="spellEnd"/>
      <w:r w:rsidRPr="00E67A7F">
        <w:t>, Blind Low Vision New Zealand and Blind Citizens New Zealand.</w:t>
      </w:r>
    </w:p>
    <w:p w14:paraId="3FB738CD" w14:textId="77777777" w:rsidR="007D01F9" w:rsidRPr="009C423D" w:rsidRDefault="007D01F9" w:rsidP="00847F97">
      <w:pPr>
        <w:pStyle w:val="Heading3"/>
        <w:rPr>
          <w:rFonts w:hint="eastAsia"/>
        </w:rPr>
      </w:pPr>
      <w:r w:rsidRPr="009C423D">
        <w:t xml:space="preserve">Accessible </w:t>
      </w:r>
      <w:r w:rsidRPr="00847F97">
        <w:t>Publishing</w:t>
      </w:r>
    </w:p>
    <w:p w14:paraId="730AE0A5" w14:textId="57891B10" w:rsidR="007D01F9" w:rsidRPr="00E67A7F" w:rsidRDefault="00E67A7F" w:rsidP="00E67A7F">
      <w:pPr>
        <w:spacing w:after="80"/>
        <w:ind w:left="720" w:hanging="720"/>
      </w:pPr>
      <w:r w:rsidRPr="00E67A7F">
        <w:rPr>
          <w:b/>
        </w:rPr>
        <w:t>17.</w:t>
      </w:r>
      <w:r>
        <w:tab/>
      </w:r>
      <w:r w:rsidR="007D01F9" w:rsidRPr="00E67A7F">
        <w:t>ABC promotes the production of “born accessible” works by publishers, i.e., books that are usable from the start by persons who are print disabled.  In particular, all publishers are encouraged to:</w:t>
      </w:r>
    </w:p>
    <w:p w14:paraId="0359016C" w14:textId="77777777" w:rsidR="007D01F9" w:rsidRPr="00E67A7F" w:rsidRDefault="007D01F9" w:rsidP="00AB6D51">
      <w:pPr>
        <w:pStyle w:val="ListParagraph"/>
        <w:numPr>
          <w:ilvl w:val="0"/>
          <w:numId w:val="16"/>
        </w:numPr>
        <w:spacing w:after="120"/>
        <w:ind w:left="1071" w:hanging="357"/>
        <w:contextualSpacing w:val="0"/>
      </w:pPr>
      <w:r w:rsidRPr="00E67A7F">
        <w:t>use the accessibility features of the EPUB 3 open standard for the production of digital publications; and</w:t>
      </w:r>
    </w:p>
    <w:p w14:paraId="089839DF" w14:textId="3962D61B" w:rsidR="00E67A7F" w:rsidRDefault="007D01F9" w:rsidP="00AB6D51">
      <w:pPr>
        <w:pStyle w:val="ListParagraph"/>
        <w:numPr>
          <w:ilvl w:val="0"/>
          <w:numId w:val="16"/>
        </w:numPr>
        <w:spacing w:after="320"/>
        <w:ind w:left="1071" w:hanging="357"/>
        <w:contextualSpacing w:val="0"/>
      </w:pPr>
      <w:r w:rsidRPr="00E67A7F">
        <w:t>include descriptions of the accessibility features of their products in the information they provide to distributors, retailers and others in the book supply chain.</w:t>
      </w:r>
    </w:p>
    <w:p w14:paraId="781E87A4" w14:textId="77777777" w:rsidR="00847F97" w:rsidRDefault="00847F97">
      <w:pPr>
        <w:spacing w:after="160" w:line="259" w:lineRule="auto"/>
        <w:rPr>
          <w:b/>
        </w:rPr>
      </w:pPr>
      <w:r>
        <w:rPr>
          <w:b/>
        </w:rPr>
        <w:br w:type="page"/>
      </w:r>
    </w:p>
    <w:p w14:paraId="52F0C4E0" w14:textId="627686CE" w:rsidR="007D01F9" w:rsidRPr="00E67A7F" w:rsidRDefault="00E67A7F" w:rsidP="00E67A7F">
      <w:pPr>
        <w:spacing w:after="80"/>
        <w:ind w:left="720" w:hanging="720"/>
      </w:pPr>
      <w:r w:rsidRPr="00E67A7F">
        <w:rPr>
          <w:b/>
        </w:rPr>
        <w:lastRenderedPageBreak/>
        <w:t>18.</w:t>
      </w:r>
      <w:r>
        <w:tab/>
      </w:r>
      <w:r w:rsidR="007D01F9" w:rsidRPr="00E67A7F">
        <w:t>ABC organizes the ABC International Excellence Award for Accessible Publishing each year to recognize organizations that provide outstanding leadership and achievements in the advancement of the accessibility of digital publications to persons with print disabilities.  The winners of the 2024 ABC International Excellence Award for Accessible Publishing were announced during the International Publishers Congress, which was held in Guadalajara, Mexico in December 2024. The winners of the ABC Awards were:</w:t>
      </w:r>
    </w:p>
    <w:p w14:paraId="79BDAD4C" w14:textId="77777777" w:rsidR="007D01F9" w:rsidRPr="00E67A7F" w:rsidRDefault="007D01F9" w:rsidP="00AB6D51">
      <w:pPr>
        <w:pStyle w:val="ListParagraph"/>
        <w:numPr>
          <w:ilvl w:val="0"/>
          <w:numId w:val="17"/>
        </w:numPr>
        <w:spacing w:after="120"/>
        <w:ind w:left="1071" w:hanging="357"/>
        <w:contextualSpacing w:val="0"/>
      </w:pPr>
      <w:r w:rsidRPr="00E67A7F">
        <w:t xml:space="preserve">Gerbera </w:t>
      </w:r>
      <w:proofErr w:type="spellStart"/>
      <w:r w:rsidRPr="00E67A7F">
        <w:t>Ediciones</w:t>
      </w:r>
      <w:proofErr w:type="spellEnd"/>
      <w:r w:rsidRPr="00E67A7F">
        <w:t>, Argentina, in the publisher category;</w:t>
      </w:r>
    </w:p>
    <w:p w14:paraId="7CAE3A56" w14:textId="77777777" w:rsidR="007D01F9" w:rsidRPr="00E67A7F" w:rsidRDefault="007D01F9" w:rsidP="00AB6D51">
      <w:pPr>
        <w:pStyle w:val="ListParagraph"/>
        <w:numPr>
          <w:ilvl w:val="0"/>
          <w:numId w:val="17"/>
        </w:numPr>
        <w:spacing w:after="320"/>
        <w:ind w:left="1071" w:hanging="357"/>
        <w:contextualSpacing w:val="0"/>
      </w:pPr>
      <w:r w:rsidRPr="00E67A7F">
        <w:t>Round Table on Information Access for People with Print Disabilities, Australia and New Zealand, in the initiative category.</w:t>
      </w:r>
    </w:p>
    <w:p w14:paraId="4300EDA7" w14:textId="32365567" w:rsidR="007D01F9" w:rsidRPr="00E67A7F" w:rsidRDefault="00E67A7F" w:rsidP="00E67A7F">
      <w:pPr>
        <w:ind w:left="720" w:hanging="720"/>
      </w:pPr>
      <w:r w:rsidRPr="00E67A7F">
        <w:rPr>
          <w:b/>
        </w:rPr>
        <w:t>19.</w:t>
      </w:r>
      <w:r>
        <w:tab/>
      </w:r>
      <w:r w:rsidR="007D01F9" w:rsidRPr="00E67A7F">
        <w:t xml:space="preserve">To further the objective of “born accessible” publishing practices, publishers and publisher associations around the world are invited to sign the ABC Charter for Accessible Publishing, which contains eight high-level aspirational principles relating to digital publications in accessible formats. For more information about the ABC Charter for Accessible Publishing, please see the </w:t>
      </w:r>
      <w:hyperlink r:id="rId21" w:history="1">
        <w:r w:rsidR="007D01F9" w:rsidRPr="00E67A7F">
          <w:rPr>
            <w:rStyle w:val="Hyperlink"/>
          </w:rPr>
          <w:t>ABC website and list of charter signatories</w:t>
        </w:r>
      </w:hyperlink>
      <w:r w:rsidR="007D01F9" w:rsidRPr="00E67A7F">
        <w:t xml:space="preserve">.   </w:t>
      </w:r>
    </w:p>
    <w:p w14:paraId="15A9F59D" w14:textId="77777777" w:rsidR="007D01F9" w:rsidRDefault="007D01F9" w:rsidP="00847F97">
      <w:pPr>
        <w:pStyle w:val="Heading3"/>
        <w:rPr>
          <w:rFonts w:hint="eastAsia"/>
        </w:rPr>
      </w:pPr>
      <w:r w:rsidRPr="009E0B95">
        <w:t>Future Accessible Publishing Activities</w:t>
      </w:r>
    </w:p>
    <w:p w14:paraId="344048A0" w14:textId="28C05F3C" w:rsidR="00E67A7F" w:rsidRDefault="00E67A7F" w:rsidP="00E67A7F">
      <w:pPr>
        <w:ind w:left="720" w:hanging="720"/>
      </w:pPr>
      <w:r w:rsidRPr="00E67A7F">
        <w:rPr>
          <w:b/>
        </w:rPr>
        <w:t>20.</w:t>
      </w:r>
      <w:r>
        <w:tab/>
      </w:r>
      <w:r w:rsidR="007D01F9" w:rsidRPr="00E67A7F">
        <w:t xml:space="preserve">This year’s ABC International Excellence Award for Accessible Publishing will be presented on September 3, 2025 during the World Blindness Summit co-organized by the World Blind Union, the National Organization of Blind Persons of Brazil, and the Brazilian Paralympic Committee, to be held in Sao Paolo, Brazil. </w:t>
      </w:r>
    </w:p>
    <w:p w14:paraId="1C99E3C0" w14:textId="77777777" w:rsidR="00847F97" w:rsidRDefault="00847F97">
      <w:pPr>
        <w:spacing w:after="160" w:line="259" w:lineRule="auto"/>
        <w:rPr>
          <w:b/>
        </w:rPr>
      </w:pPr>
      <w:r>
        <w:rPr>
          <w:b/>
        </w:rPr>
        <w:br w:type="page"/>
      </w:r>
    </w:p>
    <w:p w14:paraId="4BDC3268" w14:textId="4646939E" w:rsidR="000478A6" w:rsidRPr="00AB3DC7" w:rsidRDefault="00E67A7F" w:rsidP="00E66667">
      <w:pPr>
        <w:ind w:left="720" w:hanging="720"/>
      </w:pPr>
      <w:r w:rsidRPr="00E67A7F">
        <w:rPr>
          <w:b/>
        </w:rPr>
        <w:lastRenderedPageBreak/>
        <w:t>21.</w:t>
      </w:r>
      <w:r>
        <w:tab/>
      </w:r>
      <w:r w:rsidR="007D01F9" w:rsidRPr="00E67A7F">
        <w:t xml:space="preserve">Within the context of the </w:t>
      </w:r>
      <w:hyperlink r:id="rId22" w:history="1">
        <w:r w:rsidR="007D01F9" w:rsidRPr="00E67A7F">
          <w:rPr>
            <w:rStyle w:val="Hyperlink"/>
          </w:rPr>
          <w:t>European Union’s Directive on accessibility</w:t>
        </w:r>
      </w:hyperlink>
      <w:r w:rsidR="007D01F9" w:rsidRPr="00E67A7F">
        <w:t>, ABC continues to collaborate with rightsholders to maximize awareness amongst publishers and distributors of the need to comply by June 28, 2025 with the respective national provisions implementing the Directive’s accessibility requirements for digital publications.</w:t>
      </w:r>
      <w:r w:rsidR="00E66667">
        <w:t xml:space="preserve"> </w:t>
      </w:r>
      <w:r w:rsidR="000478A6" w:rsidRPr="00AB3DC7">
        <w:rPr>
          <w:rFonts w:hint="eastAsia"/>
        </w:rPr>
        <w:br w:type="page"/>
      </w:r>
    </w:p>
    <w:p w14:paraId="29FB9100" w14:textId="77777777" w:rsidR="00277675" w:rsidRPr="00AB3DC7" w:rsidRDefault="00277675" w:rsidP="00CF34F5">
      <w:pPr>
        <w:pStyle w:val="Attachment"/>
      </w:pPr>
    </w:p>
    <w:p w14:paraId="6A8CA11D" w14:textId="68CB6FF2" w:rsidR="007F0A31" w:rsidRDefault="007F0A31" w:rsidP="00CF34F5">
      <w:pPr>
        <w:pStyle w:val="Attachment"/>
      </w:pPr>
      <w:r w:rsidRPr="00AB3DC7">
        <w:t>Attachment “C”</w:t>
      </w:r>
    </w:p>
    <w:p w14:paraId="5F928FEC" w14:textId="14A837FD" w:rsidR="00F77242" w:rsidRDefault="00F77242" w:rsidP="00CF34F5">
      <w:pPr>
        <w:pStyle w:val="Attachment"/>
      </w:pPr>
    </w:p>
    <w:p w14:paraId="159C79FC" w14:textId="316BFB43" w:rsidR="00F77242" w:rsidRDefault="00F77242" w:rsidP="00CF34F5">
      <w:pPr>
        <w:pStyle w:val="Attachment"/>
      </w:pPr>
    </w:p>
    <w:p w14:paraId="16931248" w14:textId="77777777" w:rsidR="00F77242" w:rsidRDefault="00F77242" w:rsidP="00CF34F5">
      <w:pPr>
        <w:pStyle w:val="Attachment"/>
      </w:pPr>
    </w:p>
    <w:p w14:paraId="1478A3EE" w14:textId="2BA9367F" w:rsidR="00F77242" w:rsidRPr="00F77242" w:rsidRDefault="00F77242" w:rsidP="00CF34F5">
      <w:pPr>
        <w:pStyle w:val="Attachment"/>
      </w:pPr>
      <w:r w:rsidRPr="00F77242">
        <w:t>Association of Blind Citizens of New Zealand Inc</w:t>
      </w:r>
    </w:p>
    <w:p w14:paraId="1A70D4A6" w14:textId="0096A06D" w:rsidR="00F77242" w:rsidRPr="00F77242" w:rsidRDefault="00F77242" w:rsidP="00CF34F5">
      <w:pPr>
        <w:pStyle w:val="Attachment"/>
      </w:pPr>
      <w:r w:rsidRPr="00F77242">
        <w:t>National Office and Branches</w:t>
      </w:r>
    </w:p>
    <w:p w14:paraId="0D9511D5" w14:textId="2D95154B" w:rsidR="00F77242" w:rsidRPr="00F77242" w:rsidRDefault="00F77242" w:rsidP="00CF34F5">
      <w:pPr>
        <w:pStyle w:val="Attachment"/>
      </w:pPr>
    </w:p>
    <w:p w14:paraId="42F45D67" w14:textId="77777777" w:rsidR="00F77242" w:rsidRPr="00F77242" w:rsidRDefault="00F77242" w:rsidP="00CF34F5">
      <w:pPr>
        <w:pStyle w:val="Attachment"/>
      </w:pPr>
      <w:r w:rsidRPr="00F77242">
        <w:t>Performance Report</w:t>
      </w:r>
    </w:p>
    <w:p w14:paraId="656C16DE" w14:textId="77777777" w:rsidR="00F77242" w:rsidRPr="00F77242" w:rsidRDefault="00F77242" w:rsidP="00CF34F5">
      <w:pPr>
        <w:pStyle w:val="Attachment"/>
      </w:pPr>
      <w:r w:rsidRPr="00F77242">
        <w:t>For the year ended</w:t>
      </w:r>
    </w:p>
    <w:p w14:paraId="4B5EB1B8" w14:textId="6FAD7110" w:rsidR="00F77242" w:rsidRPr="00AB3DC7" w:rsidRDefault="00F77242" w:rsidP="00CF34F5">
      <w:pPr>
        <w:pStyle w:val="Attachment"/>
      </w:pPr>
      <w:r w:rsidRPr="00F77242">
        <w:t>30 June 202</w:t>
      </w:r>
      <w:r w:rsidR="00912A55">
        <w:t>5</w:t>
      </w:r>
    </w:p>
    <w:p w14:paraId="2D8876ED" w14:textId="77777777" w:rsidR="00277675" w:rsidRPr="00AB3DC7" w:rsidRDefault="00277675" w:rsidP="00277675">
      <w:r w:rsidRPr="00AB3DC7">
        <w:br w:type="page"/>
      </w:r>
    </w:p>
    <w:p w14:paraId="4180287A" w14:textId="77777777" w:rsidR="00277675" w:rsidRPr="00AB3DC7" w:rsidRDefault="00277675" w:rsidP="0002667C">
      <w:pPr>
        <w:spacing w:before="40" w:after="200"/>
        <w:outlineLvl w:val="0"/>
        <w:rPr>
          <w:rFonts w:ascii="Arial Bold" w:eastAsia="SimSun" w:hAnsi="Arial Bold" w:hint="eastAsia"/>
          <w:sz w:val="44"/>
          <w:szCs w:val="20"/>
          <w:lang w:val="en-GB" w:eastAsia="en-AU" w:bidi="hi-IN"/>
        </w:rPr>
      </w:pPr>
      <w:r w:rsidRPr="00AB3DC7">
        <w:rPr>
          <w:rFonts w:ascii="Arial Bold" w:eastAsia="SimSun" w:hAnsi="Arial Bold"/>
          <w:sz w:val="44"/>
          <w:szCs w:val="20"/>
          <w:lang w:val="en-GB" w:eastAsia="en-AU" w:bidi="hi-IN"/>
        </w:rPr>
        <w:lastRenderedPageBreak/>
        <w:t>Contents</w:t>
      </w:r>
    </w:p>
    <w:tbl>
      <w:tblPr>
        <w:tblW w:w="10407" w:type="dxa"/>
        <w:tblLook w:val="04A0" w:firstRow="1" w:lastRow="0" w:firstColumn="1" w:lastColumn="0" w:noHBand="0" w:noVBand="1"/>
      </w:tblPr>
      <w:tblGrid>
        <w:gridCol w:w="9143"/>
        <w:gridCol w:w="1264"/>
      </w:tblGrid>
      <w:tr w:rsidR="00FB0E50" w:rsidRPr="00AB3DC7" w14:paraId="61127691" w14:textId="77777777" w:rsidTr="00181EA3">
        <w:trPr>
          <w:trHeight w:val="779"/>
        </w:trPr>
        <w:tc>
          <w:tcPr>
            <w:tcW w:w="9143" w:type="dxa"/>
            <w:noWrap/>
          </w:tcPr>
          <w:p w14:paraId="6C9DB792" w14:textId="77777777" w:rsidR="00FB0E50" w:rsidRPr="00AB3DC7" w:rsidRDefault="00FB0E50" w:rsidP="00181EA3">
            <w:pPr>
              <w:spacing w:after="0"/>
              <w:rPr>
                <w:rFonts w:eastAsia="Times New Roman"/>
                <w:sz w:val="32"/>
                <w:szCs w:val="32"/>
                <w:lang w:eastAsia="en-NZ"/>
              </w:rPr>
            </w:pPr>
            <w:r w:rsidRPr="00AB3DC7">
              <w:rPr>
                <w:rFonts w:eastAsia="Times New Roman"/>
                <w:b/>
                <w:bCs/>
                <w:sz w:val="32"/>
                <w:szCs w:val="32"/>
                <w:lang w:eastAsia="en-NZ"/>
              </w:rPr>
              <w:t>Non-Financial Information</w:t>
            </w:r>
          </w:p>
        </w:tc>
        <w:tc>
          <w:tcPr>
            <w:tcW w:w="1263" w:type="dxa"/>
            <w:noWrap/>
          </w:tcPr>
          <w:p w14:paraId="7998416A" w14:textId="77777777" w:rsidR="00FB0E50" w:rsidRPr="00AB3DC7" w:rsidRDefault="00FB0E50" w:rsidP="00181EA3">
            <w:pPr>
              <w:tabs>
                <w:tab w:val="left" w:pos="613"/>
                <w:tab w:val="left" w:pos="1356"/>
              </w:tabs>
              <w:spacing w:after="0"/>
              <w:ind w:hanging="107"/>
              <w:jc w:val="center"/>
              <w:rPr>
                <w:rFonts w:eastAsia="Times New Roman"/>
                <w:sz w:val="32"/>
                <w:szCs w:val="32"/>
                <w:lang w:eastAsia="en-NZ"/>
              </w:rPr>
            </w:pPr>
            <w:r w:rsidRPr="00AB3DC7">
              <w:rPr>
                <w:rFonts w:eastAsia="Times New Roman"/>
                <w:sz w:val="32"/>
                <w:szCs w:val="32"/>
                <w:lang w:eastAsia="en-NZ"/>
              </w:rPr>
              <w:t>Page</w:t>
            </w:r>
          </w:p>
        </w:tc>
      </w:tr>
      <w:tr w:rsidR="00FB0E50" w:rsidRPr="00AB3DC7" w14:paraId="563A1B4F" w14:textId="77777777" w:rsidTr="00181EA3">
        <w:trPr>
          <w:trHeight w:val="779"/>
        </w:trPr>
        <w:tc>
          <w:tcPr>
            <w:tcW w:w="9143" w:type="dxa"/>
            <w:noWrap/>
            <w:hideMark/>
          </w:tcPr>
          <w:p w14:paraId="1C5B8AA5" w14:textId="77777777" w:rsidR="00FB0E50" w:rsidRPr="00AB3DC7" w:rsidRDefault="00FB0E50" w:rsidP="00181EA3">
            <w:pPr>
              <w:spacing w:after="0"/>
              <w:ind w:firstLine="630"/>
              <w:rPr>
                <w:rFonts w:eastAsia="Times New Roman"/>
                <w:sz w:val="32"/>
                <w:szCs w:val="32"/>
                <w:lang w:eastAsia="en-NZ"/>
              </w:rPr>
            </w:pPr>
            <w:r w:rsidRPr="00AB3DC7">
              <w:rPr>
                <w:rFonts w:eastAsia="Times New Roman"/>
                <w:sz w:val="32"/>
                <w:szCs w:val="32"/>
                <w:lang w:eastAsia="en-NZ"/>
              </w:rPr>
              <w:t>Entity Information</w:t>
            </w:r>
          </w:p>
        </w:tc>
        <w:tc>
          <w:tcPr>
            <w:tcW w:w="1263" w:type="dxa"/>
            <w:noWrap/>
            <w:hideMark/>
          </w:tcPr>
          <w:p w14:paraId="7EE299FB" w14:textId="77777777" w:rsidR="00FB0E50" w:rsidRPr="00AB3DC7" w:rsidRDefault="00FB0E50" w:rsidP="00181EA3">
            <w:pPr>
              <w:tabs>
                <w:tab w:val="left" w:pos="613"/>
                <w:tab w:val="left" w:pos="1356"/>
              </w:tabs>
              <w:spacing w:after="0"/>
              <w:ind w:hanging="107"/>
              <w:jc w:val="center"/>
              <w:rPr>
                <w:rFonts w:eastAsia="Times New Roman"/>
                <w:sz w:val="32"/>
                <w:szCs w:val="32"/>
                <w:lang w:eastAsia="en-NZ"/>
              </w:rPr>
            </w:pPr>
            <w:r w:rsidRPr="00AB3DC7">
              <w:rPr>
                <w:rFonts w:eastAsia="Times New Roman"/>
                <w:sz w:val="32"/>
                <w:szCs w:val="32"/>
                <w:lang w:eastAsia="en-NZ"/>
              </w:rPr>
              <w:t>3-5</w:t>
            </w:r>
          </w:p>
        </w:tc>
      </w:tr>
      <w:tr w:rsidR="00FB0E50" w:rsidRPr="00AB3DC7" w14:paraId="1EBC7AFA" w14:textId="77777777" w:rsidTr="00181EA3">
        <w:trPr>
          <w:trHeight w:val="779"/>
        </w:trPr>
        <w:tc>
          <w:tcPr>
            <w:tcW w:w="9143" w:type="dxa"/>
            <w:noWrap/>
            <w:hideMark/>
          </w:tcPr>
          <w:p w14:paraId="0E36798C" w14:textId="77777777" w:rsidR="00FB0E50" w:rsidRPr="00AB3DC7" w:rsidRDefault="00FB0E50" w:rsidP="00181EA3">
            <w:pPr>
              <w:tabs>
                <w:tab w:val="left" w:pos="90"/>
              </w:tabs>
              <w:spacing w:after="0"/>
              <w:ind w:firstLine="630"/>
              <w:rPr>
                <w:rFonts w:eastAsia="Times New Roman"/>
                <w:sz w:val="32"/>
                <w:szCs w:val="32"/>
                <w:lang w:eastAsia="en-NZ"/>
              </w:rPr>
            </w:pPr>
            <w:r w:rsidRPr="00AB3DC7">
              <w:rPr>
                <w:rFonts w:eastAsia="Times New Roman"/>
                <w:sz w:val="32"/>
                <w:szCs w:val="32"/>
                <w:lang w:eastAsia="en-NZ"/>
              </w:rPr>
              <w:t>Statement of Service Performance</w:t>
            </w:r>
          </w:p>
        </w:tc>
        <w:tc>
          <w:tcPr>
            <w:tcW w:w="1263" w:type="dxa"/>
            <w:noWrap/>
            <w:hideMark/>
          </w:tcPr>
          <w:p w14:paraId="5AE1AD26" w14:textId="77777777" w:rsidR="00FB0E50" w:rsidRPr="00AB3DC7" w:rsidRDefault="00FB0E50" w:rsidP="00181EA3">
            <w:pPr>
              <w:tabs>
                <w:tab w:val="left" w:pos="613"/>
                <w:tab w:val="left" w:pos="1356"/>
              </w:tabs>
              <w:spacing w:after="0"/>
              <w:ind w:hanging="107"/>
              <w:jc w:val="center"/>
              <w:rPr>
                <w:rFonts w:eastAsia="Times New Roman"/>
                <w:sz w:val="32"/>
                <w:szCs w:val="32"/>
                <w:lang w:eastAsia="en-NZ"/>
              </w:rPr>
            </w:pPr>
            <w:r w:rsidRPr="00AB3DC7">
              <w:rPr>
                <w:rFonts w:eastAsia="Times New Roman"/>
                <w:sz w:val="32"/>
                <w:szCs w:val="32"/>
                <w:lang w:eastAsia="en-NZ"/>
              </w:rPr>
              <w:t>6-7</w:t>
            </w:r>
          </w:p>
        </w:tc>
      </w:tr>
      <w:tr w:rsidR="00FB0E50" w:rsidRPr="00AB3DC7" w14:paraId="3C1FA6D8" w14:textId="77777777" w:rsidTr="00181EA3">
        <w:trPr>
          <w:trHeight w:val="779"/>
        </w:trPr>
        <w:tc>
          <w:tcPr>
            <w:tcW w:w="10407" w:type="dxa"/>
            <w:gridSpan w:val="2"/>
            <w:noWrap/>
            <w:hideMark/>
          </w:tcPr>
          <w:p w14:paraId="3FC67913" w14:textId="77777777" w:rsidR="00FB0E50" w:rsidRPr="00AB3DC7" w:rsidRDefault="00FB0E50" w:rsidP="00181EA3">
            <w:pPr>
              <w:tabs>
                <w:tab w:val="left" w:pos="1356"/>
              </w:tabs>
              <w:spacing w:after="0"/>
              <w:rPr>
                <w:rFonts w:eastAsia="Times New Roman"/>
                <w:sz w:val="32"/>
                <w:szCs w:val="32"/>
                <w:lang w:eastAsia="en-NZ"/>
              </w:rPr>
            </w:pPr>
            <w:r w:rsidRPr="00AB3DC7">
              <w:rPr>
                <w:rFonts w:eastAsia="Times New Roman"/>
                <w:b/>
                <w:bCs/>
                <w:sz w:val="32"/>
                <w:szCs w:val="32"/>
                <w:lang w:eastAsia="en-NZ"/>
              </w:rPr>
              <w:t>Financial Information:</w:t>
            </w:r>
          </w:p>
        </w:tc>
      </w:tr>
      <w:tr w:rsidR="00FB0E50" w:rsidRPr="00AB3DC7" w14:paraId="3FDE2FE1" w14:textId="77777777" w:rsidTr="00181EA3">
        <w:trPr>
          <w:trHeight w:val="779"/>
        </w:trPr>
        <w:tc>
          <w:tcPr>
            <w:tcW w:w="9143" w:type="dxa"/>
            <w:noWrap/>
            <w:hideMark/>
          </w:tcPr>
          <w:p w14:paraId="25507740" w14:textId="77777777" w:rsidR="00FB0E50" w:rsidRPr="00AB3DC7" w:rsidRDefault="00FB0E50" w:rsidP="00181EA3">
            <w:pPr>
              <w:spacing w:after="0"/>
              <w:ind w:firstLine="513"/>
              <w:rPr>
                <w:rFonts w:eastAsia="Times New Roman"/>
                <w:sz w:val="32"/>
                <w:szCs w:val="32"/>
                <w:lang w:eastAsia="en-NZ"/>
              </w:rPr>
            </w:pPr>
            <w:r w:rsidRPr="00AB3DC7">
              <w:rPr>
                <w:rFonts w:eastAsia="Times New Roman"/>
                <w:sz w:val="32"/>
                <w:szCs w:val="32"/>
                <w:lang w:eastAsia="en-NZ"/>
              </w:rPr>
              <w:t>Statement of Financial Performance</w:t>
            </w:r>
          </w:p>
        </w:tc>
        <w:tc>
          <w:tcPr>
            <w:tcW w:w="1263" w:type="dxa"/>
            <w:noWrap/>
            <w:hideMark/>
          </w:tcPr>
          <w:p w14:paraId="1AFB905E" w14:textId="77777777" w:rsidR="00FB0E50" w:rsidRPr="00AB3DC7" w:rsidRDefault="00FB0E50" w:rsidP="00181EA3">
            <w:pPr>
              <w:tabs>
                <w:tab w:val="left" w:pos="1356"/>
              </w:tabs>
              <w:spacing w:after="0"/>
              <w:ind w:hanging="161"/>
              <w:jc w:val="center"/>
              <w:rPr>
                <w:rFonts w:eastAsia="Times New Roman"/>
                <w:sz w:val="32"/>
                <w:szCs w:val="32"/>
                <w:lang w:eastAsia="en-NZ"/>
              </w:rPr>
            </w:pPr>
            <w:r w:rsidRPr="00AB3DC7">
              <w:rPr>
                <w:rFonts w:eastAsia="Times New Roman"/>
                <w:sz w:val="32"/>
                <w:szCs w:val="32"/>
                <w:lang w:eastAsia="en-NZ"/>
              </w:rPr>
              <w:t>8</w:t>
            </w:r>
          </w:p>
        </w:tc>
      </w:tr>
      <w:tr w:rsidR="00FB0E50" w:rsidRPr="00AB3DC7" w14:paraId="0BF1C7F3" w14:textId="77777777" w:rsidTr="00181EA3">
        <w:trPr>
          <w:trHeight w:val="779"/>
        </w:trPr>
        <w:tc>
          <w:tcPr>
            <w:tcW w:w="9143" w:type="dxa"/>
            <w:noWrap/>
            <w:hideMark/>
          </w:tcPr>
          <w:p w14:paraId="49DF9A63" w14:textId="77777777" w:rsidR="00FB0E50" w:rsidRPr="00AB3DC7" w:rsidRDefault="00FB0E50" w:rsidP="00181EA3">
            <w:pPr>
              <w:spacing w:after="0"/>
              <w:ind w:firstLine="513"/>
              <w:rPr>
                <w:rFonts w:eastAsia="Times New Roman"/>
                <w:sz w:val="32"/>
                <w:szCs w:val="32"/>
                <w:lang w:eastAsia="en-NZ"/>
              </w:rPr>
            </w:pPr>
            <w:r w:rsidRPr="00AB3DC7">
              <w:rPr>
                <w:rFonts w:eastAsia="Times New Roman"/>
                <w:sz w:val="32"/>
                <w:szCs w:val="32"/>
                <w:lang w:eastAsia="en-NZ"/>
              </w:rPr>
              <w:t>Statement of Financial Position</w:t>
            </w:r>
          </w:p>
        </w:tc>
        <w:tc>
          <w:tcPr>
            <w:tcW w:w="1263" w:type="dxa"/>
            <w:noWrap/>
            <w:hideMark/>
          </w:tcPr>
          <w:p w14:paraId="2232A507" w14:textId="77777777" w:rsidR="00FB0E50" w:rsidRPr="00AB3DC7" w:rsidRDefault="00FB0E50" w:rsidP="00181EA3">
            <w:pPr>
              <w:tabs>
                <w:tab w:val="left" w:pos="1356"/>
              </w:tabs>
              <w:spacing w:after="0"/>
              <w:ind w:hanging="161"/>
              <w:jc w:val="center"/>
              <w:rPr>
                <w:rFonts w:eastAsia="Times New Roman"/>
                <w:sz w:val="32"/>
                <w:szCs w:val="32"/>
                <w:lang w:eastAsia="en-NZ"/>
              </w:rPr>
            </w:pPr>
            <w:r w:rsidRPr="00AB3DC7">
              <w:rPr>
                <w:rFonts w:eastAsia="Times New Roman"/>
                <w:sz w:val="32"/>
                <w:szCs w:val="32"/>
                <w:lang w:eastAsia="en-NZ"/>
              </w:rPr>
              <w:t>9-10</w:t>
            </w:r>
          </w:p>
        </w:tc>
      </w:tr>
      <w:tr w:rsidR="00FB0E50" w:rsidRPr="00AB3DC7" w14:paraId="788876BE" w14:textId="77777777" w:rsidTr="00181EA3">
        <w:trPr>
          <w:trHeight w:val="779"/>
        </w:trPr>
        <w:tc>
          <w:tcPr>
            <w:tcW w:w="9143" w:type="dxa"/>
            <w:noWrap/>
            <w:hideMark/>
          </w:tcPr>
          <w:p w14:paraId="559076EA" w14:textId="77777777" w:rsidR="00FB0E50" w:rsidRPr="00AB3DC7" w:rsidRDefault="00FB0E50" w:rsidP="00181EA3">
            <w:pPr>
              <w:spacing w:after="0"/>
              <w:ind w:firstLine="513"/>
              <w:rPr>
                <w:rFonts w:eastAsia="Times New Roman"/>
                <w:sz w:val="32"/>
                <w:szCs w:val="32"/>
                <w:lang w:eastAsia="en-NZ"/>
              </w:rPr>
            </w:pPr>
            <w:r w:rsidRPr="00AB3DC7">
              <w:rPr>
                <w:rFonts w:eastAsia="Times New Roman"/>
                <w:sz w:val="32"/>
                <w:szCs w:val="32"/>
                <w:lang w:eastAsia="en-NZ"/>
              </w:rPr>
              <w:t>Statement of Cash Flows</w:t>
            </w:r>
          </w:p>
        </w:tc>
        <w:tc>
          <w:tcPr>
            <w:tcW w:w="1263" w:type="dxa"/>
            <w:noWrap/>
            <w:hideMark/>
          </w:tcPr>
          <w:p w14:paraId="222ECD58" w14:textId="77777777" w:rsidR="00FB0E50" w:rsidRPr="00AB3DC7" w:rsidRDefault="00FB0E50" w:rsidP="00181EA3">
            <w:pPr>
              <w:tabs>
                <w:tab w:val="left" w:pos="1356"/>
              </w:tabs>
              <w:spacing w:after="0"/>
              <w:ind w:hanging="161"/>
              <w:jc w:val="center"/>
              <w:rPr>
                <w:rFonts w:eastAsia="Times New Roman"/>
                <w:sz w:val="32"/>
                <w:szCs w:val="32"/>
                <w:lang w:eastAsia="en-NZ"/>
              </w:rPr>
            </w:pPr>
            <w:r w:rsidRPr="00AB3DC7">
              <w:rPr>
                <w:rFonts w:eastAsia="Times New Roman"/>
                <w:sz w:val="32"/>
                <w:szCs w:val="32"/>
                <w:lang w:eastAsia="en-NZ"/>
              </w:rPr>
              <w:t>11-12</w:t>
            </w:r>
          </w:p>
        </w:tc>
      </w:tr>
      <w:tr w:rsidR="00FB0E50" w:rsidRPr="00AB3DC7" w14:paraId="48AAF0DE" w14:textId="77777777" w:rsidTr="00181EA3">
        <w:trPr>
          <w:trHeight w:val="779"/>
        </w:trPr>
        <w:tc>
          <w:tcPr>
            <w:tcW w:w="9143" w:type="dxa"/>
            <w:noWrap/>
            <w:hideMark/>
          </w:tcPr>
          <w:p w14:paraId="264045B2" w14:textId="77777777" w:rsidR="00FB0E50" w:rsidRPr="00AB3DC7" w:rsidRDefault="00FB0E50" w:rsidP="00181EA3">
            <w:pPr>
              <w:spacing w:after="0"/>
              <w:ind w:firstLine="513"/>
              <w:rPr>
                <w:rFonts w:eastAsia="Times New Roman"/>
                <w:sz w:val="32"/>
                <w:szCs w:val="32"/>
                <w:lang w:eastAsia="en-NZ"/>
              </w:rPr>
            </w:pPr>
            <w:r w:rsidRPr="00AB3DC7">
              <w:rPr>
                <w:rFonts w:eastAsia="Times New Roman"/>
                <w:sz w:val="32"/>
                <w:szCs w:val="32"/>
                <w:lang w:eastAsia="en-NZ"/>
              </w:rPr>
              <w:t>Statement of Accounting Policies</w:t>
            </w:r>
          </w:p>
        </w:tc>
        <w:tc>
          <w:tcPr>
            <w:tcW w:w="1263" w:type="dxa"/>
            <w:noWrap/>
            <w:hideMark/>
          </w:tcPr>
          <w:p w14:paraId="0ABE7C15" w14:textId="77777777" w:rsidR="00FB0E50" w:rsidRPr="00AB3DC7" w:rsidRDefault="00FB0E50" w:rsidP="00181EA3">
            <w:pPr>
              <w:tabs>
                <w:tab w:val="left" w:pos="1356"/>
              </w:tabs>
              <w:spacing w:after="0"/>
              <w:ind w:hanging="161"/>
              <w:jc w:val="center"/>
              <w:rPr>
                <w:rFonts w:eastAsia="Times New Roman"/>
                <w:sz w:val="32"/>
                <w:szCs w:val="32"/>
                <w:lang w:eastAsia="en-NZ"/>
              </w:rPr>
            </w:pPr>
            <w:r w:rsidRPr="00AB3DC7">
              <w:rPr>
                <w:rFonts w:eastAsia="Times New Roman"/>
                <w:sz w:val="32"/>
                <w:szCs w:val="32"/>
                <w:lang w:eastAsia="en-NZ"/>
              </w:rPr>
              <w:t>13-16</w:t>
            </w:r>
          </w:p>
        </w:tc>
      </w:tr>
      <w:tr w:rsidR="00FB0E50" w:rsidRPr="00AB3DC7" w14:paraId="7F8B4BAB" w14:textId="77777777" w:rsidTr="00181EA3">
        <w:trPr>
          <w:trHeight w:val="628"/>
        </w:trPr>
        <w:tc>
          <w:tcPr>
            <w:tcW w:w="9143" w:type="dxa"/>
            <w:noWrap/>
            <w:hideMark/>
          </w:tcPr>
          <w:p w14:paraId="60E75A2D" w14:textId="77777777" w:rsidR="00FB0E50" w:rsidRPr="00AB3DC7" w:rsidRDefault="00FB0E50" w:rsidP="00181EA3">
            <w:pPr>
              <w:spacing w:after="0"/>
              <w:ind w:firstLine="513"/>
              <w:rPr>
                <w:rFonts w:eastAsia="Times New Roman"/>
                <w:sz w:val="32"/>
                <w:szCs w:val="32"/>
                <w:lang w:eastAsia="en-NZ"/>
              </w:rPr>
            </w:pPr>
            <w:r w:rsidRPr="00AB3DC7">
              <w:rPr>
                <w:rFonts w:eastAsia="Times New Roman"/>
                <w:sz w:val="32"/>
                <w:szCs w:val="32"/>
                <w:lang w:eastAsia="en-NZ"/>
              </w:rPr>
              <w:t>Notes to the Performance Report</w:t>
            </w:r>
          </w:p>
        </w:tc>
        <w:tc>
          <w:tcPr>
            <w:tcW w:w="1263" w:type="dxa"/>
            <w:noWrap/>
            <w:hideMark/>
          </w:tcPr>
          <w:p w14:paraId="267B4EE9" w14:textId="2F1B8934" w:rsidR="00FB0E50" w:rsidRPr="00AB3DC7" w:rsidRDefault="00FB0E50" w:rsidP="00181EA3">
            <w:pPr>
              <w:tabs>
                <w:tab w:val="left" w:pos="1356"/>
              </w:tabs>
              <w:spacing w:after="0"/>
              <w:ind w:hanging="161"/>
              <w:jc w:val="center"/>
              <w:rPr>
                <w:rFonts w:eastAsia="Times New Roman"/>
                <w:sz w:val="32"/>
                <w:szCs w:val="32"/>
                <w:lang w:eastAsia="en-NZ"/>
              </w:rPr>
            </w:pPr>
            <w:r w:rsidRPr="00AB3DC7">
              <w:rPr>
                <w:rFonts w:eastAsia="Times New Roman"/>
                <w:sz w:val="32"/>
                <w:szCs w:val="32"/>
                <w:lang w:eastAsia="en-NZ"/>
              </w:rPr>
              <w:t>17-2</w:t>
            </w:r>
            <w:r w:rsidR="003D483C" w:rsidRPr="00AB3DC7">
              <w:rPr>
                <w:rFonts w:eastAsia="Times New Roman"/>
                <w:sz w:val="32"/>
                <w:szCs w:val="32"/>
                <w:lang w:eastAsia="en-NZ"/>
              </w:rPr>
              <w:t>6</w:t>
            </w:r>
          </w:p>
          <w:p w14:paraId="638EFCF6" w14:textId="77777777" w:rsidR="00FB0E50" w:rsidRPr="00AB3DC7" w:rsidRDefault="00FB0E50" w:rsidP="00181EA3">
            <w:pPr>
              <w:tabs>
                <w:tab w:val="left" w:pos="1356"/>
              </w:tabs>
              <w:spacing w:after="0"/>
              <w:ind w:hanging="161"/>
              <w:jc w:val="center"/>
              <w:rPr>
                <w:rFonts w:eastAsia="Times New Roman"/>
                <w:sz w:val="32"/>
                <w:szCs w:val="32"/>
                <w:lang w:eastAsia="en-NZ"/>
              </w:rPr>
            </w:pPr>
          </w:p>
        </w:tc>
      </w:tr>
      <w:tr w:rsidR="00FB0E50" w:rsidRPr="00AB3DC7" w14:paraId="75C83A6A" w14:textId="77777777" w:rsidTr="00181EA3">
        <w:trPr>
          <w:trHeight w:val="271"/>
        </w:trPr>
        <w:tc>
          <w:tcPr>
            <w:tcW w:w="9143" w:type="dxa"/>
            <w:noWrap/>
          </w:tcPr>
          <w:p w14:paraId="1DE2EB50" w14:textId="77777777" w:rsidR="00FB0E50" w:rsidRPr="00AB3DC7" w:rsidRDefault="00FB0E50" w:rsidP="00181EA3">
            <w:pPr>
              <w:spacing w:after="0"/>
              <w:ind w:firstLine="513"/>
              <w:rPr>
                <w:rFonts w:eastAsia="Times New Roman"/>
                <w:sz w:val="32"/>
                <w:szCs w:val="32"/>
                <w:lang w:eastAsia="en-NZ"/>
              </w:rPr>
            </w:pPr>
            <w:r w:rsidRPr="00AB3DC7">
              <w:rPr>
                <w:rFonts w:eastAsia="Times New Roman"/>
                <w:sz w:val="32"/>
                <w:szCs w:val="32"/>
                <w:lang w:eastAsia="en-NZ"/>
              </w:rPr>
              <w:t>Audit Report</w:t>
            </w:r>
          </w:p>
        </w:tc>
        <w:tc>
          <w:tcPr>
            <w:tcW w:w="1263" w:type="dxa"/>
            <w:noWrap/>
          </w:tcPr>
          <w:p w14:paraId="256A3035" w14:textId="0629461F" w:rsidR="00FB0E50" w:rsidRPr="00AB3DC7" w:rsidRDefault="00FB0E50" w:rsidP="00181EA3">
            <w:pPr>
              <w:tabs>
                <w:tab w:val="left" w:pos="1356"/>
              </w:tabs>
              <w:spacing w:after="0"/>
              <w:ind w:hanging="161"/>
              <w:jc w:val="center"/>
              <w:rPr>
                <w:rFonts w:eastAsia="Times New Roman"/>
                <w:sz w:val="32"/>
                <w:szCs w:val="32"/>
                <w:lang w:eastAsia="en-NZ"/>
              </w:rPr>
            </w:pPr>
            <w:r w:rsidRPr="00AB3DC7">
              <w:rPr>
                <w:rFonts w:eastAsia="Times New Roman"/>
                <w:sz w:val="32"/>
                <w:szCs w:val="32"/>
                <w:lang w:eastAsia="en-NZ"/>
              </w:rPr>
              <w:t>2</w:t>
            </w:r>
            <w:r w:rsidR="003D483C" w:rsidRPr="00AB3DC7">
              <w:rPr>
                <w:rFonts w:eastAsia="Times New Roman"/>
                <w:sz w:val="32"/>
                <w:szCs w:val="32"/>
                <w:lang w:eastAsia="en-NZ"/>
              </w:rPr>
              <w:t>7</w:t>
            </w:r>
          </w:p>
        </w:tc>
      </w:tr>
    </w:tbl>
    <w:p w14:paraId="1D75FA8F" w14:textId="77777777" w:rsidR="00CD0D98" w:rsidRPr="00AB3DC7" w:rsidRDefault="00CD0D98" w:rsidP="0002667C">
      <w:pPr>
        <w:keepNext/>
        <w:keepLines/>
        <w:spacing w:before="360" w:after="200"/>
        <w:outlineLvl w:val="1"/>
        <w:rPr>
          <w:rFonts w:ascii="Arial Bold" w:eastAsiaTheme="majorEastAsia" w:hAnsi="Arial Bold" w:cstheme="majorBidi" w:hint="eastAsia"/>
          <w:b/>
          <w:sz w:val="40"/>
          <w:szCs w:val="26"/>
        </w:rPr>
      </w:pPr>
      <w:r w:rsidRPr="00AB3DC7">
        <w:rPr>
          <w:rFonts w:ascii="Arial Bold" w:eastAsiaTheme="majorEastAsia" w:hAnsi="Arial Bold" w:cstheme="majorBidi"/>
          <w:b/>
          <w:sz w:val="40"/>
          <w:szCs w:val="26"/>
        </w:rPr>
        <w:t>Notes to reader</w:t>
      </w:r>
    </w:p>
    <w:p w14:paraId="5219F1C7" w14:textId="77777777" w:rsidR="00CD0D98" w:rsidRPr="00AB3DC7" w:rsidRDefault="00CD0D98" w:rsidP="00985ED3">
      <w:pPr>
        <w:spacing w:after="80"/>
        <w:ind w:left="720" w:hanging="720"/>
        <w:rPr>
          <w:rFonts w:eastAsiaTheme="minorHAnsi"/>
          <w:b/>
          <w:sz w:val="32"/>
        </w:rPr>
      </w:pPr>
      <w:r w:rsidRPr="00AB3DC7">
        <w:rPr>
          <w:rFonts w:eastAsiaTheme="minorHAnsi"/>
          <w:b/>
          <w:sz w:val="32"/>
        </w:rPr>
        <w:t>1.</w:t>
      </w:r>
      <w:r w:rsidRPr="00AB3DC7">
        <w:rPr>
          <w:rFonts w:eastAsiaTheme="minorHAnsi"/>
          <w:sz w:val="32"/>
        </w:rPr>
        <w:tab/>
        <w:t>A summary of financial information for these accounts can be located immediately following the Audit Report.</w:t>
      </w:r>
    </w:p>
    <w:p w14:paraId="485D311D" w14:textId="77777777" w:rsidR="00CD0D98" w:rsidRPr="00AB3DC7" w:rsidRDefault="00CD0D98" w:rsidP="00985ED3">
      <w:pPr>
        <w:spacing w:after="80"/>
        <w:ind w:left="720" w:hanging="720"/>
        <w:rPr>
          <w:sz w:val="32"/>
        </w:rPr>
      </w:pPr>
      <w:r w:rsidRPr="00AB3DC7">
        <w:rPr>
          <w:rFonts w:eastAsiaTheme="minorHAnsi"/>
          <w:b/>
          <w:sz w:val="32"/>
        </w:rPr>
        <w:t>2.</w:t>
      </w:r>
      <w:r w:rsidRPr="00AB3DC7">
        <w:rPr>
          <w:rFonts w:eastAsiaTheme="minorHAnsi"/>
          <w:b/>
          <w:sz w:val="32"/>
        </w:rPr>
        <w:tab/>
      </w:r>
      <w:r w:rsidRPr="00AB3DC7">
        <w:rPr>
          <w:sz w:val="32"/>
        </w:rPr>
        <w:t>Page numbering applies solely to the audited accounts, and not page-numbers in this agenda.</w:t>
      </w:r>
    </w:p>
    <w:p w14:paraId="3A320CDD" w14:textId="77777777" w:rsidR="00D8011B" w:rsidRPr="00AB3DC7" w:rsidRDefault="00D8011B" w:rsidP="00D8011B">
      <w:pPr>
        <w:ind w:left="720" w:hanging="720"/>
        <w:rPr>
          <w:sz w:val="32"/>
        </w:rPr>
      </w:pPr>
      <w:r w:rsidRPr="00AB3DC7">
        <w:rPr>
          <w:b/>
          <w:sz w:val="32"/>
        </w:rPr>
        <w:t>3.</w:t>
      </w:r>
      <w:r w:rsidRPr="00AB3DC7">
        <w:rPr>
          <w:sz w:val="32"/>
        </w:rPr>
        <w:tab/>
        <w:t xml:space="preserve">All statements presented in the Performance Report should be read in conjunction with the respective </w:t>
      </w:r>
      <w:r w:rsidR="00386F6A" w:rsidRPr="00AB3DC7">
        <w:rPr>
          <w:sz w:val="32"/>
        </w:rPr>
        <w:t>‘</w:t>
      </w:r>
      <w:r w:rsidRPr="00AB3DC7">
        <w:rPr>
          <w:sz w:val="32"/>
        </w:rPr>
        <w:t>Notes</w:t>
      </w:r>
      <w:r w:rsidR="00386F6A" w:rsidRPr="00AB3DC7">
        <w:rPr>
          <w:sz w:val="32"/>
        </w:rPr>
        <w:t>’</w:t>
      </w:r>
      <w:r w:rsidRPr="00AB3DC7">
        <w:rPr>
          <w:sz w:val="32"/>
        </w:rPr>
        <w:t xml:space="preserve"> to the Performance Report.</w:t>
      </w:r>
    </w:p>
    <w:p w14:paraId="5CAB5579" w14:textId="0F50D32B" w:rsidR="00277675" w:rsidRPr="00AB3DC7" w:rsidRDefault="00D8011B" w:rsidP="0002667C">
      <w:pPr>
        <w:ind w:left="720" w:hanging="720"/>
        <w:rPr>
          <w:szCs w:val="32"/>
        </w:rPr>
      </w:pPr>
      <w:r w:rsidRPr="00AB3DC7">
        <w:rPr>
          <w:b/>
          <w:sz w:val="32"/>
        </w:rPr>
        <w:t>4</w:t>
      </w:r>
      <w:r w:rsidR="00CD0D98" w:rsidRPr="00AB3DC7">
        <w:rPr>
          <w:b/>
          <w:sz w:val="32"/>
        </w:rPr>
        <w:t>.</w:t>
      </w:r>
      <w:r w:rsidR="00CD0D98" w:rsidRPr="00AB3DC7">
        <w:rPr>
          <w:b/>
          <w:sz w:val="32"/>
        </w:rPr>
        <w:tab/>
      </w:r>
      <w:r w:rsidR="00CD0D98" w:rsidRPr="00AB3DC7">
        <w:rPr>
          <w:sz w:val="32"/>
        </w:rPr>
        <w:t>The verified audited accounts include, from pages 3 to 2</w:t>
      </w:r>
      <w:r w:rsidR="003D483C" w:rsidRPr="00AB3DC7">
        <w:rPr>
          <w:sz w:val="32"/>
        </w:rPr>
        <w:t>7</w:t>
      </w:r>
      <w:r w:rsidR="00CD0D98" w:rsidRPr="00AB3DC7">
        <w:rPr>
          <w:sz w:val="32"/>
        </w:rPr>
        <w:t xml:space="preserve"> inclusive, the “Moore Markhams” audit certification stamp on the bottom right hand corner.</w:t>
      </w:r>
      <w:r w:rsidR="00277675" w:rsidRPr="00AB3DC7">
        <w:rPr>
          <w:szCs w:val="32"/>
        </w:rPr>
        <w:br w:type="page"/>
      </w:r>
    </w:p>
    <w:p w14:paraId="68552607" w14:textId="77777777" w:rsidR="003D483C" w:rsidRPr="00AB3DC7" w:rsidRDefault="00277675" w:rsidP="00676315">
      <w:pPr>
        <w:pStyle w:val="Heading2"/>
        <w:rPr>
          <w:rStyle w:val="Emphasis"/>
          <w:rFonts w:hint="eastAsia"/>
          <w:sz w:val="4"/>
        </w:rPr>
      </w:pPr>
      <w:bookmarkStart w:id="8" w:name="_Hlk83711664"/>
      <w:bookmarkStart w:id="9" w:name="_Hlk113792614"/>
      <w:r w:rsidRPr="00AB3DC7">
        <w:rPr>
          <w:rStyle w:val="Emphasis"/>
        </w:rPr>
        <w:lastRenderedPageBreak/>
        <w:t>Association of Blind Citizens of New Zealand Incorporated (Blind Citizens NZ)</w:t>
      </w:r>
      <w:r w:rsidR="00AC41A7" w:rsidRPr="00AB3DC7">
        <w:rPr>
          <w:rStyle w:val="Emphasis"/>
        </w:rPr>
        <w:br/>
      </w:r>
    </w:p>
    <w:p w14:paraId="3DD3074E" w14:textId="2B38B03A" w:rsidR="00277675" w:rsidRPr="00AB3DC7" w:rsidRDefault="00277675" w:rsidP="00676315">
      <w:pPr>
        <w:pStyle w:val="Heading2"/>
        <w:rPr>
          <w:rStyle w:val="Emphasis"/>
          <w:rFonts w:hint="eastAsia"/>
        </w:rPr>
      </w:pPr>
      <w:r w:rsidRPr="00AB3DC7">
        <w:rPr>
          <w:rStyle w:val="Emphasis"/>
        </w:rPr>
        <w:t>Entity Information for the Year ended 30 June 202</w:t>
      </w:r>
      <w:r w:rsidR="00DE5A00">
        <w:rPr>
          <w:rStyle w:val="Emphasis"/>
        </w:rPr>
        <w:t>5</w:t>
      </w:r>
    </w:p>
    <w:p w14:paraId="295D799D" w14:textId="77777777" w:rsidR="00277675" w:rsidRPr="00AB3DC7" w:rsidRDefault="00277675" w:rsidP="00536B33">
      <w:r w:rsidRPr="00AB3DC7">
        <w:t>Incorporated Society:</w:t>
      </w:r>
      <w:r w:rsidRPr="00AB3DC7">
        <w:tab/>
        <w:t>Registration Number 223080</w:t>
      </w:r>
    </w:p>
    <w:p w14:paraId="020F446C" w14:textId="77777777" w:rsidR="00277675" w:rsidRPr="00AB3DC7" w:rsidRDefault="00277675" w:rsidP="00536B33">
      <w:r w:rsidRPr="00AB3DC7">
        <w:t>Charity:</w:t>
      </w:r>
      <w:r w:rsidRPr="00AB3DC7">
        <w:tab/>
      </w:r>
      <w:r w:rsidRPr="00AB3DC7">
        <w:tab/>
      </w:r>
      <w:r w:rsidRPr="00AB3DC7">
        <w:tab/>
      </w:r>
      <w:r w:rsidRPr="00AB3DC7">
        <w:tab/>
        <w:t>Registration Number CC41040</w:t>
      </w:r>
    </w:p>
    <w:p w14:paraId="5B7EC664" w14:textId="77777777" w:rsidR="008E73E1" w:rsidRPr="00AB3DC7" w:rsidRDefault="008E73E1" w:rsidP="00676315">
      <w:pPr>
        <w:pStyle w:val="Heading1"/>
        <w:rPr>
          <w:rFonts w:hint="eastAsia"/>
        </w:rPr>
      </w:pPr>
      <w:bookmarkStart w:id="10" w:name="_Hlk83711298"/>
      <w:r w:rsidRPr="00AB3DC7">
        <w:t>Entity Information</w:t>
      </w:r>
    </w:p>
    <w:p w14:paraId="298DD627" w14:textId="77777777" w:rsidR="008E73E1" w:rsidRPr="00AB3DC7" w:rsidRDefault="008E73E1" w:rsidP="00676315">
      <w:pPr>
        <w:pStyle w:val="Heading2"/>
        <w:rPr>
          <w:rFonts w:hint="eastAsia"/>
        </w:rPr>
      </w:pPr>
      <w:r w:rsidRPr="00AB3DC7">
        <w:t>Purpose</w:t>
      </w:r>
    </w:p>
    <w:p w14:paraId="415D5841" w14:textId="77777777" w:rsidR="008E73E1" w:rsidRPr="00AB3DC7" w:rsidRDefault="008E73E1" w:rsidP="008E73E1">
      <w:pPr>
        <w:spacing w:after="0"/>
        <w:rPr>
          <w:color w:val="000000"/>
          <w:sz w:val="32"/>
        </w:rPr>
      </w:pPr>
      <w:r w:rsidRPr="00AB3DC7">
        <w:rPr>
          <w:sz w:val="32"/>
        </w:rPr>
        <w:t>Founded in 1945, Blind Citizens NZ is New Zealand's leading blindness consumer organisation and one of the country's largest organisations of disabled consumers. Often referred to as a Disabled People’s Organisation (DPO), Blind Citizens NZ works to heighten awareness of the rights of blind, deafblind, low vision and vision-impaired people (hereafter referred to as blind), and to remove the barriers that impact upon our ability to live in an accessible, equitable and inclusive society.</w:t>
      </w:r>
    </w:p>
    <w:p w14:paraId="322FD91B" w14:textId="77777777" w:rsidR="008E73E1" w:rsidRPr="00AB3DC7" w:rsidRDefault="008E73E1" w:rsidP="00676315">
      <w:pPr>
        <w:pStyle w:val="Heading2"/>
        <w:rPr>
          <w:rFonts w:hint="eastAsia"/>
        </w:rPr>
      </w:pPr>
      <w:r w:rsidRPr="00AB3DC7">
        <w:t>Entity Structure</w:t>
      </w:r>
    </w:p>
    <w:p w14:paraId="70A8AB5C" w14:textId="53448218" w:rsidR="008E73E1" w:rsidRPr="00AB3DC7" w:rsidRDefault="008E73E1" w:rsidP="008E73E1">
      <w:pPr>
        <w:spacing w:after="0"/>
        <w:rPr>
          <w:sz w:val="32"/>
        </w:rPr>
      </w:pPr>
      <w:r w:rsidRPr="00E6252C">
        <w:rPr>
          <w:rStyle w:val="Heading3Char"/>
        </w:rPr>
        <w:t>Governance:</w:t>
      </w:r>
      <w:r w:rsidRPr="00AB3DC7">
        <w:rPr>
          <w:sz w:val="32"/>
        </w:rPr>
        <w:t xml:space="preserve"> </w:t>
      </w:r>
      <w:r w:rsidR="007873A6" w:rsidRPr="003250D5">
        <w:rPr>
          <w:sz w:val="32"/>
        </w:rPr>
        <w:t xml:space="preserve">Blind Citizens NZ’s constitution identifies the composition of the Board whose role is to ensure effective governance of the organisation. </w:t>
      </w:r>
      <w:r w:rsidR="007873A6">
        <w:rPr>
          <w:sz w:val="32"/>
        </w:rPr>
        <w:t xml:space="preserve">As at 30 June, there are </w:t>
      </w:r>
      <w:r w:rsidR="007873A6" w:rsidRPr="003250D5">
        <w:rPr>
          <w:sz w:val="32"/>
        </w:rPr>
        <w:t>seven positions all of which have a three-year term</w:t>
      </w:r>
      <w:r w:rsidR="007873A6">
        <w:rPr>
          <w:sz w:val="32"/>
        </w:rPr>
        <w:t xml:space="preserve"> – the </w:t>
      </w:r>
      <w:r w:rsidR="007873A6" w:rsidRPr="003250D5">
        <w:rPr>
          <w:sz w:val="32"/>
        </w:rPr>
        <w:t xml:space="preserve">National President and six Members-at-Large. </w:t>
      </w:r>
      <w:r w:rsidR="007873A6">
        <w:rPr>
          <w:sz w:val="32"/>
        </w:rPr>
        <w:t xml:space="preserve">The </w:t>
      </w:r>
      <w:r w:rsidR="007873A6" w:rsidRPr="003250D5">
        <w:rPr>
          <w:sz w:val="32"/>
        </w:rPr>
        <w:t>National President’s term concludes in October 202</w:t>
      </w:r>
      <w:r w:rsidR="007873A6">
        <w:rPr>
          <w:sz w:val="32"/>
        </w:rPr>
        <w:t>5</w:t>
      </w:r>
      <w:r w:rsidR="007873A6" w:rsidRPr="003250D5">
        <w:rPr>
          <w:sz w:val="32"/>
        </w:rPr>
        <w:t>. Each year by rotation, two of the six Member-at-Large positions are elected. Financial voting members (blind</w:t>
      </w:r>
      <w:r w:rsidR="007873A6">
        <w:rPr>
          <w:sz w:val="32"/>
        </w:rPr>
        <w:t xml:space="preserve"> </w:t>
      </w:r>
      <w:r w:rsidR="007873A6" w:rsidRPr="003250D5">
        <w:rPr>
          <w:sz w:val="32"/>
        </w:rPr>
        <w:t xml:space="preserve">people </w:t>
      </w:r>
      <w:r w:rsidR="007873A6">
        <w:rPr>
          <w:sz w:val="32"/>
        </w:rPr>
        <w:t>our</w:t>
      </w:r>
      <w:r w:rsidR="007873A6" w:rsidRPr="003250D5">
        <w:rPr>
          <w:sz w:val="32"/>
        </w:rPr>
        <w:t xml:space="preserve">selves) vote </w:t>
      </w:r>
      <w:r w:rsidR="007873A6">
        <w:rPr>
          <w:sz w:val="32"/>
        </w:rPr>
        <w:t>for</w:t>
      </w:r>
      <w:r w:rsidR="007873A6" w:rsidRPr="003250D5">
        <w:rPr>
          <w:sz w:val="32"/>
        </w:rPr>
        <w:t xml:space="preserve"> all elected positions.</w:t>
      </w:r>
    </w:p>
    <w:p w14:paraId="11C2DE5D" w14:textId="77777777" w:rsidR="008E73E1" w:rsidRPr="00AB3DC7" w:rsidRDefault="008E73E1" w:rsidP="008E73E1">
      <w:pPr>
        <w:spacing w:after="0"/>
        <w:rPr>
          <w:sz w:val="32"/>
        </w:rPr>
      </w:pPr>
    </w:p>
    <w:p w14:paraId="43C84EB8" w14:textId="77777777" w:rsidR="003D483C" w:rsidRPr="00AB3DC7" w:rsidRDefault="003D483C">
      <w:pPr>
        <w:spacing w:after="160" w:line="259" w:lineRule="auto"/>
        <w:rPr>
          <w:sz w:val="32"/>
        </w:rPr>
      </w:pPr>
      <w:r w:rsidRPr="00AB3DC7">
        <w:rPr>
          <w:sz w:val="32"/>
        </w:rPr>
        <w:br w:type="page"/>
      </w:r>
    </w:p>
    <w:p w14:paraId="7936D8CA" w14:textId="77777777" w:rsidR="005646DD" w:rsidRDefault="005646DD" w:rsidP="005646DD">
      <w:pPr>
        <w:spacing w:after="0"/>
        <w:rPr>
          <w:noProof/>
          <w:sz w:val="32"/>
          <w:szCs w:val="32"/>
        </w:rPr>
      </w:pPr>
      <w:r w:rsidRPr="003250D5">
        <w:rPr>
          <w:sz w:val="32"/>
        </w:rPr>
        <w:lastRenderedPageBreak/>
        <w:t xml:space="preserve">The Board may co-opt up to a maximum of two financial Ordinary (voting) Members. This includes the position of World Blind Union Representative, an appointment made by the Board. When this person is not already a Board Member, co-option of the WBU Representative to the Board is mandatory. </w:t>
      </w:r>
      <w:r>
        <w:rPr>
          <w:sz w:val="32"/>
        </w:rPr>
        <w:t xml:space="preserve">The Board appoints the </w:t>
      </w:r>
      <w:r w:rsidRPr="003250D5">
        <w:rPr>
          <w:sz w:val="32"/>
        </w:rPr>
        <w:t>Vice President from amongst elected Board Member</w:t>
      </w:r>
      <w:r w:rsidRPr="003250D5">
        <w:rPr>
          <w:rFonts w:cs="Helvetica"/>
          <w:color w:val="000000"/>
          <w:sz w:val="32"/>
          <w:szCs w:val="21"/>
          <w:shd w:val="clear" w:color="auto" w:fill="FFFFFF"/>
        </w:rPr>
        <w:t>s.</w:t>
      </w:r>
      <w:r w:rsidRPr="00C45469">
        <w:rPr>
          <w:noProof/>
          <w:sz w:val="32"/>
          <w:szCs w:val="32"/>
        </w:rPr>
        <w:t xml:space="preserve"> </w:t>
      </w:r>
    </w:p>
    <w:p w14:paraId="0F705520" w14:textId="77777777" w:rsidR="005646DD" w:rsidRDefault="005646DD" w:rsidP="008E73E1">
      <w:pPr>
        <w:spacing w:after="0"/>
        <w:rPr>
          <w:rStyle w:val="Heading3Char"/>
          <w:rFonts w:hint="eastAsia"/>
          <w:sz w:val="32"/>
        </w:rPr>
      </w:pPr>
    </w:p>
    <w:p w14:paraId="6A97B7EA" w14:textId="2109C8FD" w:rsidR="008E73E1" w:rsidRPr="00AB3DC7" w:rsidRDefault="008E73E1" w:rsidP="008E73E1">
      <w:pPr>
        <w:spacing w:after="0"/>
        <w:rPr>
          <w:noProof/>
        </w:rPr>
      </w:pPr>
      <w:r w:rsidRPr="00E6252C">
        <w:rPr>
          <w:rStyle w:val="Heading3Char"/>
        </w:rPr>
        <w:t>Operational:</w:t>
      </w:r>
      <w:r w:rsidRPr="00AB3DC7">
        <w:rPr>
          <w:sz w:val="32"/>
        </w:rPr>
        <w:t xml:space="preserve"> There is one full-time staff member (Chief Executive) one part-time position (Administrative Support) with contracted financial, and project-specific support.</w:t>
      </w:r>
      <w:r w:rsidRPr="00AB3DC7">
        <w:rPr>
          <w:noProof/>
        </w:rPr>
        <w:t xml:space="preserve"> </w:t>
      </w:r>
    </w:p>
    <w:p w14:paraId="59778577" w14:textId="77777777" w:rsidR="008E73E1" w:rsidRPr="00AB3DC7" w:rsidRDefault="008E73E1" w:rsidP="008E73E1">
      <w:pPr>
        <w:spacing w:after="0"/>
        <w:rPr>
          <w:rStyle w:val="Heading3Char"/>
          <w:rFonts w:hint="eastAsia"/>
          <w:sz w:val="32"/>
        </w:rPr>
      </w:pPr>
    </w:p>
    <w:p w14:paraId="3CBE471D" w14:textId="6ED471CA" w:rsidR="008E73E1" w:rsidRPr="00AB3DC7" w:rsidRDefault="008E73E1" w:rsidP="008E73E1">
      <w:pPr>
        <w:spacing w:after="0"/>
        <w:rPr>
          <w:sz w:val="32"/>
        </w:rPr>
      </w:pPr>
      <w:r w:rsidRPr="00E6252C">
        <w:rPr>
          <w:rStyle w:val="Heading3Char"/>
        </w:rPr>
        <w:t>Branches and Networks</w:t>
      </w:r>
      <w:r w:rsidRPr="00AB3DC7">
        <w:rPr>
          <w:b/>
          <w:sz w:val="32"/>
        </w:rPr>
        <w:t>:</w:t>
      </w:r>
      <w:r w:rsidRPr="00AB3DC7">
        <w:rPr>
          <w:sz w:val="32"/>
        </w:rPr>
        <w:t xml:space="preserve"> We have six geographical branches around the country, three networks, and a Headquarters Branch for members who do not reside within the boundaries of a geographical branch or network. The development of additional networks is ongoing. Branches and networks (geographical and special interest) support the organisation with various activities, peer support and meetings held throughout the year.</w:t>
      </w:r>
    </w:p>
    <w:p w14:paraId="6ABAF667" w14:textId="77777777" w:rsidR="008E73E1" w:rsidRPr="00AB3DC7" w:rsidRDefault="008E73E1" w:rsidP="00676315">
      <w:pPr>
        <w:pStyle w:val="Heading3"/>
        <w:rPr>
          <w:rFonts w:hint="eastAsia"/>
        </w:rPr>
      </w:pPr>
      <w:r w:rsidRPr="00AB3DC7">
        <w:t>Representative Positions</w:t>
      </w:r>
    </w:p>
    <w:p w14:paraId="17A62403" w14:textId="77777777" w:rsidR="00A80975" w:rsidRPr="003250D5" w:rsidRDefault="00A80975" w:rsidP="00A80975">
      <w:pPr>
        <w:spacing w:after="0"/>
        <w:rPr>
          <w:sz w:val="32"/>
        </w:rPr>
      </w:pPr>
      <w:r w:rsidRPr="003250D5">
        <w:rPr>
          <w:sz w:val="32"/>
        </w:rPr>
        <w:t xml:space="preserve">National representative </w:t>
      </w:r>
      <w:r>
        <w:rPr>
          <w:sz w:val="32"/>
        </w:rPr>
        <w:t xml:space="preserve">and appointed </w:t>
      </w:r>
      <w:r w:rsidRPr="003250D5">
        <w:rPr>
          <w:sz w:val="32"/>
        </w:rPr>
        <w:t xml:space="preserve">positions are publicised for expressions of interest amongst our members. Well-documented procedures guide the Board in its decision-making and appointments. Representatives </w:t>
      </w:r>
      <w:r>
        <w:rPr>
          <w:sz w:val="32"/>
        </w:rPr>
        <w:t xml:space="preserve">and appointees </w:t>
      </w:r>
      <w:r w:rsidRPr="003250D5">
        <w:rPr>
          <w:sz w:val="32"/>
        </w:rPr>
        <w:t xml:space="preserve">are required to consult </w:t>
      </w:r>
      <w:r>
        <w:rPr>
          <w:sz w:val="32"/>
        </w:rPr>
        <w:t xml:space="preserve">and seek guidance </w:t>
      </w:r>
      <w:r w:rsidRPr="003250D5">
        <w:rPr>
          <w:sz w:val="32"/>
        </w:rPr>
        <w:t xml:space="preserve">about agenda items for their consideration, to submit and speak to topics on behalf of Blind Citizens NZ, submit written reports to the Board following meetings, and annually to the Annual General Meeting and Conference of Blind Citizens NZ. </w:t>
      </w:r>
    </w:p>
    <w:p w14:paraId="5BC05457" w14:textId="77777777" w:rsidR="00A80975" w:rsidRPr="003250D5" w:rsidRDefault="00A80975" w:rsidP="00A80975">
      <w:pPr>
        <w:spacing w:after="0"/>
        <w:rPr>
          <w:sz w:val="32"/>
        </w:rPr>
      </w:pPr>
    </w:p>
    <w:p w14:paraId="7C7071DB" w14:textId="77777777" w:rsidR="00A80975" w:rsidRPr="003250D5" w:rsidRDefault="00A80975" w:rsidP="00A80975">
      <w:pPr>
        <w:spacing w:after="0"/>
        <w:rPr>
          <w:sz w:val="32"/>
        </w:rPr>
      </w:pPr>
      <w:r w:rsidRPr="003250D5">
        <w:rPr>
          <w:sz w:val="32"/>
        </w:rPr>
        <w:t xml:space="preserve">Blind Citizens NZ is </w:t>
      </w:r>
      <w:r>
        <w:rPr>
          <w:sz w:val="32"/>
        </w:rPr>
        <w:t xml:space="preserve">one of seven organisations that comprises the </w:t>
      </w:r>
      <w:r w:rsidRPr="003250D5">
        <w:rPr>
          <w:sz w:val="32"/>
        </w:rPr>
        <w:t xml:space="preserve">Disabled </w:t>
      </w:r>
      <w:r>
        <w:rPr>
          <w:sz w:val="32"/>
        </w:rPr>
        <w:t xml:space="preserve">People’s </w:t>
      </w:r>
      <w:r w:rsidRPr="003250D5">
        <w:rPr>
          <w:sz w:val="32"/>
        </w:rPr>
        <w:t xml:space="preserve">Organisations </w:t>
      </w:r>
      <w:r>
        <w:rPr>
          <w:sz w:val="32"/>
        </w:rPr>
        <w:t xml:space="preserve">(DPO) </w:t>
      </w:r>
      <w:r w:rsidRPr="003250D5">
        <w:rPr>
          <w:sz w:val="32"/>
        </w:rPr>
        <w:t xml:space="preserve">Coalition. </w:t>
      </w:r>
    </w:p>
    <w:p w14:paraId="72808CC1" w14:textId="77777777" w:rsidR="008E73E1" w:rsidRPr="00AB3DC7" w:rsidRDefault="008E73E1" w:rsidP="008E73E1">
      <w:pPr>
        <w:spacing w:after="0"/>
        <w:rPr>
          <w:sz w:val="32"/>
        </w:rPr>
      </w:pPr>
    </w:p>
    <w:p w14:paraId="48A4B895" w14:textId="77777777" w:rsidR="008E73E1" w:rsidRPr="00AB3DC7" w:rsidRDefault="008E73E1" w:rsidP="008E73E1">
      <w:pPr>
        <w:spacing w:after="0"/>
        <w:rPr>
          <w:sz w:val="32"/>
        </w:rPr>
      </w:pPr>
      <w:r w:rsidRPr="00AB3DC7">
        <w:rPr>
          <w:sz w:val="32"/>
        </w:rPr>
        <w:t>Blind Citizens NZ is represented internationally on:</w:t>
      </w:r>
    </w:p>
    <w:p w14:paraId="7249F854" w14:textId="77777777" w:rsidR="008E73E1" w:rsidRPr="00AB3DC7" w:rsidRDefault="008E73E1" w:rsidP="00282A7A">
      <w:pPr>
        <w:numPr>
          <w:ilvl w:val="0"/>
          <w:numId w:val="12"/>
        </w:numPr>
        <w:tabs>
          <w:tab w:val="num" w:pos="-1080"/>
          <w:tab w:val="num" w:pos="1800"/>
        </w:tabs>
        <w:spacing w:after="0"/>
        <w:rPr>
          <w:sz w:val="32"/>
          <w:szCs w:val="24"/>
        </w:rPr>
      </w:pPr>
      <w:r w:rsidRPr="00AB3DC7">
        <w:rPr>
          <w:sz w:val="32"/>
          <w:szCs w:val="24"/>
        </w:rPr>
        <w:t>The World Blind Union (WBU) – 2 positions.</w:t>
      </w:r>
    </w:p>
    <w:p w14:paraId="457B41E5" w14:textId="5C0442E3" w:rsidR="00727247" w:rsidRPr="00AB3DC7" w:rsidRDefault="008E73E1" w:rsidP="006A43A8">
      <w:pPr>
        <w:numPr>
          <w:ilvl w:val="0"/>
          <w:numId w:val="12"/>
        </w:numPr>
        <w:tabs>
          <w:tab w:val="num" w:pos="-1080"/>
          <w:tab w:val="num" w:pos="1800"/>
        </w:tabs>
        <w:spacing w:after="160" w:line="259" w:lineRule="auto"/>
        <w:rPr>
          <w:sz w:val="32"/>
        </w:rPr>
      </w:pPr>
      <w:r w:rsidRPr="00AB3DC7">
        <w:rPr>
          <w:sz w:val="32"/>
          <w:szCs w:val="24"/>
        </w:rPr>
        <w:t>Accessible Books Consortium (ABC) – 1 position.</w:t>
      </w:r>
      <w:r w:rsidR="003D483C" w:rsidRPr="00AB3DC7">
        <w:rPr>
          <w:sz w:val="32"/>
          <w:szCs w:val="24"/>
        </w:rPr>
        <w:t xml:space="preserve"> </w:t>
      </w:r>
      <w:r w:rsidR="00727247" w:rsidRPr="00AB3DC7">
        <w:rPr>
          <w:sz w:val="32"/>
        </w:rPr>
        <w:br w:type="page"/>
      </w:r>
    </w:p>
    <w:p w14:paraId="1970148B" w14:textId="5A107C3E" w:rsidR="008E73E1" w:rsidRPr="00AB3DC7" w:rsidRDefault="008E73E1" w:rsidP="008E73E1">
      <w:pPr>
        <w:spacing w:after="0"/>
        <w:rPr>
          <w:sz w:val="32"/>
        </w:rPr>
      </w:pPr>
      <w:r w:rsidRPr="00AB3DC7">
        <w:rPr>
          <w:sz w:val="32"/>
        </w:rPr>
        <w:lastRenderedPageBreak/>
        <w:t>Blind Citizens NZ is represented nationally on:</w:t>
      </w:r>
    </w:p>
    <w:p w14:paraId="7BD0D902" w14:textId="77777777" w:rsidR="008E73E1" w:rsidRPr="00AB3DC7" w:rsidRDefault="008E73E1" w:rsidP="00282A7A">
      <w:pPr>
        <w:numPr>
          <w:ilvl w:val="0"/>
          <w:numId w:val="12"/>
        </w:numPr>
        <w:tabs>
          <w:tab w:val="num" w:pos="-1080"/>
          <w:tab w:val="num" w:pos="1800"/>
        </w:tabs>
        <w:spacing w:after="0"/>
        <w:rPr>
          <w:bCs/>
          <w:sz w:val="32"/>
          <w:szCs w:val="24"/>
        </w:rPr>
      </w:pPr>
      <w:r w:rsidRPr="00AB3DC7">
        <w:rPr>
          <w:bCs/>
          <w:sz w:val="32"/>
          <w:szCs w:val="32"/>
        </w:rPr>
        <w:t>Bankers Association Focus Group.</w:t>
      </w:r>
    </w:p>
    <w:p w14:paraId="16220AA1" w14:textId="77777777" w:rsidR="008E73E1" w:rsidRPr="00AB3DC7" w:rsidRDefault="008E73E1" w:rsidP="00282A7A">
      <w:pPr>
        <w:numPr>
          <w:ilvl w:val="0"/>
          <w:numId w:val="12"/>
        </w:numPr>
        <w:tabs>
          <w:tab w:val="num" w:pos="-1080"/>
          <w:tab w:val="num" w:pos="1800"/>
        </w:tabs>
        <w:spacing w:after="0"/>
        <w:rPr>
          <w:sz w:val="32"/>
          <w:szCs w:val="24"/>
        </w:rPr>
      </w:pPr>
      <w:r w:rsidRPr="00AB3DC7">
        <w:rPr>
          <w:sz w:val="32"/>
          <w:szCs w:val="24"/>
        </w:rPr>
        <w:t>Blind and Low Vision Education Network NZ (BLENNZ).</w:t>
      </w:r>
    </w:p>
    <w:p w14:paraId="32FE815B" w14:textId="77777777" w:rsidR="008E73E1" w:rsidRPr="00AB3DC7" w:rsidRDefault="008E73E1" w:rsidP="00282A7A">
      <w:pPr>
        <w:numPr>
          <w:ilvl w:val="0"/>
          <w:numId w:val="12"/>
        </w:numPr>
        <w:tabs>
          <w:tab w:val="num" w:pos="-1080"/>
          <w:tab w:val="num" w:pos="1800"/>
        </w:tabs>
        <w:spacing w:after="0"/>
        <w:rPr>
          <w:sz w:val="32"/>
          <w:szCs w:val="24"/>
        </w:rPr>
      </w:pPr>
      <w:r w:rsidRPr="00AB3DC7">
        <w:rPr>
          <w:sz w:val="32"/>
          <w:szCs w:val="24"/>
        </w:rPr>
        <w:t>The Braille Authority of New Zealand Aotearoa Trust (BANZAT).</w:t>
      </w:r>
    </w:p>
    <w:p w14:paraId="68B542BE" w14:textId="77777777" w:rsidR="008E73E1" w:rsidRPr="00AB3DC7" w:rsidRDefault="008E73E1" w:rsidP="008E73E1">
      <w:pPr>
        <w:spacing w:after="0"/>
        <w:rPr>
          <w:sz w:val="32"/>
        </w:rPr>
      </w:pPr>
    </w:p>
    <w:p w14:paraId="0CCE6631" w14:textId="77777777" w:rsidR="008E73E1" w:rsidRPr="00AB3DC7" w:rsidRDefault="008E73E1" w:rsidP="008E73E1">
      <w:pPr>
        <w:spacing w:after="0"/>
        <w:rPr>
          <w:sz w:val="32"/>
        </w:rPr>
      </w:pPr>
      <w:r w:rsidRPr="00AB3DC7">
        <w:rPr>
          <w:sz w:val="32"/>
        </w:rPr>
        <w:t>Blind Citizens NZ has local representation on:</w:t>
      </w:r>
    </w:p>
    <w:p w14:paraId="6533203E" w14:textId="77777777" w:rsidR="008E73E1" w:rsidRPr="00AB3DC7" w:rsidRDefault="008E73E1" w:rsidP="00282A7A">
      <w:pPr>
        <w:pStyle w:val="ListParagraph"/>
        <w:numPr>
          <w:ilvl w:val="0"/>
          <w:numId w:val="6"/>
        </w:numPr>
        <w:spacing w:after="0"/>
        <w:ind w:left="360"/>
        <w:rPr>
          <w:sz w:val="32"/>
        </w:rPr>
      </w:pPr>
      <w:r w:rsidRPr="00AB3DC7">
        <w:rPr>
          <w:sz w:val="32"/>
        </w:rPr>
        <w:t>Auckland Transport Public Transport Accessibility Group</w:t>
      </w:r>
    </w:p>
    <w:p w14:paraId="532A4873" w14:textId="77777777" w:rsidR="008E73E1" w:rsidRPr="00AB3DC7" w:rsidRDefault="008E73E1" w:rsidP="00676315">
      <w:pPr>
        <w:pStyle w:val="Heading3"/>
        <w:rPr>
          <w:rFonts w:hint="eastAsia"/>
        </w:rPr>
      </w:pPr>
      <w:r w:rsidRPr="00AB3DC7">
        <w:t>Main Source of Funding</w:t>
      </w:r>
    </w:p>
    <w:p w14:paraId="532B3FA9" w14:textId="77777777" w:rsidR="00990534" w:rsidRPr="003250D5" w:rsidRDefault="00990534" w:rsidP="00990534">
      <w:pPr>
        <w:spacing w:after="0"/>
        <w:rPr>
          <w:sz w:val="32"/>
        </w:rPr>
      </w:pPr>
      <w:r w:rsidRPr="003250D5">
        <w:rPr>
          <w:sz w:val="32"/>
        </w:rPr>
        <w:t>Blind Citizens NZ relies predominantly on the Royal New Zealand Foundation of the Blind (Blind Low Vision NZ) to fund (from the charity dollar) our core service</w:t>
      </w:r>
      <w:r>
        <w:rPr>
          <w:sz w:val="32"/>
        </w:rPr>
        <w:t xml:space="preserve"> | </w:t>
      </w:r>
      <w:r w:rsidRPr="003250D5">
        <w:rPr>
          <w:sz w:val="32"/>
        </w:rPr>
        <w:t>business</w:t>
      </w:r>
      <w:r>
        <w:rPr>
          <w:sz w:val="32"/>
        </w:rPr>
        <w:t>,</w:t>
      </w:r>
      <w:r w:rsidRPr="003250D5">
        <w:rPr>
          <w:sz w:val="32"/>
        </w:rPr>
        <w:t xml:space="preserve"> which is advocacy</w:t>
      </w:r>
      <w:r>
        <w:rPr>
          <w:sz w:val="32"/>
        </w:rPr>
        <w:t xml:space="preserve">. As at 30 June we have a three-year contract with the Ministry of Social Development. </w:t>
      </w:r>
      <w:r w:rsidRPr="003250D5">
        <w:rPr>
          <w:sz w:val="32"/>
        </w:rPr>
        <w:t>Additionally, Blind Citizens NZ receives revenue from donations, membership subscriptions, and interest from investments.</w:t>
      </w:r>
    </w:p>
    <w:p w14:paraId="732FA1D0" w14:textId="77777777" w:rsidR="008E73E1" w:rsidRPr="00AB3DC7" w:rsidRDefault="008E73E1" w:rsidP="00676315">
      <w:pPr>
        <w:pStyle w:val="Heading3"/>
        <w:rPr>
          <w:rFonts w:hint="eastAsia"/>
        </w:rPr>
      </w:pPr>
      <w:r w:rsidRPr="00AB3DC7">
        <w:t>Main Methods Used by Entity to Raise Funds</w:t>
      </w:r>
    </w:p>
    <w:p w14:paraId="0AAFB14E" w14:textId="77777777" w:rsidR="00F44483" w:rsidRDefault="00F44483" w:rsidP="00F44483">
      <w:pPr>
        <w:spacing w:after="0"/>
        <w:rPr>
          <w:sz w:val="32"/>
        </w:rPr>
      </w:pPr>
      <w:r w:rsidRPr="003250D5">
        <w:rPr>
          <w:sz w:val="32"/>
        </w:rPr>
        <w:t xml:space="preserve">Blind Citizens NZ’s main method of funding is by way of a </w:t>
      </w:r>
      <w:r>
        <w:rPr>
          <w:sz w:val="32"/>
        </w:rPr>
        <w:t xml:space="preserve">Funding </w:t>
      </w:r>
      <w:r w:rsidRPr="00761EC3">
        <w:rPr>
          <w:sz w:val="32"/>
        </w:rPr>
        <w:t>A</w:t>
      </w:r>
      <w:r>
        <w:rPr>
          <w:sz w:val="32"/>
        </w:rPr>
        <w:t xml:space="preserve">greement Contract </w:t>
      </w:r>
      <w:r w:rsidRPr="003250D5">
        <w:rPr>
          <w:sz w:val="32"/>
        </w:rPr>
        <w:t xml:space="preserve">with Blind Low Vision NZ. Grant funding </w:t>
      </w:r>
      <w:r>
        <w:rPr>
          <w:sz w:val="32"/>
        </w:rPr>
        <w:t xml:space="preserve">may be </w:t>
      </w:r>
      <w:r w:rsidRPr="003250D5">
        <w:rPr>
          <w:sz w:val="32"/>
        </w:rPr>
        <w:t xml:space="preserve">obtained by way of funding application(s) </w:t>
      </w:r>
      <w:r>
        <w:rPr>
          <w:sz w:val="32"/>
        </w:rPr>
        <w:t xml:space="preserve">such as to </w:t>
      </w:r>
      <w:r w:rsidRPr="003250D5">
        <w:rPr>
          <w:sz w:val="32"/>
        </w:rPr>
        <w:t>the Lotteries Commission</w:t>
      </w:r>
      <w:r>
        <w:rPr>
          <w:sz w:val="32"/>
        </w:rPr>
        <w:t xml:space="preserve">, </w:t>
      </w:r>
      <w:r w:rsidRPr="003250D5">
        <w:rPr>
          <w:sz w:val="32"/>
        </w:rPr>
        <w:t xml:space="preserve">and other similar funding </w:t>
      </w:r>
      <w:r>
        <w:rPr>
          <w:sz w:val="32"/>
        </w:rPr>
        <w:t>entities</w:t>
      </w:r>
      <w:r w:rsidRPr="003250D5">
        <w:rPr>
          <w:sz w:val="32"/>
        </w:rPr>
        <w:t xml:space="preserve">. </w:t>
      </w:r>
    </w:p>
    <w:p w14:paraId="7DBC9316" w14:textId="77777777" w:rsidR="008E73E1" w:rsidRPr="00AB3DC7" w:rsidRDefault="008E73E1" w:rsidP="00676315">
      <w:pPr>
        <w:pStyle w:val="Heading3"/>
        <w:rPr>
          <w:rFonts w:hint="eastAsia"/>
          <w:sz w:val="32"/>
        </w:rPr>
      </w:pPr>
      <w:r w:rsidRPr="00AB3DC7">
        <w:t>Reliance on Volunteers and Donated Services</w:t>
      </w:r>
    </w:p>
    <w:p w14:paraId="1C3828A4" w14:textId="77777777" w:rsidR="00007031" w:rsidRPr="003250D5" w:rsidRDefault="00007031" w:rsidP="00007031">
      <w:pPr>
        <w:spacing w:after="0"/>
        <w:rPr>
          <w:sz w:val="32"/>
        </w:rPr>
      </w:pPr>
      <w:r w:rsidRPr="003250D5">
        <w:rPr>
          <w:sz w:val="32"/>
        </w:rPr>
        <w:t xml:space="preserve">Blind Citizens NZ relies heavily on branches, networks, members and supporters to volunteer their time </w:t>
      </w:r>
      <w:r>
        <w:rPr>
          <w:sz w:val="32"/>
        </w:rPr>
        <w:t xml:space="preserve">and </w:t>
      </w:r>
      <w:r w:rsidRPr="003250D5">
        <w:rPr>
          <w:sz w:val="32"/>
        </w:rPr>
        <w:t xml:space="preserve">assist us progress our work. Board Members are volunteers – they do not receive any financial recompense for their time. Volunteers contribute to our activity outputs such as providing content for Focus (national publication), newsletters, social media, presentations, </w:t>
      </w:r>
      <w:r>
        <w:rPr>
          <w:sz w:val="32"/>
        </w:rPr>
        <w:t xml:space="preserve">and </w:t>
      </w:r>
      <w:r w:rsidRPr="003250D5">
        <w:rPr>
          <w:sz w:val="32"/>
        </w:rPr>
        <w:t>representative appointments.</w:t>
      </w:r>
    </w:p>
    <w:p w14:paraId="7685BD72" w14:textId="77777777" w:rsidR="008E73E1" w:rsidRPr="00AB3DC7" w:rsidRDefault="008E73E1" w:rsidP="008E73E1">
      <w:pPr>
        <w:rPr>
          <w:rFonts w:eastAsiaTheme="majorEastAsia" w:cstheme="majorBidi"/>
          <w:b/>
          <w:sz w:val="36"/>
          <w:szCs w:val="24"/>
        </w:rPr>
      </w:pPr>
    </w:p>
    <w:p w14:paraId="03C1C597" w14:textId="77777777" w:rsidR="008E73E1" w:rsidRPr="00AB3DC7" w:rsidRDefault="008E73E1" w:rsidP="00676315">
      <w:pPr>
        <w:pStyle w:val="Heading3"/>
        <w:rPr>
          <w:rFonts w:hint="eastAsia"/>
        </w:rPr>
      </w:pPr>
      <w:r w:rsidRPr="00AB3DC7">
        <w:lastRenderedPageBreak/>
        <w:t>Contact Details</w:t>
      </w:r>
    </w:p>
    <w:p w14:paraId="3BC5D90B" w14:textId="77777777" w:rsidR="008E73E1" w:rsidRPr="00AB3DC7" w:rsidRDefault="008E73E1" w:rsidP="003D483C">
      <w:pPr>
        <w:spacing w:after="100"/>
        <w:ind w:left="2880" w:hanging="2880"/>
        <w:rPr>
          <w:sz w:val="32"/>
        </w:rPr>
      </w:pPr>
      <w:r w:rsidRPr="00AB3DC7">
        <w:rPr>
          <w:sz w:val="32"/>
        </w:rPr>
        <w:t>Physical Address</w:t>
      </w:r>
      <w:r w:rsidRPr="00AB3DC7">
        <w:rPr>
          <w:b/>
          <w:sz w:val="32"/>
        </w:rPr>
        <w:t>:</w:t>
      </w:r>
      <w:r w:rsidRPr="00AB3DC7">
        <w:rPr>
          <w:b/>
          <w:sz w:val="32"/>
        </w:rPr>
        <w:tab/>
      </w:r>
      <w:r w:rsidRPr="00AB3DC7">
        <w:rPr>
          <w:sz w:val="32"/>
        </w:rPr>
        <w:t>Ground Floor, 113 Adelaide Road, Newtown, Wellington 6022</w:t>
      </w:r>
    </w:p>
    <w:p w14:paraId="302454C3" w14:textId="77777777" w:rsidR="008E73E1" w:rsidRPr="00AB3DC7" w:rsidRDefault="008E73E1" w:rsidP="003D483C">
      <w:pPr>
        <w:spacing w:after="100"/>
        <w:rPr>
          <w:sz w:val="32"/>
        </w:rPr>
      </w:pPr>
      <w:r w:rsidRPr="00AB3DC7">
        <w:rPr>
          <w:sz w:val="32"/>
        </w:rPr>
        <w:t>Postal Address:</w:t>
      </w:r>
      <w:r w:rsidRPr="00AB3DC7">
        <w:rPr>
          <w:sz w:val="32"/>
        </w:rPr>
        <w:tab/>
        <w:t>PO Box 7144, Newtown, Wellington 6242</w:t>
      </w:r>
    </w:p>
    <w:p w14:paraId="7CD4878A" w14:textId="77777777" w:rsidR="008E73E1" w:rsidRPr="00AB3DC7" w:rsidRDefault="008E73E1" w:rsidP="003D483C">
      <w:pPr>
        <w:spacing w:after="100"/>
        <w:rPr>
          <w:sz w:val="32"/>
        </w:rPr>
      </w:pPr>
      <w:r w:rsidRPr="00AB3DC7">
        <w:rPr>
          <w:sz w:val="32"/>
        </w:rPr>
        <w:t>Phone:</w:t>
      </w:r>
      <w:r w:rsidRPr="00AB3DC7">
        <w:rPr>
          <w:sz w:val="32"/>
        </w:rPr>
        <w:tab/>
      </w:r>
      <w:r w:rsidRPr="00AB3DC7">
        <w:rPr>
          <w:sz w:val="32"/>
        </w:rPr>
        <w:tab/>
      </w:r>
      <w:r w:rsidRPr="00AB3DC7">
        <w:rPr>
          <w:sz w:val="32"/>
        </w:rPr>
        <w:tab/>
        <w:t>04-389-0033; 0800 222 6940</w:t>
      </w:r>
    </w:p>
    <w:p w14:paraId="0060BD03" w14:textId="77777777" w:rsidR="008E73E1" w:rsidRPr="00AB3DC7" w:rsidRDefault="008E73E1" w:rsidP="003D483C">
      <w:pPr>
        <w:spacing w:after="100"/>
        <w:rPr>
          <w:sz w:val="32"/>
        </w:rPr>
      </w:pPr>
      <w:r w:rsidRPr="00AB3DC7">
        <w:rPr>
          <w:sz w:val="32"/>
        </w:rPr>
        <w:t>Fax:</w:t>
      </w:r>
      <w:r w:rsidRPr="00AB3DC7">
        <w:rPr>
          <w:sz w:val="32"/>
        </w:rPr>
        <w:tab/>
      </w:r>
      <w:r w:rsidRPr="00AB3DC7">
        <w:rPr>
          <w:sz w:val="32"/>
        </w:rPr>
        <w:tab/>
      </w:r>
      <w:r w:rsidRPr="00AB3DC7">
        <w:rPr>
          <w:sz w:val="32"/>
        </w:rPr>
        <w:tab/>
      </w:r>
      <w:r w:rsidRPr="00AB3DC7">
        <w:rPr>
          <w:sz w:val="32"/>
        </w:rPr>
        <w:tab/>
        <w:t>04-389-0030</w:t>
      </w:r>
    </w:p>
    <w:p w14:paraId="1A3FC394" w14:textId="77777777" w:rsidR="008E73E1" w:rsidRPr="00AB3DC7" w:rsidRDefault="008E73E1" w:rsidP="003D483C">
      <w:pPr>
        <w:spacing w:after="100"/>
        <w:rPr>
          <w:sz w:val="32"/>
        </w:rPr>
      </w:pPr>
      <w:r w:rsidRPr="00AB3DC7">
        <w:rPr>
          <w:sz w:val="32"/>
        </w:rPr>
        <w:t>Email:</w:t>
      </w:r>
      <w:r w:rsidRPr="00AB3DC7">
        <w:rPr>
          <w:sz w:val="32"/>
        </w:rPr>
        <w:tab/>
      </w:r>
      <w:r w:rsidRPr="00AB3DC7">
        <w:rPr>
          <w:sz w:val="32"/>
        </w:rPr>
        <w:tab/>
      </w:r>
      <w:r w:rsidRPr="00AB3DC7">
        <w:rPr>
          <w:sz w:val="32"/>
        </w:rPr>
        <w:tab/>
      </w:r>
      <w:r w:rsidRPr="00AB3DC7">
        <w:rPr>
          <w:color w:val="0563C1" w:themeColor="hyperlink"/>
          <w:sz w:val="32"/>
          <w:u w:val="single"/>
        </w:rPr>
        <w:t>admin@blindcitizensnz.org.nz</w:t>
      </w:r>
    </w:p>
    <w:p w14:paraId="1B3ED40B" w14:textId="77777777" w:rsidR="008E73E1" w:rsidRPr="00AB3DC7" w:rsidRDefault="008E73E1" w:rsidP="003D483C">
      <w:pPr>
        <w:spacing w:after="100"/>
        <w:rPr>
          <w:sz w:val="32"/>
          <w:szCs w:val="32"/>
        </w:rPr>
      </w:pPr>
      <w:r w:rsidRPr="00AB3DC7">
        <w:rPr>
          <w:sz w:val="32"/>
        </w:rPr>
        <w:t>Website:</w:t>
      </w:r>
      <w:r w:rsidRPr="00AB3DC7">
        <w:rPr>
          <w:sz w:val="32"/>
        </w:rPr>
        <w:tab/>
      </w:r>
      <w:r w:rsidRPr="00AB3DC7">
        <w:rPr>
          <w:sz w:val="32"/>
        </w:rPr>
        <w:tab/>
      </w:r>
      <w:r w:rsidRPr="00AB3DC7">
        <w:rPr>
          <w:sz w:val="32"/>
        </w:rPr>
        <w:tab/>
      </w:r>
      <w:hyperlink r:id="rId23" w:history="1">
        <w:r w:rsidRPr="00AB3DC7">
          <w:rPr>
            <w:rStyle w:val="Hyperlink"/>
            <w:sz w:val="32"/>
            <w:szCs w:val="32"/>
          </w:rPr>
          <w:t>www.blindcitizensnz.org.nz</w:t>
        </w:r>
      </w:hyperlink>
    </w:p>
    <w:p w14:paraId="2F51A0D5" w14:textId="7A05533A" w:rsidR="00277675" w:rsidRPr="00AB3DC7" w:rsidRDefault="008E73E1" w:rsidP="004D3EB1">
      <w:pPr>
        <w:spacing w:after="0"/>
      </w:pPr>
      <w:r w:rsidRPr="00AB3DC7">
        <w:rPr>
          <w:sz w:val="32"/>
        </w:rPr>
        <w:t>Facebook:</w:t>
      </w:r>
      <w:r w:rsidRPr="00AB3DC7">
        <w:rPr>
          <w:sz w:val="32"/>
        </w:rPr>
        <w:tab/>
      </w:r>
      <w:r w:rsidRPr="00AB3DC7">
        <w:rPr>
          <w:sz w:val="32"/>
        </w:rPr>
        <w:tab/>
      </w:r>
      <w:hyperlink r:id="rId24" w:history="1">
        <w:r w:rsidRPr="00AB3DC7">
          <w:rPr>
            <w:color w:val="0563C1" w:themeColor="hyperlink"/>
            <w:sz w:val="32"/>
            <w:u w:val="single"/>
          </w:rPr>
          <w:t>https://www.facebook.com/BlindCitizensNZ/</w:t>
        </w:r>
      </w:hyperlink>
    </w:p>
    <w:p w14:paraId="6993DE3F" w14:textId="7332B0BE" w:rsidR="00277675" w:rsidRPr="00AB3DC7" w:rsidRDefault="00277675" w:rsidP="00277675">
      <w:pPr>
        <w:rPr>
          <w:rFonts w:eastAsiaTheme="majorEastAsia"/>
          <w:sz w:val="36"/>
        </w:rPr>
      </w:pPr>
      <w:r w:rsidRPr="00AB3DC7">
        <w:br w:type="page"/>
      </w:r>
    </w:p>
    <w:p w14:paraId="5D7BFB19" w14:textId="77777777" w:rsidR="00FA4C26" w:rsidRPr="00AB3DC7" w:rsidRDefault="00FA4C26" w:rsidP="00676315">
      <w:pPr>
        <w:pStyle w:val="Heading1"/>
        <w:rPr>
          <w:rFonts w:hint="eastAsia"/>
        </w:rPr>
      </w:pPr>
      <w:r w:rsidRPr="00AB3DC7">
        <w:lastRenderedPageBreak/>
        <w:t>Statement of Service Performance</w:t>
      </w:r>
    </w:p>
    <w:p w14:paraId="77BEEAFD" w14:textId="77777777" w:rsidR="00352359" w:rsidRPr="00D25920" w:rsidRDefault="00352359" w:rsidP="00352359">
      <w:pPr>
        <w:pStyle w:val="Heading2"/>
        <w:rPr>
          <w:rFonts w:hint="eastAsia"/>
        </w:rPr>
      </w:pPr>
      <w:r w:rsidRPr="00D25920">
        <w:t xml:space="preserve">Description of </w:t>
      </w:r>
      <w:r>
        <w:t>Significant Activities</w:t>
      </w:r>
    </w:p>
    <w:p w14:paraId="7249E5E4" w14:textId="77777777" w:rsidR="00352359" w:rsidRPr="00352359" w:rsidRDefault="00352359" w:rsidP="00352359">
      <w:pPr>
        <w:spacing w:after="0"/>
      </w:pPr>
      <w:r w:rsidRPr="00352359">
        <w:t>Through our activities as a disabled people’s organisation, and New Zealand’s leading blindness consumer organisation, we strive to improve the lives of blind, deafblind, low vision and vision-impaired New Zealanders. We do this by contributing to raising awareness of our rights, and influencing the removal of barriers that impact on our ability to live in an accessible, equitable and inclusive society.</w:t>
      </w:r>
    </w:p>
    <w:p w14:paraId="08ED997C" w14:textId="67F84D20" w:rsidR="00402533" w:rsidRPr="00AB3DC7" w:rsidRDefault="00402533" w:rsidP="00676315">
      <w:pPr>
        <w:pStyle w:val="Heading2"/>
        <w:rPr>
          <w:rFonts w:hint="eastAsia"/>
        </w:rPr>
      </w:pPr>
      <w:r w:rsidRPr="00AB3DC7">
        <w:t xml:space="preserve">Description and Qualification (to the extent practicable) of Blind Citizens NZ’s </w:t>
      </w:r>
      <w:r w:rsidR="005720FE">
        <w:t>Activitie</w:t>
      </w:r>
      <w:r w:rsidR="005720FE" w:rsidRPr="00E56A19">
        <w:t>s</w:t>
      </w:r>
    </w:p>
    <w:p w14:paraId="1E25F128" w14:textId="77777777" w:rsidR="00402533" w:rsidRPr="00AB3DC7" w:rsidRDefault="00402533" w:rsidP="00676315">
      <w:pPr>
        <w:pStyle w:val="Heading3"/>
        <w:rPr>
          <w:rFonts w:hint="eastAsia"/>
        </w:rPr>
      </w:pPr>
      <w:r w:rsidRPr="00AB3DC7">
        <w:t>Advocacy (personal and systemic)</w:t>
      </w:r>
    </w:p>
    <w:p w14:paraId="30A14D78" w14:textId="77777777" w:rsidR="00402533" w:rsidRPr="00AB3DC7" w:rsidRDefault="00402533" w:rsidP="00402533">
      <w:pPr>
        <w:spacing w:after="100"/>
      </w:pPr>
      <w:r w:rsidRPr="00AB3DC7">
        <w:t>Blind Citizens NZ works in areas that are blindness specific and where barriers and challenges are faced, such as but not limited to:</w:t>
      </w:r>
    </w:p>
    <w:p w14:paraId="3725C870" w14:textId="77777777" w:rsidR="00402533" w:rsidRPr="00AB3DC7" w:rsidRDefault="00402533" w:rsidP="00282A7A">
      <w:pPr>
        <w:numPr>
          <w:ilvl w:val="0"/>
          <w:numId w:val="5"/>
        </w:numPr>
        <w:spacing w:after="60" w:line="240" w:lineRule="auto"/>
        <w:ind w:left="357" w:hanging="357"/>
        <w:rPr>
          <w:rFonts w:eastAsia="Times New Roman"/>
          <w:lang w:val="x-none" w:eastAsia="en-AU"/>
        </w:rPr>
      </w:pPr>
      <w:r w:rsidRPr="00AB3DC7">
        <w:rPr>
          <w:rFonts w:eastAsia="Times New Roman"/>
          <w:lang w:val="x-none" w:eastAsia="en-AU"/>
        </w:rPr>
        <w:t>Audio Description</w:t>
      </w:r>
    </w:p>
    <w:p w14:paraId="3F875458" w14:textId="77777777" w:rsidR="00402533" w:rsidRPr="00AB3DC7" w:rsidRDefault="00402533" w:rsidP="00282A7A">
      <w:pPr>
        <w:numPr>
          <w:ilvl w:val="0"/>
          <w:numId w:val="5"/>
        </w:numPr>
        <w:spacing w:after="60" w:line="240" w:lineRule="auto"/>
        <w:ind w:left="357" w:hanging="357"/>
        <w:rPr>
          <w:rFonts w:eastAsia="Times New Roman"/>
          <w:lang w:val="x-none" w:eastAsia="en-AU"/>
        </w:rPr>
      </w:pPr>
      <w:r w:rsidRPr="00AB3DC7">
        <w:rPr>
          <w:rFonts w:eastAsia="Times New Roman"/>
          <w:lang w:val="x-none" w:eastAsia="en-AU"/>
        </w:rPr>
        <w:t>Education</w:t>
      </w:r>
    </w:p>
    <w:p w14:paraId="45BB7DC6" w14:textId="77777777" w:rsidR="00402533" w:rsidRPr="00AB3DC7" w:rsidRDefault="00402533" w:rsidP="00282A7A">
      <w:pPr>
        <w:numPr>
          <w:ilvl w:val="0"/>
          <w:numId w:val="5"/>
        </w:numPr>
        <w:spacing w:after="60" w:line="240" w:lineRule="auto"/>
        <w:ind w:left="357" w:hanging="357"/>
        <w:rPr>
          <w:rFonts w:eastAsia="Times New Roman"/>
          <w:lang w:val="x-none" w:eastAsia="en-AU"/>
        </w:rPr>
      </w:pPr>
      <w:r w:rsidRPr="00AB3DC7">
        <w:rPr>
          <w:rFonts w:eastAsia="Times New Roman"/>
          <w:lang w:val="x-none" w:eastAsia="en-AU"/>
        </w:rPr>
        <w:t>Accessible Public Transport</w:t>
      </w:r>
    </w:p>
    <w:p w14:paraId="44D4EB8C" w14:textId="77777777" w:rsidR="00402533" w:rsidRPr="00AB3DC7" w:rsidRDefault="00402533" w:rsidP="00282A7A">
      <w:pPr>
        <w:numPr>
          <w:ilvl w:val="0"/>
          <w:numId w:val="5"/>
        </w:numPr>
        <w:spacing w:after="60" w:line="240" w:lineRule="auto"/>
        <w:ind w:left="357" w:hanging="357"/>
        <w:rPr>
          <w:rFonts w:eastAsia="Times New Roman"/>
          <w:lang w:val="x-none" w:eastAsia="en-AU"/>
        </w:rPr>
      </w:pPr>
      <w:r w:rsidRPr="00AB3DC7">
        <w:rPr>
          <w:rFonts w:eastAsia="Times New Roman"/>
          <w:lang w:eastAsia="en-AU"/>
        </w:rPr>
        <w:t>Access to information and the environment</w:t>
      </w:r>
    </w:p>
    <w:p w14:paraId="375D32CD" w14:textId="77777777" w:rsidR="00402533" w:rsidRPr="00AB3DC7" w:rsidRDefault="00402533" w:rsidP="00282A7A">
      <w:pPr>
        <w:numPr>
          <w:ilvl w:val="0"/>
          <w:numId w:val="5"/>
        </w:numPr>
        <w:spacing w:after="60" w:line="240" w:lineRule="auto"/>
        <w:ind w:left="357" w:hanging="357"/>
        <w:rPr>
          <w:rFonts w:eastAsia="Times New Roman"/>
          <w:lang w:val="x-none" w:eastAsia="en-AU"/>
        </w:rPr>
      </w:pPr>
      <w:r w:rsidRPr="00AB3DC7">
        <w:rPr>
          <w:rFonts w:eastAsia="Times New Roman"/>
          <w:lang w:eastAsia="en-AU"/>
        </w:rPr>
        <w:t>Employment</w:t>
      </w:r>
    </w:p>
    <w:p w14:paraId="6D17BA14" w14:textId="350DBA75" w:rsidR="00FA4C26" w:rsidRPr="00AB3DC7" w:rsidRDefault="00402533" w:rsidP="00282A7A">
      <w:pPr>
        <w:numPr>
          <w:ilvl w:val="0"/>
          <w:numId w:val="5"/>
        </w:numPr>
        <w:spacing w:after="0" w:line="240" w:lineRule="auto"/>
        <w:ind w:left="360"/>
        <w:rPr>
          <w:rFonts w:eastAsia="Times New Roman"/>
          <w:lang w:val="x-none" w:eastAsia="en-AU"/>
        </w:rPr>
      </w:pPr>
      <w:r w:rsidRPr="00AB3DC7">
        <w:rPr>
          <w:rFonts w:eastAsia="Times New Roman"/>
          <w:lang w:eastAsia="en-AU"/>
        </w:rPr>
        <w:t>Pandemic and emergency responsiveness</w:t>
      </w:r>
    </w:p>
    <w:p w14:paraId="3B192F60" w14:textId="77777777" w:rsidR="003D483C" w:rsidRPr="00AB3DC7" w:rsidRDefault="003D483C">
      <w:pPr>
        <w:spacing w:after="160" w:line="259" w:lineRule="auto"/>
        <w:rPr>
          <w:rFonts w:ascii="Arial Bold" w:eastAsiaTheme="majorEastAsia" w:hAnsi="Arial Bold" w:cstheme="majorBidi" w:hint="eastAsia"/>
          <w:b/>
          <w:sz w:val="36"/>
          <w:szCs w:val="26"/>
        </w:rPr>
      </w:pPr>
      <w:r w:rsidRPr="00AB3DC7">
        <w:rPr>
          <w:rFonts w:hint="eastAsia"/>
        </w:rPr>
        <w:br w:type="page"/>
      </w:r>
    </w:p>
    <w:p w14:paraId="72AECFCC" w14:textId="23BB4136" w:rsidR="00661074" w:rsidRPr="00AB3DC7" w:rsidRDefault="00661074" w:rsidP="00676315">
      <w:pPr>
        <w:pStyle w:val="Heading3"/>
        <w:rPr>
          <w:rFonts w:hint="eastAsia"/>
        </w:rPr>
      </w:pPr>
      <w:r w:rsidRPr="00AB3DC7">
        <w:lastRenderedPageBreak/>
        <w:t>Submissions</w:t>
      </w:r>
    </w:p>
    <w:p w14:paraId="3766C7C9" w14:textId="4285AA0A" w:rsidR="00661074" w:rsidRDefault="00661074" w:rsidP="001E340B">
      <w:pPr>
        <w:pStyle w:val="Heading3"/>
        <w:jc w:val="right"/>
        <w:rPr>
          <w:rFonts w:hint="eastAsia"/>
        </w:rPr>
      </w:pPr>
      <w:r w:rsidRPr="00AB3DC7">
        <w:t>202</w:t>
      </w:r>
      <w:r w:rsidR="00CC1790">
        <w:t>5</w:t>
      </w:r>
      <w:r w:rsidRPr="00AB3DC7">
        <w:tab/>
        <w:t>202</w:t>
      </w:r>
      <w:r w:rsidR="00CC1790">
        <w:t>4</w:t>
      </w:r>
    </w:p>
    <w:tbl>
      <w:tblPr>
        <w:tblStyle w:val="TableGrid"/>
        <w:tblW w:w="1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gridCol w:w="1470"/>
        <w:gridCol w:w="1273"/>
      </w:tblGrid>
      <w:tr w:rsidR="00A50707" w:rsidRPr="005D4CF1" w14:paraId="5EB63C16" w14:textId="77777777" w:rsidTr="00615688">
        <w:trPr>
          <w:trHeight w:val="591"/>
        </w:trPr>
        <w:tc>
          <w:tcPr>
            <w:tcW w:w="8312" w:type="dxa"/>
          </w:tcPr>
          <w:p w14:paraId="130F69B7" w14:textId="77777777" w:rsidR="00A50707" w:rsidRPr="00A50707" w:rsidRDefault="00A50707" w:rsidP="00615688">
            <w:pPr>
              <w:rPr>
                <w:b/>
              </w:rPr>
            </w:pPr>
            <w:r w:rsidRPr="00A50707">
              <w:t>Number of national submissions</w:t>
            </w:r>
          </w:p>
        </w:tc>
        <w:tc>
          <w:tcPr>
            <w:tcW w:w="1470" w:type="dxa"/>
          </w:tcPr>
          <w:p w14:paraId="51575165" w14:textId="77777777" w:rsidR="00A50707" w:rsidRPr="00A50707" w:rsidRDefault="00A50707" w:rsidP="00615688">
            <w:pPr>
              <w:jc w:val="center"/>
              <w:rPr>
                <w:b/>
              </w:rPr>
            </w:pPr>
            <w:r w:rsidRPr="00A50707">
              <w:rPr>
                <w:b/>
              </w:rPr>
              <w:t xml:space="preserve">          4</w:t>
            </w:r>
          </w:p>
        </w:tc>
        <w:tc>
          <w:tcPr>
            <w:tcW w:w="1273" w:type="dxa"/>
          </w:tcPr>
          <w:p w14:paraId="1DDA6736" w14:textId="77777777" w:rsidR="00A50707" w:rsidRPr="00A50707" w:rsidRDefault="00A50707" w:rsidP="00615688">
            <w:pPr>
              <w:jc w:val="right"/>
              <w:rPr>
                <w:b/>
              </w:rPr>
            </w:pPr>
            <w:r w:rsidRPr="00A50707">
              <w:rPr>
                <w:b/>
              </w:rPr>
              <w:t>2</w:t>
            </w:r>
          </w:p>
        </w:tc>
      </w:tr>
      <w:tr w:rsidR="00A50707" w:rsidRPr="005D4CF1" w14:paraId="641D6DD0" w14:textId="77777777" w:rsidTr="00615688">
        <w:trPr>
          <w:trHeight w:val="591"/>
        </w:trPr>
        <w:tc>
          <w:tcPr>
            <w:tcW w:w="8312" w:type="dxa"/>
          </w:tcPr>
          <w:p w14:paraId="102BFE0C" w14:textId="77777777" w:rsidR="00A50707" w:rsidRPr="00A50707" w:rsidRDefault="00A50707" w:rsidP="00615688">
            <w:pPr>
              <w:rPr>
                <w:b/>
              </w:rPr>
            </w:pPr>
            <w:r w:rsidRPr="00A50707">
              <w:t>Number of local submissions</w:t>
            </w:r>
          </w:p>
        </w:tc>
        <w:tc>
          <w:tcPr>
            <w:tcW w:w="1470" w:type="dxa"/>
          </w:tcPr>
          <w:p w14:paraId="02BDD4FA" w14:textId="77777777" w:rsidR="00A50707" w:rsidRPr="00A50707" w:rsidRDefault="00A50707" w:rsidP="00615688">
            <w:pPr>
              <w:jc w:val="center"/>
              <w:rPr>
                <w:b/>
              </w:rPr>
            </w:pPr>
            <w:r w:rsidRPr="00A50707">
              <w:rPr>
                <w:b/>
              </w:rPr>
              <w:t xml:space="preserve">          3</w:t>
            </w:r>
          </w:p>
        </w:tc>
        <w:tc>
          <w:tcPr>
            <w:tcW w:w="1273" w:type="dxa"/>
          </w:tcPr>
          <w:p w14:paraId="47A01A4A" w14:textId="77777777" w:rsidR="00A50707" w:rsidRPr="00A50707" w:rsidRDefault="00A50707" w:rsidP="00615688">
            <w:pPr>
              <w:jc w:val="right"/>
              <w:rPr>
                <w:b/>
              </w:rPr>
            </w:pPr>
            <w:r w:rsidRPr="00A50707">
              <w:rPr>
                <w:b/>
              </w:rPr>
              <w:t>7</w:t>
            </w:r>
          </w:p>
        </w:tc>
      </w:tr>
    </w:tbl>
    <w:p w14:paraId="16B40423" w14:textId="77777777" w:rsidR="00A50707" w:rsidRPr="00A50707" w:rsidRDefault="00A50707" w:rsidP="00A50707"/>
    <w:p w14:paraId="2B18A0BA" w14:textId="77777777" w:rsidR="002D26B7" w:rsidRPr="00AB3DC7" w:rsidRDefault="002D26B7" w:rsidP="00676315">
      <w:pPr>
        <w:pStyle w:val="Heading3"/>
        <w:rPr>
          <w:rFonts w:hint="eastAsia"/>
        </w:rPr>
      </w:pPr>
      <w:r w:rsidRPr="00AB3DC7">
        <w:t>Blind Citizens NZ National and Branch (Community) Meetings</w:t>
      </w:r>
    </w:p>
    <w:p w14:paraId="6ADAD6EF" w14:textId="48735CA6" w:rsidR="002D26B7" w:rsidRPr="007E2880" w:rsidRDefault="007E2880" w:rsidP="007E2880">
      <w:pPr>
        <w:pStyle w:val="Heading3"/>
        <w:jc w:val="right"/>
        <w:rPr>
          <w:rFonts w:hint="eastAsia"/>
        </w:rPr>
      </w:pPr>
      <w:r w:rsidRPr="00AB3DC7">
        <w:t>202</w:t>
      </w:r>
      <w:r>
        <w:t>5</w:t>
      </w:r>
      <w:r w:rsidRPr="00AB3DC7">
        <w:tab/>
        <w:t>202</w:t>
      </w:r>
      <w:r>
        <w:t>4</w:t>
      </w:r>
      <w:r w:rsidR="002D26B7" w:rsidRPr="00AB3DC7">
        <w:t xml:space="preserve">  </w:t>
      </w:r>
    </w:p>
    <w:tbl>
      <w:tblPr>
        <w:tblStyle w:val="TableGrid1"/>
        <w:tblW w:w="1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843"/>
        <w:gridCol w:w="1274"/>
      </w:tblGrid>
      <w:tr w:rsidR="00C125C3" w:rsidRPr="005D4CF1" w14:paraId="631485DC" w14:textId="77777777" w:rsidTr="00C125C3">
        <w:trPr>
          <w:trHeight w:val="554"/>
        </w:trPr>
        <w:tc>
          <w:tcPr>
            <w:tcW w:w="7938" w:type="dxa"/>
          </w:tcPr>
          <w:p w14:paraId="2C2A5D89" w14:textId="77777777" w:rsidR="00C125C3" w:rsidRPr="00FA4F44" w:rsidRDefault="00C125C3" w:rsidP="00615688">
            <w:pPr>
              <w:rPr>
                <w:b/>
              </w:rPr>
            </w:pPr>
            <w:r w:rsidRPr="00FA4F44">
              <w:t>Number of meetings members have participated in</w:t>
            </w:r>
          </w:p>
        </w:tc>
        <w:tc>
          <w:tcPr>
            <w:tcW w:w="1843" w:type="dxa"/>
          </w:tcPr>
          <w:p w14:paraId="705313C1" w14:textId="77777777" w:rsidR="00C125C3" w:rsidRPr="005D4CF1" w:rsidRDefault="00C125C3" w:rsidP="00615688">
            <w:pPr>
              <w:jc w:val="right"/>
              <w:rPr>
                <w:b/>
                <w:sz w:val="32"/>
              </w:rPr>
            </w:pPr>
            <w:r w:rsidRPr="005D4CF1">
              <w:rPr>
                <w:b/>
                <w:sz w:val="32"/>
              </w:rPr>
              <w:t>22</w:t>
            </w:r>
          </w:p>
        </w:tc>
        <w:tc>
          <w:tcPr>
            <w:tcW w:w="1274" w:type="dxa"/>
          </w:tcPr>
          <w:p w14:paraId="3E29BBCA" w14:textId="77777777" w:rsidR="00C125C3" w:rsidRPr="005D4CF1" w:rsidRDefault="00C125C3" w:rsidP="00615688">
            <w:pPr>
              <w:jc w:val="right"/>
              <w:rPr>
                <w:b/>
                <w:sz w:val="32"/>
              </w:rPr>
            </w:pPr>
            <w:r w:rsidRPr="005D4CF1">
              <w:rPr>
                <w:b/>
                <w:sz w:val="32"/>
              </w:rPr>
              <w:t>23</w:t>
            </w:r>
          </w:p>
        </w:tc>
      </w:tr>
      <w:tr w:rsidR="00C125C3" w:rsidRPr="005D4CF1" w14:paraId="4682A6BA" w14:textId="77777777" w:rsidTr="00C125C3">
        <w:trPr>
          <w:trHeight w:val="527"/>
        </w:trPr>
        <w:tc>
          <w:tcPr>
            <w:tcW w:w="7938" w:type="dxa"/>
          </w:tcPr>
          <w:p w14:paraId="256024C9" w14:textId="77777777" w:rsidR="00C125C3" w:rsidRPr="00FA4F44" w:rsidRDefault="00C125C3" w:rsidP="00615688">
            <w:pPr>
              <w:rPr>
                <w:b/>
              </w:rPr>
            </w:pPr>
            <w:r w:rsidRPr="00FA4F44">
              <w:t>Number of attendees at meetings</w:t>
            </w:r>
          </w:p>
        </w:tc>
        <w:tc>
          <w:tcPr>
            <w:tcW w:w="1843" w:type="dxa"/>
          </w:tcPr>
          <w:p w14:paraId="74700104" w14:textId="77777777" w:rsidR="00C125C3" w:rsidRPr="005D4CF1" w:rsidRDefault="00C125C3" w:rsidP="00615688">
            <w:pPr>
              <w:jc w:val="right"/>
              <w:rPr>
                <w:b/>
                <w:sz w:val="32"/>
              </w:rPr>
            </w:pPr>
            <w:r w:rsidRPr="005D4CF1">
              <w:rPr>
                <w:b/>
                <w:sz w:val="32"/>
              </w:rPr>
              <w:t>498</w:t>
            </w:r>
          </w:p>
        </w:tc>
        <w:tc>
          <w:tcPr>
            <w:tcW w:w="1274" w:type="dxa"/>
          </w:tcPr>
          <w:p w14:paraId="4FFBB6E2" w14:textId="493980A8" w:rsidR="00C125C3" w:rsidRPr="005D4CF1" w:rsidRDefault="00C125C3" w:rsidP="000A0A96">
            <w:pPr>
              <w:jc w:val="right"/>
              <w:rPr>
                <w:b/>
                <w:sz w:val="32"/>
              </w:rPr>
            </w:pPr>
            <w:r w:rsidRPr="005D4CF1">
              <w:rPr>
                <w:b/>
                <w:sz w:val="32"/>
              </w:rPr>
              <w:t>406</w:t>
            </w:r>
          </w:p>
        </w:tc>
      </w:tr>
    </w:tbl>
    <w:p w14:paraId="2FDF0816" w14:textId="654BEA90" w:rsidR="00C968A1" w:rsidRPr="00AB3DC7" w:rsidRDefault="00C968A1">
      <w:pPr>
        <w:spacing w:after="160" w:line="259" w:lineRule="auto"/>
        <w:rPr>
          <w:rFonts w:ascii="Arial Bold" w:eastAsiaTheme="majorEastAsia" w:hAnsi="Arial Bold" w:cstheme="majorBidi" w:hint="eastAsia"/>
          <w:b/>
          <w:sz w:val="40"/>
          <w:szCs w:val="26"/>
        </w:rPr>
      </w:pPr>
    </w:p>
    <w:p w14:paraId="15F7A78F" w14:textId="782B31E7" w:rsidR="000D4A44" w:rsidRPr="000A0A96" w:rsidRDefault="000D4A44" w:rsidP="00676315">
      <w:pPr>
        <w:pStyle w:val="Heading2"/>
        <w:rPr>
          <w:rFonts w:hint="eastAsia"/>
          <w:sz w:val="36"/>
          <w:szCs w:val="36"/>
        </w:rPr>
      </w:pPr>
      <w:r w:rsidRPr="000A0A96">
        <w:rPr>
          <w:sz w:val="36"/>
          <w:szCs w:val="36"/>
        </w:rPr>
        <w:t xml:space="preserve">Activities / Events </w:t>
      </w:r>
      <w:r w:rsidRPr="000A0A96">
        <w:rPr>
          <w:sz w:val="36"/>
          <w:szCs w:val="36"/>
        </w:rPr>
        <w:tab/>
      </w:r>
      <w:r w:rsidRPr="000A0A96">
        <w:rPr>
          <w:sz w:val="36"/>
          <w:szCs w:val="36"/>
        </w:rPr>
        <w:tab/>
      </w:r>
      <w:r w:rsidRPr="000A0A96">
        <w:rPr>
          <w:sz w:val="36"/>
          <w:szCs w:val="36"/>
        </w:rPr>
        <w:tab/>
      </w:r>
      <w:r w:rsidRPr="000A0A96">
        <w:rPr>
          <w:sz w:val="36"/>
          <w:szCs w:val="36"/>
        </w:rPr>
        <w:tab/>
      </w:r>
      <w:r w:rsidRPr="000A0A96">
        <w:rPr>
          <w:sz w:val="36"/>
          <w:szCs w:val="36"/>
        </w:rPr>
        <w:tab/>
      </w:r>
      <w:r w:rsidRPr="000A0A96">
        <w:rPr>
          <w:sz w:val="36"/>
          <w:szCs w:val="36"/>
        </w:rPr>
        <w:tab/>
      </w:r>
      <w:r w:rsidRPr="000A0A96">
        <w:rPr>
          <w:sz w:val="36"/>
          <w:szCs w:val="36"/>
        </w:rPr>
        <w:tab/>
      </w:r>
      <w:r w:rsidRPr="000A0A96">
        <w:rPr>
          <w:sz w:val="36"/>
          <w:szCs w:val="36"/>
        </w:rPr>
        <w:tab/>
        <w:t xml:space="preserve">   202</w:t>
      </w:r>
      <w:r w:rsidR="00BB4AC0">
        <w:rPr>
          <w:sz w:val="36"/>
          <w:szCs w:val="36"/>
        </w:rPr>
        <w:t>5</w:t>
      </w:r>
      <w:r w:rsidRPr="000A0A96">
        <w:rPr>
          <w:sz w:val="36"/>
          <w:szCs w:val="36"/>
        </w:rPr>
        <w:tab/>
        <w:t xml:space="preserve"> 202</w:t>
      </w:r>
      <w:r w:rsidR="00BB4AC0">
        <w:rPr>
          <w:sz w:val="36"/>
          <w:szCs w:val="36"/>
        </w:rPr>
        <w:t>4</w:t>
      </w:r>
      <w:r w:rsidR="00750FB3">
        <w:rPr>
          <w:sz w:val="36"/>
          <w:szCs w:val="36"/>
        </w:rPr>
        <w:t>f</w:t>
      </w:r>
    </w:p>
    <w:tbl>
      <w:tblPr>
        <w:tblStyle w:val="TableGrid"/>
        <w:tblW w:w="13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453"/>
        <w:gridCol w:w="1238"/>
        <w:gridCol w:w="1238"/>
        <w:gridCol w:w="1238"/>
      </w:tblGrid>
      <w:tr w:rsidR="000D4A44" w:rsidRPr="00AB3DC7" w14:paraId="66A4E1D3" w14:textId="77777777" w:rsidTr="003A3E87">
        <w:trPr>
          <w:trHeight w:val="1103"/>
        </w:trPr>
        <w:tc>
          <w:tcPr>
            <w:tcW w:w="8364" w:type="dxa"/>
          </w:tcPr>
          <w:p w14:paraId="58E3CEE5" w14:textId="77777777" w:rsidR="000D4A44" w:rsidRPr="00AB3DC7" w:rsidRDefault="000D4A44" w:rsidP="003A3E87">
            <w:pPr>
              <w:rPr>
                <w:b/>
                <w:sz w:val="32"/>
              </w:rPr>
            </w:pPr>
            <w:r w:rsidRPr="00AB3DC7">
              <w:rPr>
                <w:b/>
                <w:sz w:val="32"/>
              </w:rPr>
              <w:t xml:space="preserve">National AGM and Conference - </w:t>
            </w:r>
            <w:r w:rsidRPr="00AB3DC7">
              <w:rPr>
                <w:sz w:val="32"/>
              </w:rPr>
              <w:t>input from members on issues topical to the blind community to inform Blind Citizens NZ’s work.</w:t>
            </w:r>
          </w:p>
        </w:tc>
        <w:tc>
          <w:tcPr>
            <w:tcW w:w="1453" w:type="dxa"/>
          </w:tcPr>
          <w:p w14:paraId="36851F01" w14:textId="77777777" w:rsidR="000D4A44" w:rsidRPr="00AB3DC7" w:rsidRDefault="000D4A44" w:rsidP="003A3E87">
            <w:pPr>
              <w:jc w:val="right"/>
              <w:rPr>
                <w:b/>
                <w:sz w:val="32"/>
              </w:rPr>
            </w:pPr>
            <w:r w:rsidRPr="00AB3DC7">
              <w:rPr>
                <w:b/>
                <w:sz w:val="32"/>
              </w:rPr>
              <w:t>1</w:t>
            </w:r>
          </w:p>
        </w:tc>
        <w:tc>
          <w:tcPr>
            <w:tcW w:w="1238" w:type="dxa"/>
          </w:tcPr>
          <w:p w14:paraId="2C032DD9" w14:textId="77777777" w:rsidR="000D4A44" w:rsidRPr="00AB3DC7" w:rsidRDefault="000D4A44" w:rsidP="003A3E87">
            <w:pPr>
              <w:jc w:val="right"/>
              <w:rPr>
                <w:b/>
                <w:sz w:val="32"/>
              </w:rPr>
            </w:pPr>
            <w:r w:rsidRPr="00AB3DC7">
              <w:rPr>
                <w:b/>
                <w:sz w:val="32"/>
              </w:rPr>
              <w:t>1</w:t>
            </w:r>
          </w:p>
        </w:tc>
        <w:tc>
          <w:tcPr>
            <w:tcW w:w="1238" w:type="dxa"/>
          </w:tcPr>
          <w:p w14:paraId="1102B86C" w14:textId="77777777" w:rsidR="000D4A44" w:rsidRPr="00AB3DC7" w:rsidRDefault="000D4A44" w:rsidP="003A3E87">
            <w:pPr>
              <w:jc w:val="right"/>
              <w:rPr>
                <w:b/>
                <w:sz w:val="32"/>
              </w:rPr>
            </w:pPr>
          </w:p>
        </w:tc>
        <w:tc>
          <w:tcPr>
            <w:tcW w:w="1238" w:type="dxa"/>
          </w:tcPr>
          <w:p w14:paraId="3069D1DD" w14:textId="77777777" w:rsidR="000D4A44" w:rsidRPr="00AB3DC7" w:rsidRDefault="000D4A44" w:rsidP="003A3E87">
            <w:pPr>
              <w:jc w:val="right"/>
              <w:rPr>
                <w:b/>
                <w:sz w:val="32"/>
              </w:rPr>
            </w:pPr>
            <w:r w:rsidRPr="00AB3DC7">
              <w:rPr>
                <w:b/>
                <w:sz w:val="32"/>
              </w:rPr>
              <w:t>1</w:t>
            </w:r>
          </w:p>
        </w:tc>
      </w:tr>
      <w:tr w:rsidR="000D4A44" w:rsidRPr="00AB3DC7" w14:paraId="0E294173" w14:textId="77777777" w:rsidTr="003A3E87">
        <w:trPr>
          <w:trHeight w:val="644"/>
        </w:trPr>
        <w:tc>
          <w:tcPr>
            <w:tcW w:w="8364" w:type="dxa"/>
          </w:tcPr>
          <w:p w14:paraId="5E7853FC" w14:textId="77777777" w:rsidR="000D4A44" w:rsidRPr="00AB3DC7" w:rsidRDefault="000D4A44" w:rsidP="003A3E87">
            <w:pPr>
              <w:rPr>
                <w:b/>
                <w:sz w:val="32"/>
              </w:rPr>
            </w:pPr>
            <w:r w:rsidRPr="00AB3DC7">
              <w:rPr>
                <w:sz w:val="32"/>
              </w:rPr>
              <w:t xml:space="preserve">Members and guests who attended </w:t>
            </w:r>
          </w:p>
        </w:tc>
        <w:tc>
          <w:tcPr>
            <w:tcW w:w="1453" w:type="dxa"/>
          </w:tcPr>
          <w:p w14:paraId="493ADFCF" w14:textId="304E5B11" w:rsidR="000D4A44" w:rsidRPr="00AB3DC7" w:rsidRDefault="00BE2C55" w:rsidP="003A3E87">
            <w:pPr>
              <w:jc w:val="right"/>
              <w:rPr>
                <w:b/>
                <w:sz w:val="32"/>
              </w:rPr>
            </w:pPr>
            <w:r w:rsidRPr="005D4CF1">
              <w:rPr>
                <w:b/>
                <w:sz w:val="32"/>
              </w:rPr>
              <w:t>65</w:t>
            </w:r>
          </w:p>
        </w:tc>
        <w:tc>
          <w:tcPr>
            <w:tcW w:w="1238" w:type="dxa"/>
          </w:tcPr>
          <w:p w14:paraId="72A8EC4D" w14:textId="21A7B1CF" w:rsidR="000D4A44" w:rsidRPr="00AB3DC7" w:rsidRDefault="000A0A96" w:rsidP="003A3E87">
            <w:pPr>
              <w:jc w:val="right"/>
              <w:rPr>
                <w:b/>
                <w:sz w:val="32"/>
              </w:rPr>
            </w:pPr>
            <w:r w:rsidRPr="00AB3DC7">
              <w:rPr>
                <w:b/>
                <w:sz w:val="32"/>
              </w:rPr>
              <w:t>71</w:t>
            </w:r>
          </w:p>
        </w:tc>
        <w:tc>
          <w:tcPr>
            <w:tcW w:w="1238" w:type="dxa"/>
          </w:tcPr>
          <w:p w14:paraId="557E3996" w14:textId="77777777" w:rsidR="000D4A44" w:rsidRPr="00AB3DC7" w:rsidRDefault="000D4A44" w:rsidP="003A3E87">
            <w:pPr>
              <w:jc w:val="right"/>
              <w:rPr>
                <w:b/>
                <w:sz w:val="32"/>
              </w:rPr>
            </w:pPr>
          </w:p>
        </w:tc>
        <w:tc>
          <w:tcPr>
            <w:tcW w:w="1238" w:type="dxa"/>
          </w:tcPr>
          <w:p w14:paraId="667413D2" w14:textId="77777777" w:rsidR="000D4A44" w:rsidRPr="00AB3DC7" w:rsidRDefault="000D4A44" w:rsidP="003A3E87">
            <w:pPr>
              <w:jc w:val="right"/>
              <w:rPr>
                <w:b/>
                <w:sz w:val="32"/>
              </w:rPr>
            </w:pPr>
            <w:r w:rsidRPr="00AB3DC7">
              <w:rPr>
                <w:b/>
                <w:sz w:val="32"/>
              </w:rPr>
              <w:t>60-80</w:t>
            </w:r>
          </w:p>
        </w:tc>
      </w:tr>
    </w:tbl>
    <w:p w14:paraId="40813498" w14:textId="77777777" w:rsidR="005775BA" w:rsidRPr="00AB3DC7" w:rsidRDefault="005775BA" w:rsidP="00676315">
      <w:pPr>
        <w:pStyle w:val="Heading3"/>
        <w:rPr>
          <w:rFonts w:hint="eastAsia"/>
        </w:rPr>
      </w:pPr>
    </w:p>
    <w:p w14:paraId="16071EC3" w14:textId="77777777" w:rsidR="005775BA" w:rsidRPr="00AB3DC7" w:rsidRDefault="005775BA">
      <w:pPr>
        <w:spacing w:after="160" w:line="259" w:lineRule="auto"/>
        <w:rPr>
          <w:rFonts w:ascii="Arial Bold" w:eastAsiaTheme="majorEastAsia" w:hAnsi="Arial Bold" w:cstheme="majorBidi" w:hint="eastAsia"/>
          <w:b/>
          <w:sz w:val="36"/>
          <w:szCs w:val="26"/>
        </w:rPr>
      </w:pPr>
      <w:r w:rsidRPr="00AB3DC7">
        <w:rPr>
          <w:rFonts w:hint="eastAsia"/>
        </w:rPr>
        <w:br w:type="page"/>
      </w:r>
    </w:p>
    <w:p w14:paraId="1DC303EA" w14:textId="3BDEF424" w:rsidR="00A22130" w:rsidRPr="00AB3DC7" w:rsidRDefault="00A22130" w:rsidP="00676315">
      <w:pPr>
        <w:pStyle w:val="Heading3"/>
        <w:rPr>
          <w:rFonts w:hint="eastAsia"/>
        </w:rPr>
      </w:pPr>
      <w:r w:rsidRPr="00AB3DC7">
        <w:lastRenderedPageBreak/>
        <w:t>Information, Publications and Awareness</w:t>
      </w:r>
      <w:r w:rsidR="000424BC" w:rsidRPr="000A0A96">
        <w:rPr>
          <w:szCs w:val="36"/>
        </w:rPr>
        <w:tab/>
      </w:r>
      <w:r w:rsidR="000424BC">
        <w:rPr>
          <w:szCs w:val="36"/>
        </w:rPr>
        <w:tab/>
      </w:r>
      <w:r w:rsidR="000424BC">
        <w:rPr>
          <w:szCs w:val="36"/>
        </w:rPr>
        <w:tab/>
      </w:r>
      <w:r w:rsidR="00E6252C">
        <w:rPr>
          <w:szCs w:val="36"/>
        </w:rPr>
        <w:t xml:space="preserve">    </w:t>
      </w:r>
      <w:r w:rsidR="000424BC" w:rsidRPr="000A0A96">
        <w:rPr>
          <w:szCs w:val="36"/>
        </w:rPr>
        <w:t>202</w:t>
      </w:r>
      <w:r w:rsidR="000424BC">
        <w:rPr>
          <w:szCs w:val="36"/>
        </w:rPr>
        <w:t>5</w:t>
      </w:r>
      <w:r w:rsidR="000424BC" w:rsidRPr="000A0A96">
        <w:rPr>
          <w:szCs w:val="36"/>
        </w:rPr>
        <w:tab/>
        <w:t xml:space="preserve"> 202</w:t>
      </w:r>
      <w:r w:rsidR="000424BC">
        <w:rPr>
          <w:szCs w:val="36"/>
        </w:rPr>
        <w:t>4</w:t>
      </w:r>
    </w:p>
    <w:tbl>
      <w:tblPr>
        <w:tblStyle w:val="TableGrid"/>
        <w:tblW w:w="1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gridCol w:w="1470"/>
        <w:gridCol w:w="1273"/>
      </w:tblGrid>
      <w:tr w:rsidR="000424BC" w:rsidRPr="005D4CF1" w14:paraId="2FE1B42B" w14:textId="77777777" w:rsidTr="00615688">
        <w:trPr>
          <w:trHeight w:val="672"/>
        </w:trPr>
        <w:tc>
          <w:tcPr>
            <w:tcW w:w="8312" w:type="dxa"/>
          </w:tcPr>
          <w:bookmarkEnd w:id="8"/>
          <w:bookmarkEnd w:id="9"/>
          <w:bookmarkEnd w:id="10"/>
          <w:p w14:paraId="6F49D33B" w14:textId="77777777" w:rsidR="000424BC" w:rsidRPr="005D4CF1" w:rsidRDefault="000424BC" w:rsidP="00615688">
            <w:pPr>
              <w:rPr>
                <w:b/>
                <w:sz w:val="36"/>
              </w:rPr>
            </w:pPr>
            <w:r w:rsidRPr="005D4CF1">
              <w:rPr>
                <w:sz w:val="32"/>
              </w:rPr>
              <w:t>Number of issues of Focus national magazine produced</w:t>
            </w:r>
          </w:p>
        </w:tc>
        <w:tc>
          <w:tcPr>
            <w:tcW w:w="1470" w:type="dxa"/>
          </w:tcPr>
          <w:p w14:paraId="7E39720B" w14:textId="77777777" w:rsidR="000424BC" w:rsidRPr="005D4CF1" w:rsidRDefault="000424BC" w:rsidP="00615688">
            <w:pPr>
              <w:jc w:val="right"/>
              <w:rPr>
                <w:b/>
                <w:sz w:val="36"/>
              </w:rPr>
            </w:pPr>
            <w:r w:rsidRPr="005D4CF1">
              <w:rPr>
                <w:b/>
                <w:sz w:val="36"/>
              </w:rPr>
              <w:t>4</w:t>
            </w:r>
          </w:p>
        </w:tc>
        <w:tc>
          <w:tcPr>
            <w:tcW w:w="1273" w:type="dxa"/>
          </w:tcPr>
          <w:p w14:paraId="7CD91AAF" w14:textId="77777777" w:rsidR="000424BC" w:rsidRPr="005D4CF1" w:rsidRDefault="000424BC" w:rsidP="00615688">
            <w:pPr>
              <w:jc w:val="right"/>
              <w:rPr>
                <w:b/>
                <w:sz w:val="36"/>
              </w:rPr>
            </w:pPr>
            <w:r w:rsidRPr="005D4CF1">
              <w:rPr>
                <w:b/>
                <w:sz w:val="36"/>
              </w:rPr>
              <w:t>4</w:t>
            </w:r>
          </w:p>
        </w:tc>
      </w:tr>
      <w:tr w:rsidR="000424BC" w:rsidRPr="005D4CF1" w14:paraId="71B93227" w14:textId="77777777" w:rsidTr="00615688">
        <w:trPr>
          <w:trHeight w:val="1212"/>
        </w:trPr>
        <w:tc>
          <w:tcPr>
            <w:tcW w:w="8312" w:type="dxa"/>
          </w:tcPr>
          <w:p w14:paraId="00C9B48F" w14:textId="77777777" w:rsidR="000424BC" w:rsidRPr="005D4CF1" w:rsidRDefault="000424BC" w:rsidP="00615688">
            <w:pPr>
              <w:rPr>
                <w:b/>
                <w:sz w:val="36"/>
              </w:rPr>
            </w:pPr>
            <w:r w:rsidRPr="005D4CF1">
              <w:rPr>
                <w:sz w:val="32"/>
              </w:rPr>
              <w:t>Number of Focus recipients per issue (distributed in Braille, CD, large print, and electronic formats)</w:t>
            </w:r>
          </w:p>
        </w:tc>
        <w:tc>
          <w:tcPr>
            <w:tcW w:w="1470" w:type="dxa"/>
          </w:tcPr>
          <w:p w14:paraId="55208ABE" w14:textId="77777777" w:rsidR="000424BC" w:rsidRPr="005D4CF1" w:rsidRDefault="000424BC" w:rsidP="00615688">
            <w:pPr>
              <w:ind w:left="720"/>
              <w:jc w:val="right"/>
              <w:rPr>
                <w:rFonts w:ascii="Arial Bold" w:hAnsi="Arial Bold"/>
                <w:b/>
                <w:sz w:val="32"/>
              </w:rPr>
            </w:pPr>
            <w:r w:rsidRPr="005D4CF1">
              <w:rPr>
                <w:rFonts w:ascii="Arial Bold" w:hAnsi="Arial Bold"/>
                <w:b/>
                <w:sz w:val="32"/>
              </w:rPr>
              <w:t>703</w:t>
            </w:r>
          </w:p>
        </w:tc>
        <w:tc>
          <w:tcPr>
            <w:tcW w:w="1273" w:type="dxa"/>
          </w:tcPr>
          <w:p w14:paraId="5C778F16" w14:textId="77777777" w:rsidR="000424BC" w:rsidRPr="005D4CF1" w:rsidRDefault="000424BC" w:rsidP="00615688">
            <w:pPr>
              <w:jc w:val="right"/>
              <w:rPr>
                <w:rFonts w:ascii="Arial Bold" w:hAnsi="Arial Bold"/>
                <w:b/>
                <w:sz w:val="32"/>
              </w:rPr>
            </w:pPr>
            <w:r w:rsidRPr="005D4CF1">
              <w:rPr>
                <w:rFonts w:ascii="Arial Bold" w:hAnsi="Arial Bold"/>
                <w:b/>
                <w:sz w:val="32"/>
              </w:rPr>
              <w:t>705</w:t>
            </w:r>
          </w:p>
        </w:tc>
      </w:tr>
      <w:tr w:rsidR="000424BC" w:rsidRPr="005D4CF1" w14:paraId="2EEBA250" w14:textId="77777777" w:rsidTr="00615688">
        <w:trPr>
          <w:trHeight w:val="591"/>
        </w:trPr>
        <w:tc>
          <w:tcPr>
            <w:tcW w:w="8312" w:type="dxa"/>
          </w:tcPr>
          <w:p w14:paraId="68C60956" w14:textId="77777777" w:rsidR="000424BC" w:rsidRPr="005D4CF1" w:rsidRDefault="000424BC" w:rsidP="00615688">
            <w:pPr>
              <w:rPr>
                <w:b/>
                <w:sz w:val="36"/>
              </w:rPr>
            </w:pPr>
            <w:r w:rsidRPr="005D4CF1">
              <w:rPr>
                <w:sz w:val="32"/>
              </w:rPr>
              <w:t>Website – number of unique visits</w:t>
            </w:r>
          </w:p>
        </w:tc>
        <w:tc>
          <w:tcPr>
            <w:tcW w:w="1470" w:type="dxa"/>
          </w:tcPr>
          <w:p w14:paraId="10611C29" w14:textId="77777777" w:rsidR="000424BC" w:rsidRPr="005D4CF1" w:rsidRDefault="000424BC" w:rsidP="00615688">
            <w:pPr>
              <w:jc w:val="right"/>
              <w:rPr>
                <w:b/>
                <w:sz w:val="32"/>
              </w:rPr>
            </w:pPr>
            <w:r w:rsidRPr="005D4CF1">
              <w:rPr>
                <w:b/>
                <w:sz w:val="32"/>
              </w:rPr>
              <w:t>9,700</w:t>
            </w:r>
          </w:p>
        </w:tc>
        <w:tc>
          <w:tcPr>
            <w:tcW w:w="1273" w:type="dxa"/>
          </w:tcPr>
          <w:p w14:paraId="7882044B" w14:textId="77777777" w:rsidR="000424BC" w:rsidRPr="005D4CF1" w:rsidRDefault="000424BC" w:rsidP="00615688">
            <w:pPr>
              <w:jc w:val="right"/>
              <w:rPr>
                <w:b/>
                <w:sz w:val="32"/>
              </w:rPr>
            </w:pPr>
            <w:r w:rsidRPr="005D4CF1">
              <w:rPr>
                <w:b/>
                <w:sz w:val="32"/>
              </w:rPr>
              <w:t>10,691</w:t>
            </w:r>
          </w:p>
        </w:tc>
      </w:tr>
      <w:tr w:rsidR="000424BC" w:rsidRPr="005D4CF1" w14:paraId="3B67D240" w14:textId="77777777" w:rsidTr="00567E16">
        <w:trPr>
          <w:trHeight w:val="591"/>
        </w:trPr>
        <w:tc>
          <w:tcPr>
            <w:tcW w:w="8312" w:type="dxa"/>
          </w:tcPr>
          <w:p w14:paraId="20BEB4A6" w14:textId="77777777" w:rsidR="000424BC" w:rsidRPr="005D4CF1" w:rsidRDefault="000424BC" w:rsidP="00615688">
            <w:pPr>
              <w:rPr>
                <w:b/>
                <w:sz w:val="36"/>
              </w:rPr>
            </w:pPr>
            <w:r w:rsidRPr="005D4CF1">
              <w:rPr>
                <w:sz w:val="32"/>
              </w:rPr>
              <w:t>Number of Facebook likes</w:t>
            </w:r>
            <w:r w:rsidRPr="005D4CF1">
              <w:rPr>
                <w:b/>
                <w:sz w:val="32"/>
              </w:rPr>
              <w:t xml:space="preserve"> </w:t>
            </w:r>
            <w:r w:rsidRPr="005D4CF1">
              <w:rPr>
                <w:sz w:val="32"/>
              </w:rPr>
              <w:t>and engagements</w:t>
            </w:r>
          </w:p>
        </w:tc>
        <w:tc>
          <w:tcPr>
            <w:tcW w:w="1470" w:type="dxa"/>
          </w:tcPr>
          <w:p w14:paraId="4F25191F" w14:textId="77777777" w:rsidR="000424BC" w:rsidRPr="005D4CF1" w:rsidRDefault="000424BC" w:rsidP="00615688">
            <w:pPr>
              <w:jc w:val="right"/>
              <w:rPr>
                <w:b/>
                <w:sz w:val="32"/>
              </w:rPr>
            </w:pPr>
            <w:r w:rsidRPr="005D4CF1">
              <w:rPr>
                <w:b/>
                <w:sz w:val="32"/>
              </w:rPr>
              <w:t>5,143</w:t>
            </w:r>
          </w:p>
        </w:tc>
        <w:tc>
          <w:tcPr>
            <w:tcW w:w="1273" w:type="dxa"/>
          </w:tcPr>
          <w:p w14:paraId="5D41ABC7" w14:textId="77777777" w:rsidR="000424BC" w:rsidRPr="005D4CF1" w:rsidRDefault="000424BC" w:rsidP="00615688">
            <w:pPr>
              <w:jc w:val="right"/>
              <w:rPr>
                <w:b/>
                <w:sz w:val="32"/>
              </w:rPr>
            </w:pPr>
            <w:r w:rsidRPr="005D4CF1">
              <w:rPr>
                <w:b/>
                <w:sz w:val="32"/>
              </w:rPr>
              <w:t>9,000</w:t>
            </w:r>
          </w:p>
        </w:tc>
      </w:tr>
      <w:tr w:rsidR="000424BC" w:rsidRPr="005D4CF1" w14:paraId="7DBBBF82" w14:textId="77777777" w:rsidTr="00567E16">
        <w:trPr>
          <w:trHeight w:val="1212"/>
        </w:trPr>
        <w:tc>
          <w:tcPr>
            <w:tcW w:w="8312" w:type="dxa"/>
          </w:tcPr>
          <w:p w14:paraId="18F9BCBD" w14:textId="77777777" w:rsidR="000424BC" w:rsidRPr="005D4CF1" w:rsidRDefault="000424BC" w:rsidP="00615688">
            <w:pPr>
              <w:rPr>
                <w:sz w:val="32"/>
              </w:rPr>
            </w:pPr>
            <w:r w:rsidRPr="005D4CF1">
              <w:rPr>
                <w:sz w:val="32"/>
              </w:rPr>
              <w:t>Number of calls made by members to glean and | or share information on the Feedback Line (national and branches)</w:t>
            </w:r>
          </w:p>
        </w:tc>
        <w:tc>
          <w:tcPr>
            <w:tcW w:w="1470" w:type="dxa"/>
          </w:tcPr>
          <w:p w14:paraId="3FCA702F" w14:textId="77777777" w:rsidR="000424BC" w:rsidRPr="005D4CF1" w:rsidRDefault="000424BC" w:rsidP="00615688">
            <w:pPr>
              <w:jc w:val="right"/>
              <w:rPr>
                <w:b/>
                <w:sz w:val="32"/>
              </w:rPr>
            </w:pPr>
            <w:r w:rsidRPr="005D4CF1">
              <w:rPr>
                <w:b/>
                <w:sz w:val="32"/>
              </w:rPr>
              <w:t>5,303</w:t>
            </w:r>
          </w:p>
        </w:tc>
        <w:tc>
          <w:tcPr>
            <w:tcW w:w="1273" w:type="dxa"/>
          </w:tcPr>
          <w:p w14:paraId="543E8687" w14:textId="77777777" w:rsidR="000424BC" w:rsidRPr="005D4CF1" w:rsidRDefault="000424BC" w:rsidP="00615688">
            <w:pPr>
              <w:jc w:val="right"/>
              <w:rPr>
                <w:b/>
                <w:sz w:val="32"/>
              </w:rPr>
            </w:pPr>
            <w:r w:rsidRPr="005D4CF1">
              <w:rPr>
                <w:b/>
                <w:sz w:val="32"/>
              </w:rPr>
              <w:t>7,260</w:t>
            </w:r>
          </w:p>
        </w:tc>
      </w:tr>
      <w:tr w:rsidR="007137D3" w:rsidRPr="005D4CF1" w14:paraId="4548FD12" w14:textId="77777777" w:rsidTr="0056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2"/>
        </w:trPr>
        <w:tc>
          <w:tcPr>
            <w:tcW w:w="8312" w:type="dxa"/>
            <w:tcBorders>
              <w:top w:val="nil"/>
              <w:left w:val="nil"/>
              <w:bottom w:val="nil"/>
              <w:right w:val="nil"/>
            </w:tcBorders>
          </w:tcPr>
          <w:p w14:paraId="024E5AA0" w14:textId="77777777" w:rsidR="007137D3" w:rsidRPr="005D4CF1" w:rsidRDefault="007137D3" w:rsidP="00615688">
            <w:pPr>
              <w:rPr>
                <w:b/>
                <w:sz w:val="36"/>
              </w:rPr>
            </w:pPr>
            <w:r w:rsidRPr="005D4CF1">
              <w:rPr>
                <w:sz w:val="32"/>
              </w:rPr>
              <w:t>Number of hours in total, members have engaged on the Feedback Line (national and branches).</w:t>
            </w:r>
          </w:p>
        </w:tc>
        <w:tc>
          <w:tcPr>
            <w:tcW w:w="1470" w:type="dxa"/>
            <w:tcBorders>
              <w:top w:val="nil"/>
              <w:left w:val="nil"/>
              <w:bottom w:val="nil"/>
              <w:right w:val="nil"/>
            </w:tcBorders>
          </w:tcPr>
          <w:p w14:paraId="12F75D5B" w14:textId="77777777" w:rsidR="007137D3" w:rsidRPr="005D4CF1" w:rsidRDefault="007137D3" w:rsidP="00615688">
            <w:pPr>
              <w:jc w:val="right"/>
              <w:rPr>
                <w:b/>
                <w:sz w:val="32"/>
              </w:rPr>
            </w:pPr>
            <w:r w:rsidRPr="005D4CF1">
              <w:rPr>
                <w:b/>
                <w:sz w:val="32"/>
              </w:rPr>
              <w:t>519</w:t>
            </w:r>
          </w:p>
        </w:tc>
        <w:tc>
          <w:tcPr>
            <w:tcW w:w="1273" w:type="dxa"/>
            <w:tcBorders>
              <w:top w:val="nil"/>
              <w:left w:val="nil"/>
              <w:bottom w:val="nil"/>
              <w:right w:val="nil"/>
            </w:tcBorders>
          </w:tcPr>
          <w:p w14:paraId="36C52C80" w14:textId="77777777" w:rsidR="007137D3" w:rsidRPr="005D4CF1" w:rsidRDefault="007137D3" w:rsidP="00615688">
            <w:pPr>
              <w:jc w:val="right"/>
              <w:rPr>
                <w:b/>
                <w:sz w:val="32"/>
              </w:rPr>
            </w:pPr>
            <w:r w:rsidRPr="005D4CF1">
              <w:rPr>
                <w:b/>
                <w:sz w:val="32"/>
              </w:rPr>
              <w:t>773</w:t>
            </w:r>
          </w:p>
        </w:tc>
      </w:tr>
      <w:tr w:rsidR="007137D3" w:rsidRPr="004D4A85" w14:paraId="3C8783A0" w14:textId="77777777" w:rsidTr="0056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4"/>
        </w:trPr>
        <w:tc>
          <w:tcPr>
            <w:tcW w:w="8312" w:type="dxa"/>
            <w:tcBorders>
              <w:top w:val="nil"/>
              <w:left w:val="nil"/>
              <w:bottom w:val="nil"/>
              <w:right w:val="nil"/>
            </w:tcBorders>
          </w:tcPr>
          <w:p w14:paraId="4B9810CA" w14:textId="3BB951EB" w:rsidR="007137D3" w:rsidRPr="00E6252C" w:rsidRDefault="007137D3" w:rsidP="00615688">
            <w:pPr>
              <w:rPr>
                <w:sz w:val="32"/>
              </w:rPr>
            </w:pPr>
            <w:r w:rsidRPr="005D4CF1">
              <w:rPr>
                <w:sz w:val="32"/>
              </w:rPr>
              <w:t>Number of International White Cane Day resources (posters, 2 types of pamphlet, banners, feet-shaped statements)</w:t>
            </w:r>
          </w:p>
        </w:tc>
        <w:tc>
          <w:tcPr>
            <w:tcW w:w="1470" w:type="dxa"/>
            <w:tcBorders>
              <w:top w:val="nil"/>
              <w:left w:val="nil"/>
              <w:bottom w:val="nil"/>
              <w:right w:val="nil"/>
            </w:tcBorders>
          </w:tcPr>
          <w:p w14:paraId="23C8E5A2" w14:textId="77777777" w:rsidR="007137D3" w:rsidRPr="005D4CF1" w:rsidRDefault="007137D3" w:rsidP="00615688">
            <w:pPr>
              <w:jc w:val="right"/>
              <w:rPr>
                <w:b/>
                <w:sz w:val="32"/>
                <w:szCs w:val="32"/>
              </w:rPr>
            </w:pPr>
            <w:r w:rsidRPr="005D4CF1">
              <w:rPr>
                <w:b/>
                <w:sz w:val="32"/>
                <w:szCs w:val="32"/>
              </w:rPr>
              <w:t>5</w:t>
            </w:r>
          </w:p>
        </w:tc>
        <w:tc>
          <w:tcPr>
            <w:tcW w:w="1273" w:type="dxa"/>
            <w:tcBorders>
              <w:top w:val="nil"/>
              <w:left w:val="nil"/>
              <w:bottom w:val="nil"/>
              <w:right w:val="nil"/>
            </w:tcBorders>
          </w:tcPr>
          <w:p w14:paraId="6D1E3FEE" w14:textId="77777777" w:rsidR="007137D3" w:rsidRPr="004D4A85" w:rsidRDefault="007137D3" w:rsidP="00615688">
            <w:pPr>
              <w:jc w:val="right"/>
              <w:rPr>
                <w:b/>
                <w:sz w:val="32"/>
                <w:szCs w:val="32"/>
              </w:rPr>
            </w:pPr>
            <w:r w:rsidRPr="005D4CF1">
              <w:rPr>
                <w:b/>
                <w:sz w:val="32"/>
                <w:szCs w:val="32"/>
              </w:rPr>
              <w:t>5</w:t>
            </w:r>
          </w:p>
        </w:tc>
      </w:tr>
      <w:tr w:rsidR="007137D3" w:rsidRPr="004D4A85" w14:paraId="1A59F13F" w14:textId="77777777" w:rsidTr="0056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3"/>
        </w:trPr>
        <w:tc>
          <w:tcPr>
            <w:tcW w:w="8312" w:type="dxa"/>
            <w:tcBorders>
              <w:top w:val="nil"/>
              <w:left w:val="nil"/>
              <w:bottom w:val="nil"/>
              <w:right w:val="nil"/>
            </w:tcBorders>
          </w:tcPr>
          <w:p w14:paraId="35D155D6" w14:textId="77777777" w:rsidR="007137D3" w:rsidRPr="004D4A85" w:rsidRDefault="007137D3" w:rsidP="00615688">
            <w:pPr>
              <w:rPr>
                <w:b/>
                <w:sz w:val="36"/>
              </w:rPr>
            </w:pPr>
            <w:r w:rsidRPr="004D4A85">
              <w:rPr>
                <w:sz w:val="32"/>
              </w:rPr>
              <w:t xml:space="preserve">Number of Branch </w:t>
            </w:r>
            <w:r>
              <w:rPr>
                <w:sz w:val="32"/>
              </w:rPr>
              <w:t>|</w:t>
            </w:r>
            <w:r w:rsidRPr="004D4A85">
              <w:rPr>
                <w:sz w:val="32"/>
              </w:rPr>
              <w:t xml:space="preserve"> Network Newsletters produced</w:t>
            </w:r>
          </w:p>
        </w:tc>
        <w:tc>
          <w:tcPr>
            <w:tcW w:w="1470" w:type="dxa"/>
            <w:tcBorders>
              <w:top w:val="nil"/>
              <w:left w:val="nil"/>
              <w:bottom w:val="nil"/>
              <w:right w:val="nil"/>
            </w:tcBorders>
          </w:tcPr>
          <w:p w14:paraId="3AD6BBDF" w14:textId="77777777" w:rsidR="007137D3" w:rsidRPr="004D4A85" w:rsidRDefault="007137D3" w:rsidP="00615688">
            <w:pPr>
              <w:jc w:val="right"/>
              <w:rPr>
                <w:rFonts w:ascii="Arial Bold" w:hAnsi="Arial Bold"/>
                <w:b/>
                <w:sz w:val="32"/>
              </w:rPr>
            </w:pPr>
            <w:r>
              <w:rPr>
                <w:rFonts w:ascii="Arial Bold" w:hAnsi="Arial Bold"/>
                <w:b/>
                <w:sz w:val="32"/>
              </w:rPr>
              <w:t>19</w:t>
            </w:r>
          </w:p>
        </w:tc>
        <w:tc>
          <w:tcPr>
            <w:tcW w:w="1273" w:type="dxa"/>
            <w:tcBorders>
              <w:top w:val="nil"/>
              <w:left w:val="nil"/>
              <w:bottom w:val="nil"/>
              <w:right w:val="nil"/>
            </w:tcBorders>
          </w:tcPr>
          <w:p w14:paraId="5AF23EA4" w14:textId="77777777" w:rsidR="007137D3" w:rsidRPr="004D4A85" w:rsidRDefault="007137D3" w:rsidP="00615688">
            <w:pPr>
              <w:jc w:val="right"/>
              <w:rPr>
                <w:rFonts w:ascii="Arial Bold" w:hAnsi="Arial Bold"/>
                <w:b/>
                <w:sz w:val="32"/>
              </w:rPr>
            </w:pPr>
            <w:r>
              <w:rPr>
                <w:rFonts w:ascii="Arial Bold" w:hAnsi="Arial Bold"/>
                <w:b/>
                <w:sz w:val="32"/>
              </w:rPr>
              <w:t>20</w:t>
            </w:r>
          </w:p>
        </w:tc>
      </w:tr>
      <w:tr w:rsidR="007137D3" w14:paraId="3F5BB05A" w14:textId="77777777" w:rsidTr="00567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2"/>
        </w:trPr>
        <w:tc>
          <w:tcPr>
            <w:tcW w:w="8312" w:type="dxa"/>
            <w:tcBorders>
              <w:top w:val="nil"/>
              <w:left w:val="nil"/>
              <w:bottom w:val="nil"/>
              <w:right w:val="nil"/>
            </w:tcBorders>
          </w:tcPr>
          <w:p w14:paraId="0788C54C" w14:textId="77777777" w:rsidR="007137D3" w:rsidRPr="004D4A85" w:rsidRDefault="007137D3" w:rsidP="00615688">
            <w:pPr>
              <w:rPr>
                <w:sz w:val="32"/>
              </w:rPr>
            </w:pPr>
            <w:r w:rsidRPr="004D4A85">
              <w:rPr>
                <w:sz w:val="32"/>
              </w:rPr>
              <w:t>Number of recipients of Branch Newsletters</w:t>
            </w:r>
          </w:p>
        </w:tc>
        <w:tc>
          <w:tcPr>
            <w:tcW w:w="1470" w:type="dxa"/>
            <w:tcBorders>
              <w:top w:val="nil"/>
              <w:left w:val="nil"/>
              <w:bottom w:val="nil"/>
              <w:right w:val="nil"/>
            </w:tcBorders>
          </w:tcPr>
          <w:p w14:paraId="2505AC0F" w14:textId="77777777" w:rsidR="007137D3" w:rsidRPr="004D4A85" w:rsidRDefault="007137D3" w:rsidP="00615688">
            <w:pPr>
              <w:jc w:val="right"/>
              <w:rPr>
                <w:rFonts w:ascii="Arial Bold" w:hAnsi="Arial Bold"/>
                <w:b/>
                <w:sz w:val="32"/>
              </w:rPr>
            </w:pPr>
            <w:r>
              <w:rPr>
                <w:rFonts w:ascii="Arial Bold" w:hAnsi="Arial Bold"/>
                <w:b/>
                <w:sz w:val="32"/>
              </w:rPr>
              <w:t>1,216</w:t>
            </w:r>
          </w:p>
        </w:tc>
        <w:tc>
          <w:tcPr>
            <w:tcW w:w="1273" w:type="dxa"/>
            <w:tcBorders>
              <w:top w:val="nil"/>
              <w:left w:val="nil"/>
              <w:bottom w:val="nil"/>
              <w:right w:val="nil"/>
            </w:tcBorders>
          </w:tcPr>
          <w:p w14:paraId="65A67ECF" w14:textId="77777777" w:rsidR="007137D3" w:rsidRPr="00BD30FC" w:rsidRDefault="007137D3" w:rsidP="00615688">
            <w:pPr>
              <w:jc w:val="right"/>
              <w:rPr>
                <w:rFonts w:ascii="Arial Bold" w:hAnsi="Arial Bold"/>
                <w:b/>
                <w:sz w:val="32"/>
              </w:rPr>
            </w:pPr>
            <w:r>
              <w:rPr>
                <w:rFonts w:ascii="Arial Bold" w:hAnsi="Arial Bold"/>
                <w:b/>
                <w:sz w:val="32"/>
              </w:rPr>
              <w:t>1,327</w:t>
            </w:r>
          </w:p>
        </w:tc>
      </w:tr>
    </w:tbl>
    <w:p w14:paraId="3F964127" w14:textId="77777777" w:rsidR="007137D3" w:rsidRDefault="007137D3" w:rsidP="00277675"/>
    <w:p w14:paraId="27D4D672" w14:textId="16406603" w:rsidR="00277675" w:rsidRPr="00AB3DC7" w:rsidRDefault="00277675" w:rsidP="00277675">
      <w:pPr>
        <w:rPr>
          <w:rFonts w:eastAsiaTheme="majorEastAsia"/>
          <w:sz w:val="36"/>
        </w:rPr>
      </w:pPr>
      <w:r w:rsidRPr="00AB3DC7">
        <w:br w:type="page"/>
      </w:r>
    </w:p>
    <w:p w14:paraId="354329C5" w14:textId="039E64C9" w:rsidR="00993E61" w:rsidRPr="00AB3DC7" w:rsidRDefault="00993E61" w:rsidP="00676315">
      <w:pPr>
        <w:pStyle w:val="Heading2"/>
        <w:rPr>
          <w:rStyle w:val="Emphasis"/>
          <w:rFonts w:hint="eastAsia"/>
          <w:lang w:val="en-NZ"/>
        </w:rPr>
      </w:pPr>
      <w:r w:rsidRPr="00AB3DC7">
        <w:rPr>
          <w:rStyle w:val="Emphasis"/>
          <w:lang w:val="en-NZ"/>
        </w:rPr>
        <w:lastRenderedPageBreak/>
        <w:t>Association of Blind Citizens of New Zealand Incorporated Statement of Financial Position as at 30 June 202</w:t>
      </w:r>
      <w:r w:rsidR="00860165">
        <w:rPr>
          <w:rStyle w:val="Emphasis"/>
          <w:lang w:val="en-NZ"/>
        </w:rPr>
        <w:t>5</w:t>
      </w:r>
    </w:p>
    <w:p w14:paraId="49774341" w14:textId="1BA8A4B0" w:rsidR="00FA7BC6" w:rsidRPr="00FA7BC6" w:rsidRDefault="00277675" w:rsidP="005B0146">
      <w:pPr>
        <w:pStyle w:val="Heading2"/>
        <w:rPr>
          <w:rFonts w:hint="eastAsia"/>
        </w:rPr>
      </w:pPr>
      <w:r w:rsidRPr="00AB3DC7">
        <w:t>Statement of Financial Performance</w:t>
      </w:r>
    </w:p>
    <w:tbl>
      <w:tblPr>
        <w:tblW w:w="5001" w:type="pct"/>
        <w:tblLayout w:type="fixed"/>
        <w:tblLook w:val="04A0" w:firstRow="1" w:lastRow="0" w:firstColumn="1" w:lastColumn="0" w:noHBand="0" w:noVBand="1"/>
      </w:tblPr>
      <w:tblGrid>
        <w:gridCol w:w="5506"/>
        <w:gridCol w:w="40"/>
        <w:gridCol w:w="1322"/>
        <w:gridCol w:w="2086"/>
        <w:gridCol w:w="80"/>
        <w:gridCol w:w="2073"/>
      </w:tblGrid>
      <w:tr w:rsidR="00F035BC" w:rsidRPr="00FE5FB6" w14:paraId="524D5557" w14:textId="77777777" w:rsidTr="003D3AD4">
        <w:trPr>
          <w:gridBefore w:val="1"/>
          <w:wBefore w:w="2479" w:type="pct"/>
          <w:trHeight w:val="308"/>
        </w:trPr>
        <w:tc>
          <w:tcPr>
            <w:tcW w:w="612" w:type="pct"/>
            <w:gridSpan w:val="2"/>
            <w:vMerge w:val="restart"/>
            <w:noWrap/>
            <w:hideMark/>
          </w:tcPr>
          <w:p w14:paraId="1F30C7B9" w14:textId="77777777" w:rsidR="00F035BC" w:rsidRPr="000B0678" w:rsidRDefault="00F035BC" w:rsidP="00615688">
            <w:pPr>
              <w:spacing w:after="0"/>
              <w:jc w:val="center"/>
              <w:rPr>
                <w:rFonts w:eastAsia="Times New Roman"/>
                <w:b/>
                <w:sz w:val="32"/>
                <w:szCs w:val="32"/>
                <w:lang w:eastAsia="en-NZ"/>
              </w:rPr>
            </w:pPr>
            <w:r w:rsidRPr="000B0678">
              <w:rPr>
                <w:rFonts w:eastAsia="Times New Roman"/>
                <w:b/>
                <w:sz w:val="32"/>
                <w:szCs w:val="32"/>
                <w:lang w:eastAsia="en-NZ"/>
              </w:rPr>
              <w:t>Note</w:t>
            </w:r>
          </w:p>
        </w:tc>
        <w:tc>
          <w:tcPr>
            <w:tcW w:w="939" w:type="pct"/>
            <w:noWrap/>
            <w:hideMark/>
          </w:tcPr>
          <w:p w14:paraId="2D6ABF2D" w14:textId="77777777" w:rsidR="00F035BC" w:rsidRPr="00FE5FB6" w:rsidRDefault="00F035BC" w:rsidP="00615688">
            <w:pPr>
              <w:spacing w:after="0"/>
              <w:ind w:left="720"/>
              <w:jc w:val="right"/>
              <w:rPr>
                <w:rFonts w:eastAsia="Times New Roman"/>
                <w:b/>
                <w:sz w:val="32"/>
                <w:szCs w:val="32"/>
                <w:lang w:eastAsia="en-NZ"/>
              </w:rPr>
            </w:pPr>
            <w:r>
              <w:rPr>
                <w:rFonts w:eastAsia="Times New Roman"/>
                <w:b/>
                <w:sz w:val="32"/>
                <w:szCs w:val="32"/>
                <w:lang w:eastAsia="en-NZ"/>
              </w:rPr>
              <w:t>2025</w:t>
            </w:r>
          </w:p>
        </w:tc>
        <w:tc>
          <w:tcPr>
            <w:tcW w:w="969" w:type="pct"/>
            <w:gridSpan w:val="2"/>
          </w:tcPr>
          <w:p w14:paraId="7334F950" w14:textId="77777777" w:rsidR="00F035BC" w:rsidRPr="00FE5FB6" w:rsidRDefault="00F035BC" w:rsidP="00615688">
            <w:pPr>
              <w:spacing w:after="0"/>
              <w:jc w:val="right"/>
              <w:rPr>
                <w:rFonts w:eastAsia="Times New Roman"/>
                <w:b/>
                <w:sz w:val="32"/>
                <w:szCs w:val="32"/>
                <w:lang w:eastAsia="en-NZ"/>
              </w:rPr>
            </w:pPr>
            <w:r>
              <w:rPr>
                <w:rFonts w:eastAsia="Times New Roman"/>
                <w:b/>
                <w:sz w:val="32"/>
                <w:szCs w:val="32"/>
                <w:lang w:eastAsia="en-NZ"/>
              </w:rPr>
              <w:t>2024</w:t>
            </w:r>
          </w:p>
        </w:tc>
      </w:tr>
      <w:tr w:rsidR="00F035BC" w:rsidRPr="00FE5FB6" w14:paraId="49CF880F" w14:textId="77777777" w:rsidTr="003D3AD4">
        <w:trPr>
          <w:gridBefore w:val="1"/>
          <w:wBefore w:w="2479" w:type="pct"/>
          <w:trHeight w:val="308"/>
        </w:trPr>
        <w:tc>
          <w:tcPr>
            <w:tcW w:w="612" w:type="pct"/>
            <w:gridSpan w:val="2"/>
            <w:vMerge/>
            <w:noWrap/>
            <w:hideMark/>
          </w:tcPr>
          <w:p w14:paraId="7BCFDE5E" w14:textId="77777777" w:rsidR="00F035BC" w:rsidRPr="00FE5FB6" w:rsidRDefault="00F035BC" w:rsidP="00615688">
            <w:pPr>
              <w:spacing w:after="0"/>
              <w:rPr>
                <w:rFonts w:eastAsia="Times New Roman"/>
                <w:sz w:val="32"/>
                <w:szCs w:val="32"/>
                <w:lang w:eastAsia="en-NZ"/>
              </w:rPr>
            </w:pPr>
          </w:p>
        </w:tc>
        <w:tc>
          <w:tcPr>
            <w:tcW w:w="939" w:type="pct"/>
            <w:noWrap/>
            <w:hideMark/>
          </w:tcPr>
          <w:p w14:paraId="7092AE56" w14:textId="77777777" w:rsidR="00F035BC" w:rsidRPr="00FE5FB6" w:rsidRDefault="00F035BC" w:rsidP="00615688">
            <w:pPr>
              <w:spacing w:after="0"/>
              <w:ind w:left="720"/>
              <w:jc w:val="right"/>
              <w:rPr>
                <w:rFonts w:eastAsia="Times New Roman"/>
                <w:b/>
                <w:sz w:val="32"/>
                <w:szCs w:val="32"/>
                <w:lang w:eastAsia="en-NZ"/>
              </w:rPr>
            </w:pPr>
            <w:r w:rsidRPr="00FE5FB6">
              <w:rPr>
                <w:rFonts w:eastAsia="Times New Roman"/>
                <w:b/>
                <w:sz w:val="32"/>
                <w:szCs w:val="32"/>
                <w:lang w:eastAsia="en-NZ"/>
              </w:rPr>
              <w:t>$</w:t>
            </w:r>
          </w:p>
        </w:tc>
        <w:tc>
          <w:tcPr>
            <w:tcW w:w="969" w:type="pct"/>
            <w:gridSpan w:val="2"/>
          </w:tcPr>
          <w:p w14:paraId="4637128D" w14:textId="77777777" w:rsidR="00F035BC" w:rsidRPr="00FE5FB6" w:rsidRDefault="00F035BC" w:rsidP="00615688">
            <w:pPr>
              <w:spacing w:after="0"/>
              <w:jc w:val="right"/>
              <w:rPr>
                <w:rFonts w:eastAsia="Times New Roman"/>
                <w:b/>
                <w:sz w:val="32"/>
                <w:szCs w:val="32"/>
                <w:lang w:eastAsia="en-NZ"/>
              </w:rPr>
            </w:pPr>
            <w:r w:rsidRPr="00FE5FB6">
              <w:rPr>
                <w:rFonts w:eastAsia="Times New Roman"/>
                <w:b/>
                <w:sz w:val="32"/>
                <w:szCs w:val="32"/>
                <w:lang w:eastAsia="en-NZ"/>
              </w:rPr>
              <w:t>$</w:t>
            </w:r>
          </w:p>
        </w:tc>
      </w:tr>
      <w:tr w:rsidR="00F035BC" w:rsidRPr="00FE5FB6" w14:paraId="50F16210" w14:textId="77777777" w:rsidTr="003D3AD4">
        <w:trPr>
          <w:trHeight w:val="308"/>
        </w:trPr>
        <w:tc>
          <w:tcPr>
            <w:tcW w:w="5000" w:type="pct"/>
            <w:gridSpan w:val="6"/>
            <w:noWrap/>
            <w:hideMark/>
          </w:tcPr>
          <w:p w14:paraId="39A38350" w14:textId="77777777" w:rsidR="00F035BC" w:rsidRPr="000B0678" w:rsidRDefault="00F035BC" w:rsidP="00615688">
            <w:pPr>
              <w:pStyle w:val="Heading4"/>
            </w:pPr>
            <w:r w:rsidRPr="000B0678">
              <w:t>Revenue</w:t>
            </w:r>
          </w:p>
        </w:tc>
      </w:tr>
      <w:tr w:rsidR="00F035BC" w:rsidRPr="00FE5FB6" w14:paraId="44790CA4" w14:textId="77777777" w:rsidTr="003D3AD4">
        <w:trPr>
          <w:trHeight w:val="308"/>
        </w:trPr>
        <w:tc>
          <w:tcPr>
            <w:tcW w:w="2479" w:type="pct"/>
            <w:noWrap/>
            <w:hideMark/>
          </w:tcPr>
          <w:p w14:paraId="574BDD06" w14:textId="77777777" w:rsidR="00F035BC" w:rsidRPr="00FE5FB6" w:rsidRDefault="00F035BC" w:rsidP="00615688">
            <w:pPr>
              <w:spacing w:after="0"/>
              <w:rPr>
                <w:rFonts w:eastAsia="Times New Roman"/>
                <w:sz w:val="32"/>
                <w:szCs w:val="32"/>
                <w:lang w:eastAsia="en-NZ"/>
              </w:rPr>
            </w:pPr>
            <w:r w:rsidRPr="00FE5FB6">
              <w:rPr>
                <w:rFonts w:eastAsia="Times New Roman"/>
                <w:sz w:val="32"/>
                <w:szCs w:val="32"/>
                <w:lang w:eastAsia="en-NZ"/>
              </w:rPr>
              <w:t xml:space="preserve">Donations, </w:t>
            </w:r>
            <w:proofErr w:type="spellStart"/>
            <w:r>
              <w:rPr>
                <w:rFonts w:eastAsia="Times New Roman"/>
                <w:sz w:val="32"/>
                <w:szCs w:val="32"/>
                <w:lang w:eastAsia="en-NZ"/>
              </w:rPr>
              <w:t>koha</w:t>
            </w:r>
            <w:proofErr w:type="spellEnd"/>
            <w:r>
              <w:rPr>
                <w:rFonts w:eastAsia="Times New Roman"/>
                <w:sz w:val="32"/>
                <w:szCs w:val="32"/>
                <w:lang w:eastAsia="en-NZ"/>
              </w:rPr>
              <w:t>, bequests</w:t>
            </w:r>
            <w:r w:rsidRPr="00FE5FB6">
              <w:rPr>
                <w:rFonts w:eastAsia="Times New Roman"/>
                <w:sz w:val="32"/>
                <w:szCs w:val="32"/>
                <w:lang w:eastAsia="en-NZ"/>
              </w:rPr>
              <w:t xml:space="preserve"> and other </w:t>
            </w:r>
            <w:r>
              <w:rPr>
                <w:rFonts w:eastAsia="Times New Roman"/>
                <w:sz w:val="32"/>
                <w:szCs w:val="32"/>
                <w:lang w:eastAsia="en-NZ"/>
              </w:rPr>
              <w:t>fundraising activities</w:t>
            </w:r>
          </w:p>
        </w:tc>
        <w:tc>
          <w:tcPr>
            <w:tcW w:w="612" w:type="pct"/>
            <w:gridSpan w:val="2"/>
            <w:noWrap/>
          </w:tcPr>
          <w:p w14:paraId="146B0786" w14:textId="77777777" w:rsidR="00F035BC" w:rsidRPr="00FE5FB6" w:rsidRDefault="00F035BC" w:rsidP="00615688">
            <w:pPr>
              <w:spacing w:after="0"/>
              <w:jc w:val="center"/>
              <w:rPr>
                <w:rFonts w:eastAsia="Times New Roman"/>
                <w:sz w:val="32"/>
                <w:szCs w:val="32"/>
                <w:lang w:eastAsia="en-NZ"/>
              </w:rPr>
            </w:pPr>
            <w:r>
              <w:rPr>
                <w:rFonts w:eastAsia="Times New Roman"/>
                <w:sz w:val="32"/>
                <w:szCs w:val="32"/>
                <w:lang w:eastAsia="en-NZ"/>
              </w:rPr>
              <w:t>1</w:t>
            </w:r>
          </w:p>
        </w:tc>
        <w:tc>
          <w:tcPr>
            <w:tcW w:w="939" w:type="pct"/>
            <w:noWrap/>
          </w:tcPr>
          <w:p w14:paraId="690C5913" w14:textId="77777777" w:rsidR="00F035BC" w:rsidRPr="00FE5FB6" w:rsidRDefault="00F035BC" w:rsidP="00615688">
            <w:pPr>
              <w:spacing w:after="0"/>
              <w:jc w:val="right"/>
              <w:rPr>
                <w:rFonts w:eastAsia="Times New Roman"/>
                <w:sz w:val="32"/>
                <w:szCs w:val="32"/>
                <w:lang w:eastAsia="en-NZ"/>
              </w:rPr>
            </w:pPr>
            <w:r>
              <w:rPr>
                <w:rFonts w:eastAsia="Times New Roman"/>
                <w:sz w:val="32"/>
                <w:szCs w:val="32"/>
                <w:lang w:eastAsia="en-NZ"/>
              </w:rPr>
              <w:t>12,590</w:t>
            </w:r>
          </w:p>
        </w:tc>
        <w:tc>
          <w:tcPr>
            <w:tcW w:w="969" w:type="pct"/>
            <w:gridSpan w:val="2"/>
            <w:noWrap/>
          </w:tcPr>
          <w:p w14:paraId="19C20CFD" w14:textId="77777777" w:rsidR="00F035BC" w:rsidRPr="00FE5FB6" w:rsidRDefault="00F035BC" w:rsidP="00615688">
            <w:pPr>
              <w:spacing w:after="0"/>
              <w:jc w:val="right"/>
              <w:rPr>
                <w:rFonts w:eastAsia="Times New Roman"/>
                <w:sz w:val="32"/>
                <w:szCs w:val="32"/>
                <w:lang w:eastAsia="en-NZ"/>
              </w:rPr>
            </w:pPr>
            <w:r>
              <w:rPr>
                <w:rFonts w:eastAsia="Times New Roman"/>
                <w:sz w:val="32"/>
                <w:szCs w:val="32"/>
                <w:lang w:eastAsia="en-NZ"/>
              </w:rPr>
              <w:t>14,446</w:t>
            </w:r>
          </w:p>
        </w:tc>
      </w:tr>
      <w:tr w:rsidR="00F035BC" w:rsidRPr="00FE5FB6" w14:paraId="47FF8865" w14:textId="77777777" w:rsidTr="003D3AD4">
        <w:trPr>
          <w:trHeight w:val="308"/>
        </w:trPr>
        <w:tc>
          <w:tcPr>
            <w:tcW w:w="2479" w:type="pct"/>
            <w:noWrap/>
            <w:hideMark/>
          </w:tcPr>
          <w:p w14:paraId="72E6DB66" w14:textId="77777777" w:rsidR="00F035BC" w:rsidRPr="00FE5FB6" w:rsidRDefault="00F035BC" w:rsidP="00615688">
            <w:pPr>
              <w:spacing w:after="0"/>
              <w:rPr>
                <w:rFonts w:eastAsia="Times New Roman"/>
                <w:sz w:val="32"/>
                <w:szCs w:val="32"/>
                <w:lang w:eastAsia="en-NZ"/>
              </w:rPr>
            </w:pPr>
            <w:r>
              <w:rPr>
                <w:rFonts w:eastAsia="Times New Roman"/>
                <w:sz w:val="32"/>
                <w:szCs w:val="32"/>
                <w:lang w:eastAsia="en-NZ"/>
              </w:rPr>
              <w:t>General grant</w:t>
            </w:r>
            <w:r w:rsidRPr="00FE5FB6">
              <w:rPr>
                <w:rFonts w:eastAsia="Times New Roman"/>
                <w:sz w:val="32"/>
                <w:szCs w:val="32"/>
                <w:lang w:eastAsia="en-NZ"/>
              </w:rPr>
              <w:t>s</w:t>
            </w:r>
          </w:p>
        </w:tc>
        <w:tc>
          <w:tcPr>
            <w:tcW w:w="612" w:type="pct"/>
            <w:gridSpan w:val="2"/>
            <w:noWrap/>
          </w:tcPr>
          <w:p w14:paraId="1D7BC082" w14:textId="77777777" w:rsidR="00F035BC" w:rsidRPr="00FE5FB6" w:rsidRDefault="00F035BC" w:rsidP="00615688">
            <w:pPr>
              <w:spacing w:after="0"/>
              <w:jc w:val="center"/>
              <w:rPr>
                <w:rFonts w:eastAsia="Times New Roman"/>
                <w:sz w:val="32"/>
                <w:szCs w:val="32"/>
                <w:lang w:eastAsia="en-NZ"/>
              </w:rPr>
            </w:pPr>
            <w:r>
              <w:rPr>
                <w:rFonts w:eastAsia="Times New Roman"/>
                <w:sz w:val="32"/>
                <w:szCs w:val="32"/>
                <w:lang w:eastAsia="en-NZ"/>
              </w:rPr>
              <w:t>1</w:t>
            </w:r>
          </w:p>
        </w:tc>
        <w:tc>
          <w:tcPr>
            <w:tcW w:w="939" w:type="pct"/>
            <w:noWrap/>
          </w:tcPr>
          <w:p w14:paraId="2F94F6CC" w14:textId="77777777" w:rsidR="00F035BC" w:rsidRPr="00FE5FB6" w:rsidRDefault="00F035BC" w:rsidP="00615688">
            <w:pPr>
              <w:spacing w:after="0"/>
              <w:jc w:val="right"/>
              <w:rPr>
                <w:rFonts w:eastAsia="Times New Roman"/>
                <w:sz w:val="32"/>
                <w:szCs w:val="32"/>
                <w:lang w:eastAsia="en-NZ"/>
              </w:rPr>
            </w:pPr>
            <w:r>
              <w:rPr>
                <w:rFonts w:eastAsia="Times New Roman"/>
                <w:sz w:val="32"/>
                <w:szCs w:val="32"/>
                <w:lang w:eastAsia="en-NZ"/>
              </w:rPr>
              <w:t>234,040</w:t>
            </w:r>
          </w:p>
        </w:tc>
        <w:tc>
          <w:tcPr>
            <w:tcW w:w="969" w:type="pct"/>
            <w:gridSpan w:val="2"/>
            <w:noWrap/>
          </w:tcPr>
          <w:p w14:paraId="00CCB319" w14:textId="77777777" w:rsidR="00F035BC" w:rsidRPr="00FE5FB6" w:rsidRDefault="00F035BC" w:rsidP="00615688">
            <w:pPr>
              <w:spacing w:after="0"/>
              <w:jc w:val="right"/>
              <w:rPr>
                <w:rFonts w:eastAsia="Times New Roman"/>
                <w:sz w:val="32"/>
                <w:szCs w:val="32"/>
                <w:lang w:eastAsia="en-NZ"/>
              </w:rPr>
            </w:pPr>
            <w:r>
              <w:rPr>
                <w:rFonts w:eastAsia="Times New Roman"/>
                <w:sz w:val="32"/>
                <w:szCs w:val="32"/>
                <w:lang w:eastAsia="en-NZ"/>
              </w:rPr>
              <w:t>218,965</w:t>
            </w:r>
          </w:p>
        </w:tc>
      </w:tr>
      <w:tr w:rsidR="00F035BC" w:rsidRPr="00FE5FB6" w14:paraId="080A30E5" w14:textId="77777777" w:rsidTr="003D3AD4">
        <w:trPr>
          <w:trHeight w:val="308"/>
        </w:trPr>
        <w:tc>
          <w:tcPr>
            <w:tcW w:w="2479" w:type="pct"/>
            <w:noWrap/>
            <w:hideMark/>
          </w:tcPr>
          <w:p w14:paraId="31205B04" w14:textId="77777777" w:rsidR="00F035BC" w:rsidRPr="00FE5FB6" w:rsidRDefault="00F035BC" w:rsidP="00615688">
            <w:pPr>
              <w:spacing w:after="0"/>
              <w:ind w:right="185"/>
              <w:rPr>
                <w:rFonts w:eastAsia="Times New Roman"/>
                <w:sz w:val="32"/>
                <w:szCs w:val="32"/>
                <w:lang w:eastAsia="en-NZ"/>
              </w:rPr>
            </w:pPr>
            <w:r>
              <w:rPr>
                <w:rFonts w:eastAsia="Times New Roman"/>
                <w:sz w:val="32"/>
                <w:szCs w:val="32"/>
                <w:lang w:eastAsia="en-NZ"/>
              </w:rPr>
              <w:t>Government service delivery grants/contract</w:t>
            </w:r>
            <w:r w:rsidRPr="00FE5FB6">
              <w:rPr>
                <w:rFonts w:eastAsia="Times New Roman"/>
                <w:sz w:val="32"/>
                <w:szCs w:val="32"/>
                <w:lang w:eastAsia="en-NZ"/>
              </w:rPr>
              <w:t>s</w:t>
            </w:r>
          </w:p>
        </w:tc>
        <w:tc>
          <w:tcPr>
            <w:tcW w:w="612" w:type="pct"/>
            <w:gridSpan w:val="2"/>
            <w:noWrap/>
          </w:tcPr>
          <w:p w14:paraId="415082F7" w14:textId="77777777" w:rsidR="00F035BC" w:rsidRPr="00FE5FB6" w:rsidRDefault="00F035BC" w:rsidP="00615688">
            <w:pPr>
              <w:spacing w:after="0"/>
              <w:jc w:val="center"/>
              <w:rPr>
                <w:rFonts w:eastAsia="Times New Roman"/>
                <w:sz w:val="32"/>
                <w:szCs w:val="32"/>
                <w:lang w:eastAsia="en-NZ"/>
              </w:rPr>
            </w:pPr>
            <w:r>
              <w:rPr>
                <w:rFonts w:eastAsia="Times New Roman"/>
                <w:sz w:val="32"/>
                <w:szCs w:val="32"/>
                <w:lang w:eastAsia="en-NZ"/>
              </w:rPr>
              <w:t>1</w:t>
            </w:r>
          </w:p>
        </w:tc>
        <w:tc>
          <w:tcPr>
            <w:tcW w:w="939" w:type="pct"/>
            <w:noWrap/>
          </w:tcPr>
          <w:p w14:paraId="48BD27C1" w14:textId="77777777" w:rsidR="00F035BC" w:rsidRPr="00FE5FB6" w:rsidRDefault="00F035BC" w:rsidP="00615688">
            <w:pPr>
              <w:spacing w:after="0"/>
              <w:jc w:val="right"/>
              <w:rPr>
                <w:rFonts w:eastAsia="Times New Roman"/>
                <w:sz w:val="32"/>
                <w:szCs w:val="32"/>
                <w:lang w:eastAsia="en-NZ"/>
              </w:rPr>
            </w:pPr>
            <w:r>
              <w:rPr>
                <w:rFonts w:eastAsia="Times New Roman"/>
                <w:sz w:val="32"/>
                <w:szCs w:val="32"/>
                <w:lang w:eastAsia="en-NZ"/>
              </w:rPr>
              <w:t>135,417</w:t>
            </w:r>
          </w:p>
        </w:tc>
        <w:tc>
          <w:tcPr>
            <w:tcW w:w="969" w:type="pct"/>
            <w:gridSpan w:val="2"/>
            <w:noWrap/>
          </w:tcPr>
          <w:p w14:paraId="1BAAF1C7" w14:textId="77777777" w:rsidR="00F035BC" w:rsidRPr="00FE5FB6" w:rsidRDefault="00F035BC" w:rsidP="00615688">
            <w:pPr>
              <w:spacing w:after="0"/>
              <w:jc w:val="right"/>
              <w:rPr>
                <w:rFonts w:eastAsia="Times New Roman"/>
                <w:sz w:val="32"/>
                <w:szCs w:val="32"/>
                <w:lang w:eastAsia="en-NZ"/>
              </w:rPr>
            </w:pPr>
            <w:r>
              <w:rPr>
                <w:rFonts w:eastAsia="Times New Roman"/>
                <w:sz w:val="32"/>
                <w:szCs w:val="32"/>
                <w:lang w:eastAsia="en-NZ"/>
              </w:rPr>
              <w:t>137,743</w:t>
            </w:r>
          </w:p>
        </w:tc>
      </w:tr>
      <w:tr w:rsidR="00F035BC" w:rsidRPr="00FE5FB6" w14:paraId="2BF311C6" w14:textId="77777777" w:rsidTr="003D3AD4">
        <w:trPr>
          <w:trHeight w:val="308"/>
        </w:trPr>
        <w:tc>
          <w:tcPr>
            <w:tcW w:w="2479" w:type="pct"/>
            <w:noWrap/>
            <w:hideMark/>
          </w:tcPr>
          <w:p w14:paraId="0A026D41" w14:textId="77777777" w:rsidR="00F035BC" w:rsidRPr="00FE5FB6" w:rsidRDefault="00F035BC" w:rsidP="00615688">
            <w:pPr>
              <w:spacing w:after="0"/>
              <w:rPr>
                <w:rFonts w:eastAsia="Times New Roman"/>
                <w:sz w:val="32"/>
                <w:szCs w:val="32"/>
                <w:lang w:eastAsia="en-NZ"/>
              </w:rPr>
            </w:pPr>
            <w:r>
              <w:rPr>
                <w:rFonts w:eastAsia="Times New Roman"/>
                <w:sz w:val="32"/>
                <w:szCs w:val="32"/>
                <w:lang w:eastAsia="en-NZ"/>
              </w:rPr>
              <w:t>Membership fees and subscriptions</w:t>
            </w:r>
          </w:p>
        </w:tc>
        <w:tc>
          <w:tcPr>
            <w:tcW w:w="612" w:type="pct"/>
            <w:gridSpan w:val="2"/>
            <w:noWrap/>
          </w:tcPr>
          <w:p w14:paraId="1A260299" w14:textId="77777777" w:rsidR="00F035BC" w:rsidRPr="00FE5FB6" w:rsidRDefault="00F035BC" w:rsidP="00615688">
            <w:pPr>
              <w:spacing w:after="0"/>
              <w:jc w:val="center"/>
              <w:rPr>
                <w:rFonts w:eastAsia="Times New Roman"/>
                <w:sz w:val="32"/>
                <w:szCs w:val="32"/>
                <w:lang w:eastAsia="en-NZ"/>
              </w:rPr>
            </w:pPr>
            <w:r>
              <w:rPr>
                <w:rFonts w:eastAsia="Times New Roman"/>
                <w:sz w:val="32"/>
                <w:szCs w:val="32"/>
                <w:lang w:eastAsia="en-NZ"/>
              </w:rPr>
              <w:t>1</w:t>
            </w:r>
          </w:p>
        </w:tc>
        <w:tc>
          <w:tcPr>
            <w:tcW w:w="939" w:type="pct"/>
            <w:noWrap/>
          </w:tcPr>
          <w:p w14:paraId="3F3E72F6" w14:textId="77777777" w:rsidR="00F035BC" w:rsidRPr="00FE5FB6" w:rsidRDefault="00F035BC" w:rsidP="00615688">
            <w:pPr>
              <w:spacing w:after="0"/>
              <w:jc w:val="right"/>
              <w:rPr>
                <w:rFonts w:eastAsia="Times New Roman"/>
                <w:sz w:val="32"/>
                <w:szCs w:val="32"/>
                <w:lang w:eastAsia="en-NZ"/>
              </w:rPr>
            </w:pPr>
            <w:r>
              <w:rPr>
                <w:rFonts w:eastAsia="Times New Roman"/>
                <w:sz w:val="32"/>
                <w:szCs w:val="32"/>
                <w:lang w:eastAsia="en-NZ"/>
              </w:rPr>
              <w:t>3,634</w:t>
            </w:r>
          </w:p>
        </w:tc>
        <w:tc>
          <w:tcPr>
            <w:tcW w:w="969" w:type="pct"/>
            <w:gridSpan w:val="2"/>
            <w:noWrap/>
          </w:tcPr>
          <w:p w14:paraId="59CD16DD" w14:textId="77777777" w:rsidR="00F035BC" w:rsidRPr="00FE5FB6" w:rsidRDefault="00F035BC" w:rsidP="00615688">
            <w:pPr>
              <w:spacing w:after="0"/>
              <w:jc w:val="right"/>
              <w:rPr>
                <w:rFonts w:eastAsia="Times New Roman"/>
                <w:sz w:val="32"/>
                <w:szCs w:val="32"/>
                <w:lang w:eastAsia="en-NZ"/>
              </w:rPr>
            </w:pPr>
            <w:r>
              <w:rPr>
                <w:rFonts w:eastAsia="Times New Roman"/>
                <w:sz w:val="32"/>
                <w:szCs w:val="32"/>
                <w:lang w:eastAsia="en-NZ"/>
              </w:rPr>
              <w:t>3,430</w:t>
            </w:r>
          </w:p>
        </w:tc>
      </w:tr>
      <w:tr w:rsidR="00F035BC" w:rsidRPr="00FE5FB6" w14:paraId="3F32A0FA" w14:textId="77777777" w:rsidTr="003D3AD4">
        <w:trPr>
          <w:trHeight w:val="308"/>
        </w:trPr>
        <w:tc>
          <w:tcPr>
            <w:tcW w:w="2479" w:type="pct"/>
            <w:noWrap/>
            <w:hideMark/>
          </w:tcPr>
          <w:p w14:paraId="26FDAB94" w14:textId="77777777" w:rsidR="00F035BC" w:rsidRPr="00FE5FB6" w:rsidRDefault="00F035BC" w:rsidP="00615688">
            <w:pPr>
              <w:spacing w:after="0"/>
              <w:rPr>
                <w:rFonts w:eastAsia="Times New Roman"/>
                <w:sz w:val="32"/>
                <w:szCs w:val="32"/>
                <w:lang w:eastAsia="en-NZ"/>
              </w:rPr>
            </w:pPr>
            <w:r w:rsidRPr="00FE5FB6">
              <w:rPr>
                <w:rFonts w:eastAsia="Times New Roman"/>
                <w:sz w:val="32"/>
                <w:szCs w:val="32"/>
                <w:lang w:eastAsia="en-NZ"/>
              </w:rPr>
              <w:t>Interest, dividends and other investment revenue</w:t>
            </w:r>
          </w:p>
        </w:tc>
        <w:tc>
          <w:tcPr>
            <w:tcW w:w="612" w:type="pct"/>
            <w:gridSpan w:val="2"/>
            <w:noWrap/>
          </w:tcPr>
          <w:p w14:paraId="6CAC0DA7" w14:textId="77777777" w:rsidR="00F035BC" w:rsidRPr="00FE5FB6" w:rsidRDefault="00F035BC" w:rsidP="00615688">
            <w:pPr>
              <w:spacing w:after="0"/>
              <w:jc w:val="center"/>
              <w:rPr>
                <w:rFonts w:eastAsia="Times New Roman"/>
                <w:sz w:val="32"/>
                <w:szCs w:val="32"/>
                <w:lang w:eastAsia="en-NZ"/>
              </w:rPr>
            </w:pPr>
            <w:r>
              <w:rPr>
                <w:rFonts w:eastAsia="Times New Roman"/>
                <w:sz w:val="32"/>
                <w:szCs w:val="32"/>
                <w:lang w:eastAsia="en-NZ"/>
              </w:rPr>
              <w:t>1</w:t>
            </w:r>
          </w:p>
        </w:tc>
        <w:tc>
          <w:tcPr>
            <w:tcW w:w="939" w:type="pct"/>
            <w:noWrap/>
          </w:tcPr>
          <w:p w14:paraId="1F94A50C" w14:textId="77777777" w:rsidR="00F035BC" w:rsidRPr="00FE5FB6" w:rsidRDefault="00F035BC" w:rsidP="00615688">
            <w:pPr>
              <w:spacing w:after="0"/>
              <w:jc w:val="right"/>
              <w:rPr>
                <w:rFonts w:eastAsia="Times New Roman"/>
                <w:sz w:val="32"/>
                <w:szCs w:val="32"/>
                <w:lang w:eastAsia="en-NZ"/>
              </w:rPr>
            </w:pPr>
            <w:r>
              <w:rPr>
                <w:rFonts w:eastAsia="Times New Roman"/>
                <w:sz w:val="32"/>
                <w:szCs w:val="32"/>
                <w:lang w:eastAsia="en-NZ"/>
              </w:rPr>
              <w:t>43,857</w:t>
            </w:r>
          </w:p>
        </w:tc>
        <w:tc>
          <w:tcPr>
            <w:tcW w:w="969" w:type="pct"/>
            <w:gridSpan w:val="2"/>
            <w:noWrap/>
          </w:tcPr>
          <w:p w14:paraId="248C8E0F" w14:textId="77777777" w:rsidR="00F035BC" w:rsidRPr="00FE5FB6" w:rsidRDefault="00F035BC" w:rsidP="00615688">
            <w:pPr>
              <w:spacing w:after="0"/>
              <w:jc w:val="right"/>
              <w:rPr>
                <w:rFonts w:eastAsia="Times New Roman"/>
                <w:sz w:val="32"/>
                <w:szCs w:val="32"/>
                <w:lang w:eastAsia="en-NZ"/>
              </w:rPr>
            </w:pPr>
            <w:r>
              <w:rPr>
                <w:rFonts w:eastAsia="Times New Roman"/>
                <w:sz w:val="32"/>
                <w:szCs w:val="32"/>
                <w:lang w:eastAsia="en-NZ"/>
              </w:rPr>
              <w:t>50,567</w:t>
            </w:r>
          </w:p>
        </w:tc>
      </w:tr>
      <w:tr w:rsidR="00F035BC" w:rsidRPr="007D6BB2" w14:paraId="0202A963" w14:textId="77777777" w:rsidTr="003D3AD4">
        <w:trPr>
          <w:trHeight w:val="308"/>
        </w:trPr>
        <w:tc>
          <w:tcPr>
            <w:tcW w:w="2479" w:type="pct"/>
            <w:noWrap/>
          </w:tcPr>
          <w:p w14:paraId="14567442" w14:textId="77777777" w:rsidR="00F035BC" w:rsidRPr="004866D1" w:rsidRDefault="00F035BC" w:rsidP="00615688">
            <w:pPr>
              <w:spacing w:after="0"/>
              <w:rPr>
                <w:rFonts w:eastAsia="Times New Roman"/>
                <w:sz w:val="32"/>
                <w:szCs w:val="32"/>
                <w:lang w:eastAsia="en-NZ"/>
              </w:rPr>
            </w:pPr>
            <w:r w:rsidRPr="004866D1">
              <w:rPr>
                <w:rFonts w:eastAsia="Times New Roman"/>
                <w:sz w:val="32"/>
                <w:szCs w:val="32"/>
                <w:lang w:eastAsia="en-NZ"/>
              </w:rPr>
              <w:t xml:space="preserve">Other </w:t>
            </w:r>
            <w:r>
              <w:rPr>
                <w:rFonts w:eastAsia="Times New Roman"/>
                <w:sz w:val="32"/>
                <w:szCs w:val="32"/>
                <w:lang w:eastAsia="en-NZ"/>
              </w:rPr>
              <w:t>revenue</w:t>
            </w:r>
          </w:p>
        </w:tc>
        <w:tc>
          <w:tcPr>
            <w:tcW w:w="612" w:type="pct"/>
            <w:gridSpan w:val="2"/>
            <w:noWrap/>
          </w:tcPr>
          <w:p w14:paraId="53B6CEDC" w14:textId="77777777" w:rsidR="00F035BC" w:rsidRPr="007D6BB2" w:rsidRDefault="00F035BC" w:rsidP="00615688">
            <w:pPr>
              <w:spacing w:after="0"/>
              <w:jc w:val="center"/>
              <w:rPr>
                <w:rFonts w:eastAsia="Times New Roman"/>
                <w:sz w:val="32"/>
                <w:szCs w:val="32"/>
                <w:lang w:eastAsia="en-NZ"/>
              </w:rPr>
            </w:pPr>
            <w:r>
              <w:rPr>
                <w:rFonts w:eastAsia="Times New Roman"/>
                <w:sz w:val="32"/>
                <w:szCs w:val="32"/>
                <w:lang w:eastAsia="en-NZ"/>
              </w:rPr>
              <w:t>1</w:t>
            </w:r>
          </w:p>
        </w:tc>
        <w:tc>
          <w:tcPr>
            <w:tcW w:w="939" w:type="pct"/>
            <w:noWrap/>
          </w:tcPr>
          <w:p w14:paraId="272AA152" w14:textId="77777777" w:rsidR="00F035BC" w:rsidRPr="007D6BB2" w:rsidRDefault="00F035BC" w:rsidP="00615688">
            <w:pPr>
              <w:spacing w:after="0"/>
              <w:jc w:val="right"/>
              <w:rPr>
                <w:rFonts w:eastAsia="Times New Roman"/>
                <w:sz w:val="32"/>
                <w:szCs w:val="32"/>
                <w:lang w:eastAsia="en-NZ"/>
              </w:rPr>
            </w:pPr>
            <w:r>
              <w:rPr>
                <w:rFonts w:eastAsia="Times New Roman"/>
                <w:sz w:val="32"/>
                <w:szCs w:val="32"/>
                <w:lang w:eastAsia="en-NZ"/>
              </w:rPr>
              <w:t>24,367</w:t>
            </w:r>
          </w:p>
        </w:tc>
        <w:tc>
          <w:tcPr>
            <w:tcW w:w="969" w:type="pct"/>
            <w:gridSpan w:val="2"/>
            <w:noWrap/>
          </w:tcPr>
          <w:p w14:paraId="297B80A3" w14:textId="77777777" w:rsidR="00F035BC" w:rsidRPr="007D6BB2" w:rsidRDefault="00F035BC" w:rsidP="00615688">
            <w:pPr>
              <w:spacing w:after="0"/>
              <w:jc w:val="right"/>
              <w:rPr>
                <w:rFonts w:eastAsia="Times New Roman"/>
                <w:sz w:val="32"/>
                <w:szCs w:val="32"/>
                <w:lang w:eastAsia="en-NZ"/>
              </w:rPr>
            </w:pPr>
            <w:r w:rsidRPr="009B266B">
              <w:rPr>
                <w:rFonts w:eastAsia="Times New Roman"/>
                <w:sz w:val="32"/>
                <w:szCs w:val="32"/>
                <w:lang w:eastAsia="en-NZ"/>
              </w:rPr>
              <w:t>14,970</w:t>
            </w:r>
          </w:p>
        </w:tc>
      </w:tr>
      <w:tr w:rsidR="00F035BC" w:rsidRPr="007D6BB2" w14:paraId="5DE20272" w14:textId="77777777" w:rsidTr="003D3AD4">
        <w:trPr>
          <w:trHeight w:val="308"/>
        </w:trPr>
        <w:tc>
          <w:tcPr>
            <w:tcW w:w="2479" w:type="pct"/>
            <w:noWrap/>
          </w:tcPr>
          <w:p w14:paraId="3B28E8F9" w14:textId="77777777" w:rsidR="00F035BC" w:rsidRPr="004866D1" w:rsidRDefault="00F035BC" w:rsidP="00615688">
            <w:pPr>
              <w:spacing w:after="0"/>
              <w:rPr>
                <w:rFonts w:eastAsia="Times New Roman"/>
                <w:sz w:val="32"/>
                <w:szCs w:val="32"/>
                <w:lang w:eastAsia="en-NZ"/>
              </w:rPr>
            </w:pPr>
            <w:r w:rsidRPr="00FE5FB6">
              <w:rPr>
                <w:rFonts w:eastAsia="Times New Roman"/>
                <w:b/>
                <w:bCs/>
                <w:sz w:val="32"/>
                <w:szCs w:val="32"/>
                <w:lang w:eastAsia="en-NZ"/>
              </w:rPr>
              <w:t>Total Revenue</w:t>
            </w:r>
          </w:p>
        </w:tc>
        <w:tc>
          <w:tcPr>
            <w:tcW w:w="612" w:type="pct"/>
            <w:gridSpan w:val="2"/>
            <w:noWrap/>
          </w:tcPr>
          <w:p w14:paraId="2B7E602B" w14:textId="77777777" w:rsidR="00F035BC" w:rsidRPr="007D6BB2" w:rsidRDefault="00F035BC" w:rsidP="00615688">
            <w:pPr>
              <w:spacing w:after="0"/>
              <w:jc w:val="center"/>
              <w:rPr>
                <w:rFonts w:eastAsia="Times New Roman"/>
                <w:sz w:val="32"/>
                <w:szCs w:val="32"/>
                <w:lang w:eastAsia="en-NZ"/>
              </w:rPr>
            </w:pPr>
          </w:p>
        </w:tc>
        <w:tc>
          <w:tcPr>
            <w:tcW w:w="939" w:type="pct"/>
            <w:noWrap/>
          </w:tcPr>
          <w:p w14:paraId="2A3C1595" w14:textId="77777777" w:rsidR="00F035BC" w:rsidRPr="00355431" w:rsidRDefault="00F035BC" w:rsidP="00615688">
            <w:pPr>
              <w:spacing w:after="0"/>
              <w:jc w:val="right"/>
              <w:rPr>
                <w:rFonts w:eastAsia="Times New Roman"/>
                <w:b/>
                <w:bCs/>
                <w:sz w:val="32"/>
                <w:szCs w:val="32"/>
                <w:lang w:eastAsia="en-NZ"/>
              </w:rPr>
            </w:pPr>
            <w:r w:rsidRPr="00355431">
              <w:rPr>
                <w:rFonts w:eastAsia="Times New Roman"/>
                <w:b/>
                <w:bCs/>
                <w:sz w:val="32"/>
                <w:szCs w:val="32"/>
                <w:lang w:eastAsia="en-NZ"/>
              </w:rPr>
              <w:t>4</w:t>
            </w:r>
            <w:r>
              <w:rPr>
                <w:rFonts w:eastAsia="Times New Roman"/>
                <w:b/>
                <w:bCs/>
                <w:sz w:val="32"/>
                <w:szCs w:val="32"/>
                <w:lang w:eastAsia="en-NZ"/>
              </w:rPr>
              <w:t>53,905</w:t>
            </w:r>
          </w:p>
        </w:tc>
        <w:tc>
          <w:tcPr>
            <w:tcW w:w="969" w:type="pct"/>
            <w:gridSpan w:val="2"/>
            <w:noWrap/>
          </w:tcPr>
          <w:p w14:paraId="5E14C54D" w14:textId="77777777" w:rsidR="00F035BC" w:rsidRPr="00DB08EB" w:rsidRDefault="00F035BC" w:rsidP="00615688">
            <w:pPr>
              <w:spacing w:after="0"/>
              <w:jc w:val="right"/>
              <w:rPr>
                <w:rFonts w:eastAsia="Times New Roman"/>
                <w:sz w:val="32"/>
                <w:szCs w:val="32"/>
                <w:highlight w:val="yellow"/>
                <w:lang w:eastAsia="en-NZ"/>
              </w:rPr>
            </w:pPr>
            <w:r>
              <w:rPr>
                <w:rFonts w:eastAsia="Times New Roman"/>
                <w:b/>
                <w:bCs/>
                <w:sz w:val="32"/>
                <w:szCs w:val="32"/>
                <w:lang w:eastAsia="en-NZ"/>
              </w:rPr>
              <w:t>440,121</w:t>
            </w:r>
          </w:p>
        </w:tc>
      </w:tr>
      <w:tr w:rsidR="00CF7927" w:rsidRPr="00FE5FB6" w14:paraId="15462029" w14:textId="77777777" w:rsidTr="003D3AD4">
        <w:trPr>
          <w:trHeight w:val="304"/>
        </w:trPr>
        <w:tc>
          <w:tcPr>
            <w:tcW w:w="5000" w:type="pct"/>
            <w:gridSpan w:val="6"/>
            <w:noWrap/>
            <w:hideMark/>
          </w:tcPr>
          <w:p w14:paraId="31654649" w14:textId="77777777" w:rsidR="00CF7927" w:rsidRPr="000B0678" w:rsidRDefault="00CF7927" w:rsidP="00615688">
            <w:pPr>
              <w:pStyle w:val="Heading4"/>
            </w:pPr>
            <w:r w:rsidRPr="000B0678">
              <w:t>Expenses</w:t>
            </w:r>
          </w:p>
        </w:tc>
      </w:tr>
      <w:tr w:rsidR="00CF7927" w:rsidRPr="00FE5FB6" w14:paraId="72434765" w14:textId="77777777" w:rsidTr="003D3AD4">
        <w:trPr>
          <w:trHeight w:val="304"/>
        </w:trPr>
        <w:tc>
          <w:tcPr>
            <w:tcW w:w="2497" w:type="pct"/>
            <w:gridSpan w:val="2"/>
            <w:noWrap/>
            <w:hideMark/>
          </w:tcPr>
          <w:p w14:paraId="3E4C7CDE" w14:textId="77777777" w:rsidR="00CF7927" w:rsidRPr="00FE5FB6" w:rsidRDefault="00CF7927" w:rsidP="00615688">
            <w:pPr>
              <w:spacing w:after="0"/>
              <w:rPr>
                <w:rFonts w:eastAsia="Times New Roman"/>
                <w:sz w:val="32"/>
                <w:szCs w:val="32"/>
                <w:lang w:eastAsia="en-NZ"/>
              </w:rPr>
            </w:pPr>
            <w:r w:rsidRPr="00FE5FB6">
              <w:rPr>
                <w:rFonts w:eastAsia="Times New Roman"/>
                <w:sz w:val="32"/>
                <w:szCs w:val="32"/>
                <w:lang w:eastAsia="en-NZ"/>
              </w:rPr>
              <w:t>Expenses related to fundraising</w:t>
            </w:r>
          </w:p>
        </w:tc>
        <w:tc>
          <w:tcPr>
            <w:tcW w:w="595" w:type="pct"/>
            <w:noWrap/>
          </w:tcPr>
          <w:p w14:paraId="175F1E6D" w14:textId="77777777" w:rsidR="00CF7927" w:rsidRPr="00FE5FB6" w:rsidRDefault="00CF7927" w:rsidP="00615688">
            <w:pPr>
              <w:spacing w:after="0"/>
              <w:jc w:val="center"/>
              <w:rPr>
                <w:rFonts w:eastAsia="Times New Roman"/>
                <w:sz w:val="32"/>
                <w:szCs w:val="32"/>
                <w:lang w:eastAsia="en-NZ"/>
              </w:rPr>
            </w:pPr>
            <w:r>
              <w:rPr>
                <w:rFonts w:eastAsia="Times New Roman"/>
                <w:sz w:val="32"/>
                <w:szCs w:val="32"/>
                <w:lang w:eastAsia="en-NZ"/>
              </w:rPr>
              <w:t>2</w:t>
            </w:r>
          </w:p>
        </w:tc>
        <w:tc>
          <w:tcPr>
            <w:tcW w:w="975" w:type="pct"/>
            <w:gridSpan w:val="2"/>
            <w:noWrap/>
          </w:tcPr>
          <w:p w14:paraId="371F03E8" w14:textId="77777777" w:rsidR="00CF7927" w:rsidRPr="00FE5FB6" w:rsidRDefault="00CF7927" w:rsidP="00615688">
            <w:pPr>
              <w:spacing w:after="0"/>
              <w:jc w:val="right"/>
              <w:rPr>
                <w:rFonts w:eastAsia="Times New Roman"/>
                <w:sz w:val="32"/>
                <w:szCs w:val="32"/>
                <w:lang w:eastAsia="en-NZ"/>
              </w:rPr>
            </w:pPr>
            <w:r>
              <w:rPr>
                <w:rFonts w:eastAsia="Times New Roman"/>
                <w:sz w:val="32"/>
                <w:szCs w:val="32"/>
                <w:lang w:eastAsia="en-NZ"/>
              </w:rPr>
              <w:t>660</w:t>
            </w:r>
          </w:p>
        </w:tc>
        <w:tc>
          <w:tcPr>
            <w:tcW w:w="934" w:type="pct"/>
            <w:noWrap/>
          </w:tcPr>
          <w:p w14:paraId="3BE5999F" w14:textId="77777777" w:rsidR="00CF7927" w:rsidRPr="00FE5FB6" w:rsidRDefault="00CF7927" w:rsidP="00615688">
            <w:pPr>
              <w:spacing w:after="0"/>
              <w:jc w:val="right"/>
              <w:rPr>
                <w:rFonts w:eastAsia="Times New Roman"/>
                <w:sz w:val="32"/>
                <w:szCs w:val="32"/>
                <w:lang w:eastAsia="en-NZ"/>
              </w:rPr>
            </w:pPr>
            <w:r>
              <w:rPr>
                <w:rFonts w:eastAsia="Times New Roman"/>
                <w:sz w:val="32"/>
                <w:szCs w:val="32"/>
                <w:lang w:eastAsia="en-NZ"/>
              </w:rPr>
              <w:t>661</w:t>
            </w:r>
          </w:p>
        </w:tc>
      </w:tr>
      <w:tr w:rsidR="00CF7927" w:rsidRPr="00FE5FB6" w14:paraId="0964CFBD" w14:textId="77777777" w:rsidTr="003D3AD4">
        <w:trPr>
          <w:trHeight w:val="304"/>
        </w:trPr>
        <w:tc>
          <w:tcPr>
            <w:tcW w:w="2497" w:type="pct"/>
            <w:gridSpan w:val="2"/>
            <w:noWrap/>
            <w:hideMark/>
          </w:tcPr>
          <w:p w14:paraId="1A16D758" w14:textId="77777777" w:rsidR="00CF7927" w:rsidRPr="00FE5FB6" w:rsidRDefault="00CF7927" w:rsidP="00615688">
            <w:pPr>
              <w:spacing w:after="0"/>
              <w:rPr>
                <w:rFonts w:eastAsia="Times New Roman"/>
                <w:sz w:val="32"/>
                <w:szCs w:val="32"/>
                <w:lang w:eastAsia="en-NZ"/>
              </w:rPr>
            </w:pPr>
            <w:r>
              <w:rPr>
                <w:rFonts w:eastAsia="Times New Roman"/>
                <w:sz w:val="32"/>
                <w:szCs w:val="32"/>
                <w:lang w:eastAsia="en-NZ"/>
              </w:rPr>
              <w:t>E</w:t>
            </w:r>
            <w:r w:rsidRPr="00FE5FB6">
              <w:rPr>
                <w:rFonts w:eastAsia="Times New Roman"/>
                <w:sz w:val="32"/>
                <w:szCs w:val="32"/>
                <w:lang w:eastAsia="en-NZ"/>
              </w:rPr>
              <w:t xml:space="preserve">mployee </w:t>
            </w:r>
            <w:r>
              <w:rPr>
                <w:rFonts w:eastAsia="Times New Roman"/>
                <w:sz w:val="32"/>
                <w:szCs w:val="32"/>
                <w:lang w:eastAsia="en-NZ"/>
              </w:rPr>
              <w:t xml:space="preserve">remuneration and other </w:t>
            </w:r>
            <w:r w:rsidRPr="00FE5FB6">
              <w:rPr>
                <w:rFonts w:eastAsia="Times New Roman"/>
                <w:sz w:val="32"/>
                <w:szCs w:val="32"/>
                <w:lang w:eastAsia="en-NZ"/>
              </w:rPr>
              <w:t>related costs</w:t>
            </w:r>
          </w:p>
        </w:tc>
        <w:tc>
          <w:tcPr>
            <w:tcW w:w="595" w:type="pct"/>
            <w:noWrap/>
          </w:tcPr>
          <w:p w14:paraId="795002F0" w14:textId="77777777" w:rsidR="00CF7927" w:rsidRPr="00FE5FB6" w:rsidRDefault="00CF7927" w:rsidP="00615688">
            <w:pPr>
              <w:spacing w:after="0"/>
              <w:jc w:val="center"/>
              <w:rPr>
                <w:rFonts w:eastAsia="Times New Roman"/>
                <w:sz w:val="32"/>
                <w:szCs w:val="32"/>
                <w:lang w:eastAsia="en-NZ"/>
              </w:rPr>
            </w:pPr>
            <w:r>
              <w:rPr>
                <w:rFonts w:eastAsia="Times New Roman"/>
                <w:sz w:val="32"/>
                <w:szCs w:val="32"/>
                <w:lang w:eastAsia="en-NZ"/>
              </w:rPr>
              <w:t>2</w:t>
            </w:r>
          </w:p>
        </w:tc>
        <w:tc>
          <w:tcPr>
            <w:tcW w:w="975" w:type="pct"/>
            <w:gridSpan w:val="2"/>
            <w:noWrap/>
          </w:tcPr>
          <w:p w14:paraId="0D8DA554" w14:textId="77777777" w:rsidR="00CF7927" w:rsidRPr="00FE5FB6" w:rsidRDefault="00CF7927" w:rsidP="00615688">
            <w:pPr>
              <w:spacing w:after="0"/>
              <w:jc w:val="right"/>
              <w:rPr>
                <w:rFonts w:eastAsia="Times New Roman"/>
                <w:sz w:val="32"/>
                <w:szCs w:val="32"/>
                <w:lang w:eastAsia="en-NZ"/>
              </w:rPr>
            </w:pPr>
            <w:r>
              <w:rPr>
                <w:rFonts w:eastAsia="Times New Roman"/>
                <w:sz w:val="32"/>
                <w:szCs w:val="32"/>
                <w:lang w:eastAsia="en-NZ"/>
              </w:rPr>
              <w:t>176,465</w:t>
            </w:r>
          </w:p>
        </w:tc>
        <w:tc>
          <w:tcPr>
            <w:tcW w:w="934" w:type="pct"/>
            <w:noWrap/>
          </w:tcPr>
          <w:p w14:paraId="0E0C4FFA" w14:textId="77777777" w:rsidR="00CF7927" w:rsidRPr="00FE5FB6" w:rsidRDefault="00CF7927" w:rsidP="00615688">
            <w:pPr>
              <w:spacing w:after="0"/>
              <w:jc w:val="right"/>
              <w:rPr>
                <w:rFonts w:eastAsia="Times New Roman"/>
                <w:sz w:val="32"/>
                <w:szCs w:val="32"/>
                <w:lang w:eastAsia="en-NZ"/>
              </w:rPr>
            </w:pPr>
            <w:r>
              <w:rPr>
                <w:rFonts w:eastAsia="Times New Roman"/>
                <w:sz w:val="32"/>
                <w:szCs w:val="32"/>
                <w:lang w:eastAsia="en-NZ"/>
              </w:rPr>
              <w:t>162,665</w:t>
            </w:r>
          </w:p>
        </w:tc>
      </w:tr>
      <w:tr w:rsidR="00CF7927" w:rsidRPr="00FE5FB6" w14:paraId="279B5673" w14:textId="77777777" w:rsidTr="003D3AD4">
        <w:trPr>
          <w:trHeight w:val="304"/>
        </w:trPr>
        <w:tc>
          <w:tcPr>
            <w:tcW w:w="2497" w:type="pct"/>
            <w:gridSpan w:val="2"/>
            <w:noWrap/>
            <w:hideMark/>
          </w:tcPr>
          <w:p w14:paraId="7B8235B0" w14:textId="77777777" w:rsidR="00CF7927" w:rsidRPr="00FE5FB6" w:rsidRDefault="00CF7927" w:rsidP="00615688">
            <w:pPr>
              <w:spacing w:after="0"/>
              <w:rPr>
                <w:rFonts w:eastAsia="Times New Roman"/>
                <w:sz w:val="32"/>
                <w:szCs w:val="32"/>
                <w:lang w:eastAsia="en-NZ"/>
              </w:rPr>
            </w:pPr>
            <w:r>
              <w:rPr>
                <w:rFonts w:eastAsia="Times New Roman"/>
                <w:sz w:val="32"/>
                <w:szCs w:val="32"/>
                <w:lang w:eastAsia="en-NZ"/>
              </w:rPr>
              <w:t>Volunteer related expenses</w:t>
            </w:r>
          </w:p>
        </w:tc>
        <w:tc>
          <w:tcPr>
            <w:tcW w:w="595" w:type="pct"/>
            <w:noWrap/>
          </w:tcPr>
          <w:p w14:paraId="4D528B56" w14:textId="77777777" w:rsidR="00CF7927" w:rsidRPr="00FE5FB6" w:rsidRDefault="00CF7927" w:rsidP="00615688">
            <w:pPr>
              <w:spacing w:after="0"/>
              <w:jc w:val="center"/>
              <w:rPr>
                <w:rFonts w:eastAsia="Times New Roman"/>
                <w:sz w:val="32"/>
                <w:szCs w:val="32"/>
                <w:lang w:eastAsia="en-NZ"/>
              </w:rPr>
            </w:pPr>
            <w:r>
              <w:rPr>
                <w:rFonts w:eastAsia="Times New Roman"/>
                <w:sz w:val="32"/>
                <w:szCs w:val="32"/>
                <w:lang w:eastAsia="en-NZ"/>
              </w:rPr>
              <w:t>2</w:t>
            </w:r>
          </w:p>
        </w:tc>
        <w:tc>
          <w:tcPr>
            <w:tcW w:w="975" w:type="pct"/>
            <w:gridSpan w:val="2"/>
            <w:noWrap/>
          </w:tcPr>
          <w:p w14:paraId="72B83962" w14:textId="77777777" w:rsidR="00CF7927" w:rsidRPr="00FE5FB6" w:rsidRDefault="00CF7927" w:rsidP="00615688">
            <w:pPr>
              <w:spacing w:after="0"/>
              <w:jc w:val="right"/>
              <w:rPr>
                <w:rFonts w:eastAsia="Times New Roman"/>
                <w:sz w:val="32"/>
                <w:szCs w:val="32"/>
                <w:lang w:eastAsia="en-NZ"/>
              </w:rPr>
            </w:pPr>
            <w:r>
              <w:rPr>
                <w:rFonts w:eastAsia="Times New Roman"/>
                <w:sz w:val="32"/>
                <w:szCs w:val="32"/>
                <w:lang w:eastAsia="en-NZ"/>
              </w:rPr>
              <w:t>101,375</w:t>
            </w:r>
          </w:p>
        </w:tc>
        <w:tc>
          <w:tcPr>
            <w:tcW w:w="934" w:type="pct"/>
            <w:noWrap/>
          </w:tcPr>
          <w:p w14:paraId="207E47F5" w14:textId="77777777" w:rsidR="00CF7927" w:rsidRPr="00FE5FB6" w:rsidRDefault="00CF7927" w:rsidP="00615688">
            <w:pPr>
              <w:spacing w:after="0"/>
              <w:jc w:val="right"/>
              <w:rPr>
                <w:rFonts w:eastAsia="Times New Roman"/>
                <w:sz w:val="32"/>
                <w:szCs w:val="32"/>
                <w:lang w:eastAsia="en-NZ"/>
              </w:rPr>
            </w:pPr>
            <w:r>
              <w:rPr>
                <w:rFonts w:eastAsia="Times New Roman"/>
                <w:sz w:val="32"/>
                <w:szCs w:val="32"/>
                <w:lang w:eastAsia="en-NZ"/>
              </w:rPr>
              <w:t>90,545</w:t>
            </w:r>
          </w:p>
        </w:tc>
      </w:tr>
      <w:tr w:rsidR="00CF7927" w:rsidRPr="00FE5FB6" w14:paraId="07AFCAB7" w14:textId="77777777" w:rsidTr="003D3AD4">
        <w:trPr>
          <w:trHeight w:val="304"/>
        </w:trPr>
        <w:tc>
          <w:tcPr>
            <w:tcW w:w="2497" w:type="pct"/>
            <w:gridSpan w:val="2"/>
            <w:noWrap/>
          </w:tcPr>
          <w:p w14:paraId="0D504875" w14:textId="77777777" w:rsidR="00CF7927" w:rsidRPr="00FE5FB6" w:rsidRDefault="00CF7927" w:rsidP="00615688">
            <w:pPr>
              <w:spacing w:after="0"/>
              <w:rPr>
                <w:rFonts w:eastAsia="Times New Roman"/>
                <w:sz w:val="32"/>
                <w:szCs w:val="32"/>
                <w:lang w:eastAsia="en-NZ"/>
              </w:rPr>
            </w:pPr>
            <w:r>
              <w:rPr>
                <w:rFonts w:eastAsia="Times New Roman"/>
                <w:sz w:val="32"/>
                <w:szCs w:val="32"/>
                <w:lang w:eastAsia="en-NZ"/>
              </w:rPr>
              <w:t>Other expenses related to service delivery</w:t>
            </w:r>
          </w:p>
        </w:tc>
        <w:tc>
          <w:tcPr>
            <w:tcW w:w="595" w:type="pct"/>
            <w:noWrap/>
          </w:tcPr>
          <w:p w14:paraId="5BF85957" w14:textId="77777777" w:rsidR="00CF7927" w:rsidRPr="00FE5FB6" w:rsidRDefault="00CF7927" w:rsidP="00615688">
            <w:pPr>
              <w:spacing w:after="0"/>
              <w:jc w:val="center"/>
              <w:rPr>
                <w:rFonts w:eastAsia="Times New Roman"/>
                <w:sz w:val="32"/>
                <w:szCs w:val="32"/>
                <w:lang w:eastAsia="en-NZ"/>
              </w:rPr>
            </w:pPr>
            <w:r>
              <w:rPr>
                <w:rFonts w:eastAsia="Times New Roman"/>
                <w:sz w:val="32"/>
                <w:szCs w:val="32"/>
                <w:lang w:eastAsia="en-NZ"/>
              </w:rPr>
              <w:t>2</w:t>
            </w:r>
          </w:p>
        </w:tc>
        <w:tc>
          <w:tcPr>
            <w:tcW w:w="975" w:type="pct"/>
            <w:gridSpan w:val="2"/>
            <w:noWrap/>
          </w:tcPr>
          <w:p w14:paraId="61883838" w14:textId="77777777" w:rsidR="00CF7927" w:rsidRDefault="00CF7927" w:rsidP="00615688">
            <w:pPr>
              <w:spacing w:after="0"/>
              <w:jc w:val="right"/>
              <w:rPr>
                <w:rFonts w:eastAsia="Times New Roman"/>
                <w:sz w:val="32"/>
                <w:szCs w:val="32"/>
                <w:lang w:eastAsia="en-NZ"/>
              </w:rPr>
            </w:pPr>
            <w:r>
              <w:rPr>
                <w:rFonts w:eastAsia="Times New Roman"/>
                <w:sz w:val="32"/>
                <w:szCs w:val="32"/>
                <w:lang w:eastAsia="en-NZ"/>
              </w:rPr>
              <w:t>78,762</w:t>
            </w:r>
          </w:p>
        </w:tc>
        <w:tc>
          <w:tcPr>
            <w:tcW w:w="934" w:type="pct"/>
            <w:noWrap/>
          </w:tcPr>
          <w:p w14:paraId="41E19F79" w14:textId="77777777" w:rsidR="00CF7927" w:rsidRDefault="00CF7927" w:rsidP="00615688">
            <w:pPr>
              <w:spacing w:after="0"/>
              <w:jc w:val="right"/>
              <w:rPr>
                <w:rFonts w:eastAsia="Times New Roman"/>
                <w:sz w:val="32"/>
                <w:szCs w:val="32"/>
                <w:lang w:eastAsia="en-NZ"/>
              </w:rPr>
            </w:pPr>
            <w:r>
              <w:rPr>
                <w:rFonts w:eastAsia="Times New Roman"/>
                <w:sz w:val="32"/>
                <w:szCs w:val="32"/>
                <w:lang w:eastAsia="en-NZ"/>
              </w:rPr>
              <w:t>83,338</w:t>
            </w:r>
          </w:p>
        </w:tc>
      </w:tr>
      <w:tr w:rsidR="00CF7927" w:rsidRPr="00FE5FB6" w14:paraId="7D5BD5DB" w14:textId="77777777" w:rsidTr="003D3AD4">
        <w:trPr>
          <w:trHeight w:val="304"/>
        </w:trPr>
        <w:tc>
          <w:tcPr>
            <w:tcW w:w="2497" w:type="pct"/>
            <w:gridSpan w:val="2"/>
            <w:noWrap/>
            <w:hideMark/>
          </w:tcPr>
          <w:p w14:paraId="7E007537" w14:textId="77777777" w:rsidR="00CF7927" w:rsidRPr="00FE5FB6" w:rsidRDefault="00CF7927" w:rsidP="00615688">
            <w:pPr>
              <w:spacing w:after="0"/>
              <w:rPr>
                <w:rFonts w:eastAsia="Times New Roman"/>
                <w:sz w:val="32"/>
                <w:szCs w:val="32"/>
                <w:lang w:eastAsia="en-NZ"/>
              </w:rPr>
            </w:pPr>
            <w:r w:rsidRPr="00FE5FB6">
              <w:rPr>
                <w:rFonts w:eastAsia="Times New Roman"/>
                <w:sz w:val="32"/>
                <w:szCs w:val="32"/>
                <w:lang w:eastAsia="en-NZ"/>
              </w:rPr>
              <w:t>Grants and donations made</w:t>
            </w:r>
          </w:p>
        </w:tc>
        <w:tc>
          <w:tcPr>
            <w:tcW w:w="595" w:type="pct"/>
            <w:noWrap/>
          </w:tcPr>
          <w:p w14:paraId="729DBBA9" w14:textId="77777777" w:rsidR="00CF7927" w:rsidRPr="00FE5FB6" w:rsidRDefault="00CF7927" w:rsidP="00615688">
            <w:pPr>
              <w:spacing w:after="0"/>
              <w:jc w:val="center"/>
              <w:rPr>
                <w:rFonts w:eastAsia="Times New Roman"/>
                <w:sz w:val="32"/>
                <w:szCs w:val="32"/>
                <w:lang w:eastAsia="en-NZ"/>
              </w:rPr>
            </w:pPr>
          </w:p>
        </w:tc>
        <w:tc>
          <w:tcPr>
            <w:tcW w:w="975" w:type="pct"/>
            <w:gridSpan w:val="2"/>
            <w:noWrap/>
          </w:tcPr>
          <w:p w14:paraId="283525D3" w14:textId="77777777" w:rsidR="00CF7927" w:rsidRPr="00FE5FB6" w:rsidRDefault="00CF7927" w:rsidP="00615688">
            <w:pPr>
              <w:spacing w:after="0"/>
              <w:jc w:val="right"/>
              <w:rPr>
                <w:rFonts w:eastAsia="Times New Roman"/>
                <w:sz w:val="32"/>
                <w:szCs w:val="32"/>
                <w:lang w:eastAsia="en-NZ"/>
              </w:rPr>
            </w:pPr>
            <w:r>
              <w:rPr>
                <w:rFonts w:eastAsia="Times New Roman"/>
                <w:sz w:val="32"/>
                <w:szCs w:val="32"/>
                <w:lang w:eastAsia="en-NZ"/>
              </w:rPr>
              <w:t>1,503</w:t>
            </w:r>
          </w:p>
        </w:tc>
        <w:tc>
          <w:tcPr>
            <w:tcW w:w="934" w:type="pct"/>
            <w:noWrap/>
          </w:tcPr>
          <w:p w14:paraId="19F8EAFE" w14:textId="77777777" w:rsidR="00CF7927" w:rsidRPr="00FE5FB6" w:rsidRDefault="00CF7927" w:rsidP="00615688">
            <w:pPr>
              <w:spacing w:after="0"/>
              <w:jc w:val="right"/>
              <w:rPr>
                <w:rFonts w:eastAsia="Times New Roman"/>
                <w:sz w:val="32"/>
                <w:szCs w:val="32"/>
                <w:lang w:eastAsia="en-NZ"/>
              </w:rPr>
            </w:pPr>
            <w:r>
              <w:rPr>
                <w:rFonts w:eastAsia="Times New Roman"/>
                <w:sz w:val="32"/>
                <w:szCs w:val="32"/>
                <w:lang w:eastAsia="en-NZ"/>
              </w:rPr>
              <w:t>3,218</w:t>
            </w:r>
          </w:p>
        </w:tc>
      </w:tr>
      <w:tr w:rsidR="00CF7927" w:rsidRPr="00FE5FB6" w14:paraId="4A3988D8" w14:textId="77777777" w:rsidTr="003D3AD4">
        <w:trPr>
          <w:trHeight w:val="304"/>
        </w:trPr>
        <w:tc>
          <w:tcPr>
            <w:tcW w:w="2497" w:type="pct"/>
            <w:gridSpan w:val="2"/>
            <w:noWrap/>
          </w:tcPr>
          <w:p w14:paraId="47282C9E" w14:textId="77777777" w:rsidR="00CF7927" w:rsidRPr="00CE236A" w:rsidRDefault="00CF7927" w:rsidP="00615688">
            <w:pPr>
              <w:spacing w:after="0"/>
              <w:rPr>
                <w:rFonts w:eastAsia="Times New Roman"/>
                <w:sz w:val="32"/>
                <w:szCs w:val="32"/>
                <w:lang w:eastAsia="en-NZ"/>
              </w:rPr>
            </w:pPr>
            <w:r w:rsidRPr="00CE236A">
              <w:rPr>
                <w:rFonts w:eastAsia="Times New Roman"/>
                <w:sz w:val="32"/>
                <w:szCs w:val="32"/>
                <w:lang w:eastAsia="en-NZ"/>
              </w:rPr>
              <w:t>Other expenses</w:t>
            </w:r>
          </w:p>
        </w:tc>
        <w:tc>
          <w:tcPr>
            <w:tcW w:w="595" w:type="pct"/>
            <w:noWrap/>
          </w:tcPr>
          <w:p w14:paraId="6B447F30" w14:textId="77777777" w:rsidR="00CF7927" w:rsidRPr="00CE236A" w:rsidRDefault="00CF7927" w:rsidP="00615688">
            <w:pPr>
              <w:spacing w:after="0"/>
              <w:jc w:val="center"/>
              <w:rPr>
                <w:rFonts w:eastAsia="Times New Roman"/>
                <w:sz w:val="32"/>
                <w:szCs w:val="32"/>
                <w:lang w:eastAsia="en-NZ"/>
              </w:rPr>
            </w:pPr>
            <w:r>
              <w:rPr>
                <w:rFonts w:eastAsia="Times New Roman"/>
                <w:sz w:val="32"/>
                <w:szCs w:val="32"/>
                <w:lang w:eastAsia="en-NZ"/>
              </w:rPr>
              <w:t>2</w:t>
            </w:r>
          </w:p>
        </w:tc>
        <w:tc>
          <w:tcPr>
            <w:tcW w:w="975" w:type="pct"/>
            <w:gridSpan w:val="2"/>
            <w:noWrap/>
          </w:tcPr>
          <w:p w14:paraId="3DD053D1" w14:textId="77777777" w:rsidR="00CF7927" w:rsidRPr="00CE236A" w:rsidRDefault="00CF7927" w:rsidP="00615688">
            <w:pPr>
              <w:spacing w:after="0"/>
              <w:jc w:val="right"/>
              <w:rPr>
                <w:rFonts w:eastAsia="Times New Roman"/>
                <w:sz w:val="32"/>
                <w:szCs w:val="32"/>
                <w:lang w:eastAsia="en-NZ"/>
              </w:rPr>
            </w:pPr>
            <w:r w:rsidRPr="00CE236A">
              <w:rPr>
                <w:rFonts w:eastAsia="Times New Roman"/>
                <w:sz w:val="32"/>
                <w:szCs w:val="32"/>
                <w:lang w:eastAsia="en-NZ"/>
              </w:rPr>
              <w:t>240,186</w:t>
            </w:r>
          </w:p>
        </w:tc>
        <w:tc>
          <w:tcPr>
            <w:tcW w:w="934" w:type="pct"/>
            <w:noWrap/>
          </w:tcPr>
          <w:p w14:paraId="7C2C4AAB" w14:textId="77777777" w:rsidR="00CF7927" w:rsidRPr="00CE236A" w:rsidRDefault="00CF7927" w:rsidP="00615688">
            <w:pPr>
              <w:spacing w:after="0"/>
              <w:jc w:val="right"/>
              <w:rPr>
                <w:rFonts w:eastAsia="Times New Roman"/>
                <w:sz w:val="32"/>
                <w:szCs w:val="32"/>
                <w:lang w:eastAsia="en-NZ"/>
              </w:rPr>
            </w:pPr>
            <w:r w:rsidRPr="00CE236A">
              <w:rPr>
                <w:rFonts w:eastAsia="Times New Roman"/>
                <w:sz w:val="32"/>
                <w:szCs w:val="32"/>
                <w:lang w:eastAsia="en-NZ"/>
              </w:rPr>
              <w:t>201,174</w:t>
            </w:r>
          </w:p>
        </w:tc>
      </w:tr>
      <w:tr w:rsidR="00CF7927" w:rsidRPr="00FE5FB6" w14:paraId="1FBAFB72" w14:textId="77777777" w:rsidTr="003D3AD4">
        <w:trPr>
          <w:trHeight w:val="304"/>
        </w:trPr>
        <w:tc>
          <w:tcPr>
            <w:tcW w:w="2497" w:type="pct"/>
            <w:gridSpan w:val="2"/>
            <w:noWrap/>
            <w:hideMark/>
          </w:tcPr>
          <w:p w14:paraId="1C4390BA" w14:textId="77777777" w:rsidR="00CF7927" w:rsidRPr="00FE5FB6" w:rsidRDefault="00CF7927" w:rsidP="00615688">
            <w:pPr>
              <w:spacing w:after="0"/>
              <w:rPr>
                <w:rFonts w:eastAsia="Times New Roman"/>
                <w:b/>
                <w:bCs/>
                <w:sz w:val="32"/>
                <w:szCs w:val="32"/>
                <w:lang w:eastAsia="en-NZ"/>
              </w:rPr>
            </w:pPr>
            <w:r w:rsidRPr="00FE5FB6">
              <w:rPr>
                <w:rFonts w:eastAsia="Times New Roman"/>
                <w:b/>
                <w:bCs/>
                <w:sz w:val="32"/>
                <w:szCs w:val="32"/>
                <w:lang w:eastAsia="en-NZ"/>
              </w:rPr>
              <w:t>Total Expenses</w:t>
            </w:r>
          </w:p>
        </w:tc>
        <w:tc>
          <w:tcPr>
            <w:tcW w:w="595" w:type="pct"/>
            <w:noWrap/>
            <w:hideMark/>
          </w:tcPr>
          <w:p w14:paraId="6713E345" w14:textId="77777777" w:rsidR="00CF7927" w:rsidRPr="00FE5FB6" w:rsidRDefault="00CF7927" w:rsidP="00615688">
            <w:pPr>
              <w:spacing w:after="0"/>
              <w:jc w:val="center"/>
              <w:rPr>
                <w:rFonts w:eastAsia="Times New Roman"/>
                <w:sz w:val="32"/>
                <w:szCs w:val="32"/>
                <w:lang w:eastAsia="en-NZ"/>
              </w:rPr>
            </w:pPr>
          </w:p>
        </w:tc>
        <w:tc>
          <w:tcPr>
            <w:tcW w:w="975" w:type="pct"/>
            <w:gridSpan w:val="2"/>
            <w:noWrap/>
          </w:tcPr>
          <w:p w14:paraId="0102B4A6" w14:textId="77777777" w:rsidR="00CF7927" w:rsidRPr="00FE5FB6" w:rsidRDefault="00CF7927" w:rsidP="00615688">
            <w:pPr>
              <w:spacing w:after="0"/>
              <w:jc w:val="right"/>
              <w:rPr>
                <w:rFonts w:eastAsia="Times New Roman"/>
                <w:b/>
                <w:bCs/>
                <w:sz w:val="32"/>
                <w:szCs w:val="32"/>
                <w:lang w:eastAsia="en-NZ"/>
              </w:rPr>
            </w:pPr>
            <w:r>
              <w:rPr>
                <w:rFonts w:eastAsia="Times New Roman"/>
                <w:b/>
                <w:bCs/>
                <w:sz w:val="32"/>
                <w:szCs w:val="32"/>
                <w:lang w:eastAsia="en-NZ"/>
              </w:rPr>
              <w:t>598,951</w:t>
            </w:r>
          </w:p>
        </w:tc>
        <w:tc>
          <w:tcPr>
            <w:tcW w:w="934" w:type="pct"/>
            <w:noWrap/>
          </w:tcPr>
          <w:p w14:paraId="5FD8EAF7" w14:textId="77777777" w:rsidR="00CF7927" w:rsidRPr="00FE5FB6" w:rsidRDefault="00CF7927" w:rsidP="00615688">
            <w:pPr>
              <w:spacing w:after="0"/>
              <w:jc w:val="right"/>
              <w:rPr>
                <w:rFonts w:eastAsia="Times New Roman"/>
                <w:b/>
                <w:bCs/>
                <w:sz w:val="32"/>
                <w:szCs w:val="32"/>
                <w:lang w:eastAsia="en-NZ"/>
              </w:rPr>
            </w:pPr>
            <w:r>
              <w:rPr>
                <w:rFonts w:eastAsia="Times New Roman"/>
                <w:b/>
                <w:bCs/>
                <w:sz w:val="32"/>
                <w:szCs w:val="32"/>
                <w:lang w:eastAsia="en-NZ"/>
              </w:rPr>
              <w:t>541,601</w:t>
            </w:r>
          </w:p>
        </w:tc>
      </w:tr>
    </w:tbl>
    <w:p w14:paraId="1960CB55" w14:textId="77777777" w:rsidR="00CF7927" w:rsidRPr="00EC434C" w:rsidRDefault="00CF7927" w:rsidP="00C03EB1">
      <w:pPr>
        <w:rPr>
          <w:sz w:val="16"/>
          <w:szCs w:val="16"/>
        </w:rPr>
      </w:pPr>
    </w:p>
    <w:p w14:paraId="062F8E81" w14:textId="2D104C3E" w:rsidR="00EC2E49" w:rsidRDefault="00EC2E49" w:rsidP="00676315">
      <w:pPr>
        <w:pStyle w:val="Heading2"/>
        <w:rPr>
          <w:rStyle w:val="Emphasis"/>
          <w:rFonts w:hint="eastAsia"/>
          <w:lang w:val="en-NZ"/>
        </w:rPr>
      </w:pPr>
      <w:r w:rsidRPr="00AB3DC7">
        <w:rPr>
          <w:rStyle w:val="Emphasis"/>
          <w:lang w:val="en-NZ"/>
        </w:rPr>
        <w:lastRenderedPageBreak/>
        <w:t>Association of Blind Citizens of New Zealand Incorporated Statement of Financial Position as at 30 June 202</w:t>
      </w:r>
      <w:r w:rsidR="0049185F">
        <w:rPr>
          <w:rStyle w:val="Emphasis"/>
          <w:lang w:val="en-NZ"/>
        </w:rPr>
        <w:t>5</w:t>
      </w:r>
    </w:p>
    <w:p w14:paraId="52F03C5C" w14:textId="16ECCD99" w:rsidR="00EC2E49" w:rsidRPr="00AB3DC7" w:rsidRDefault="00EC2E49" w:rsidP="00676315">
      <w:pPr>
        <w:pStyle w:val="Heading2"/>
        <w:rPr>
          <w:rFonts w:hint="eastAsia"/>
        </w:rPr>
      </w:pPr>
      <w:r w:rsidRPr="00AB3DC7">
        <w:t>Statement of Financial Performance continued</w:t>
      </w:r>
    </w:p>
    <w:tbl>
      <w:tblPr>
        <w:tblW w:w="5000" w:type="pct"/>
        <w:tblLayout w:type="fixed"/>
        <w:tblLook w:val="04A0" w:firstRow="1" w:lastRow="0" w:firstColumn="1" w:lastColumn="0" w:noHBand="0" w:noVBand="1"/>
      </w:tblPr>
      <w:tblGrid>
        <w:gridCol w:w="5508"/>
        <w:gridCol w:w="1355"/>
        <w:gridCol w:w="2088"/>
        <w:gridCol w:w="2154"/>
      </w:tblGrid>
      <w:tr w:rsidR="00DA2AAF" w:rsidRPr="00FE5FB6" w14:paraId="44334E39" w14:textId="77777777" w:rsidTr="00615688">
        <w:trPr>
          <w:gridBefore w:val="1"/>
          <w:wBefore w:w="2480" w:type="pct"/>
          <w:trHeight w:val="308"/>
        </w:trPr>
        <w:tc>
          <w:tcPr>
            <w:tcW w:w="610" w:type="pct"/>
            <w:vMerge w:val="restart"/>
            <w:noWrap/>
            <w:hideMark/>
          </w:tcPr>
          <w:p w14:paraId="40478E01" w14:textId="77777777" w:rsidR="00DA2AAF" w:rsidRPr="000B0678" w:rsidRDefault="00DA2AAF" w:rsidP="00615688">
            <w:pPr>
              <w:spacing w:after="0"/>
              <w:jc w:val="center"/>
              <w:rPr>
                <w:rFonts w:eastAsia="Times New Roman"/>
                <w:b/>
                <w:sz w:val="32"/>
                <w:szCs w:val="32"/>
                <w:lang w:eastAsia="en-NZ"/>
              </w:rPr>
            </w:pPr>
            <w:r w:rsidRPr="000B0678">
              <w:rPr>
                <w:rFonts w:eastAsia="Times New Roman"/>
                <w:b/>
                <w:sz w:val="32"/>
                <w:szCs w:val="32"/>
                <w:lang w:eastAsia="en-NZ"/>
              </w:rPr>
              <w:t>Note</w:t>
            </w:r>
          </w:p>
        </w:tc>
        <w:tc>
          <w:tcPr>
            <w:tcW w:w="940" w:type="pct"/>
            <w:noWrap/>
            <w:hideMark/>
          </w:tcPr>
          <w:p w14:paraId="141F9E13" w14:textId="77777777" w:rsidR="00DA2AAF" w:rsidRPr="00FE5FB6" w:rsidRDefault="00DA2AAF" w:rsidP="00615688">
            <w:pPr>
              <w:spacing w:after="0"/>
              <w:ind w:left="720"/>
              <w:jc w:val="right"/>
              <w:rPr>
                <w:rFonts w:eastAsia="Times New Roman"/>
                <w:b/>
                <w:sz w:val="32"/>
                <w:szCs w:val="32"/>
                <w:lang w:eastAsia="en-NZ"/>
              </w:rPr>
            </w:pPr>
            <w:r>
              <w:rPr>
                <w:rFonts w:eastAsia="Times New Roman"/>
                <w:b/>
                <w:sz w:val="32"/>
                <w:szCs w:val="32"/>
                <w:lang w:eastAsia="en-NZ"/>
              </w:rPr>
              <w:t>2025</w:t>
            </w:r>
          </w:p>
        </w:tc>
        <w:tc>
          <w:tcPr>
            <w:tcW w:w="970" w:type="pct"/>
          </w:tcPr>
          <w:p w14:paraId="1BFFECFC" w14:textId="77777777" w:rsidR="00DA2AAF" w:rsidRPr="00FE5FB6" w:rsidRDefault="00DA2AAF" w:rsidP="00615688">
            <w:pPr>
              <w:spacing w:after="0"/>
              <w:jc w:val="right"/>
              <w:rPr>
                <w:rFonts w:eastAsia="Times New Roman"/>
                <w:b/>
                <w:sz w:val="32"/>
                <w:szCs w:val="32"/>
                <w:lang w:eastAsia="en-NZ"/>
              </w:rPr>
            </w:pPr>
            <w:r>
              <w:rPr>
                <w:rFonts w:eastAsia="Times New Roman"/>
                <w:b/>
                <w:sz w:val="32"/>
                <w:szCs w:val="32"/>
                <w:lang w:eastAsia="en-NZ"/>
              </w:rPr>
              <w:t>2024</w:t>
            </w:r>
          </w:p>
        </w:tc>
      </w:tr>
      <w:tr w:rsidR="00DA2AAF" w:rsidRPr="00FE5FB6" w14:paraId="4179C38B" w14:textId="77777777" w:rsidTr="00615688">
        <w:trPr>
          <w:gridBefore w:val="1"/>
          <w:wBefore w:w="2480" w:type="pct"/>
          <w:trHeight w:val="308"/>
        </w:trPr>
        <w:tc>
          <w:tcPr>
            <w:tcW w:w="610" w:type="pct"/>
            <w:vMerge/>
            <w:noWrap/>
            <w:hideMark/>
          </w:tcPr>
          <w:p w14:paraId="7F4CAFE7" w14:textId="77777777" w:rsidR="00DA2AAF" w:rsidRPr="00FE5FB6" w:rsidRDefault="00DA2AAF" w:rsidP="00615688">
            <w:pPr>
              <w:spacing w:after="0"/>
              <w:rPr>
                <w:rFonts w:eastAsia="Times New Roman"/>
                <w:sz w:val="32"/>
                <w:szCs w:val="32"/>
                <w:lang w:eastAsia="en-NZ"/>
              </w:rPr>
            </w:pPr>
          </w:p>
        </w:tc>
        <w:tc>
          <w:tcPr>
            <w:tcW w:w="940" w:type="pct"/>
            <w:noWrap/>
            <w:hideMark/>
          </w:tcPr>
          <w:p w14:paraId="3C0530E5" w14:textId="77777777" w:rsidR="00DA2AAF" w:rsidRPr="00FE5FB6" w:rsidRDefault="00DA2AAF" w:rsidP="00615688">
            <w:pPr>
              <w:spacing w:after="0"/>
              <w:ind w:left="720"/>
              <w:jc w:val="right"/>
              <w:rPr>
                <w:rFonts w:eastAsia="Times New Roman"/>
                <w:b/>
                <w:sz w:val="32"/>
                <w:szCs w:val="32"/>
                <w:lang w:eastAsia="en-NZ"/>
              </w:rPr>
            </w:pPr>
            <w:r w:rsidRPr="00FE5FB6">
              <w:rPr>
                <w:rFonts w:eastAsia="Times New Roman"/>
                <w:b/>
                <w:sz w:val="32"/>
                <w:szCs w:val="32"/>
                <w:lang w:eastAsia="en-NZ"/>
              </w:rPr>
              <w:t>$</w:t>
            </w:r>
          </w:p>
        </w:tc>
        <w:tc>
          <w:tcPr>
            <w:tcW w:w="970" w:type="pct"/>
          </w:tcPr>
          <w:p w14:paraId="2E31A453" w14:textId="77777777" w:rsidR="00DA2AAF" w:rsidRPr="00FE5FB6" w:rsidRDefault="00DA2AAF" w:rsidP="00615688">
            <w:pPr>
              <w:spacing w:after="0"/>
              <w:jc w:val="right"/>
              <w:rPr>
                <w:rFonts w:eastAsia="Times New Roman"/>
                <w:b/>
                <w:sz w:val="32"/>
                <w:szCs w:val="32"/>
                <w:lang w:eastAsia="en-NZ"/>
              </w:rPr>
            </w:pPr>
            <w:r w:rsidRPr="00FE5FB6">
              <w:rPr>
                <w:rFonts w:eastAsia="Times New Roman"/>
                <w:b/>
                <w:sz w:val="32"/>
                <w:szCs w:val="32"/>
                <w:lang w:eastAsia="en-NZ"/>
              </w:rPr>
              <w:t>$</w:t>
            </w:r>
          </w:p>
        </w:tc>
      </w:tr>
      <w:tr w:rsidR="003D3AD4" w:rsidRPr="00FE5FB6" w14:paraId="3E432BA6" w14:textId="77777777" w:rsidTr="00615688">
        <w:trPr>
          <w:trHeight w:val="308"/>
        </w:trPr>
        <w:tc>
          <w:tcPr>
            <w:tcW w:w="2480" w:type="pct"/>
            <w:noWrap/>
            <w:hideMark/>
          </w:tcPr>
          <w:p w14:paraId="1FAA9B76" w14:textId="5CA71B66" w:rsidR="003D3AD4" w:rsidRPr="00FE5FB6" w:rsidRDefault="003D3AD4" w:rsidP="003D3AD4">
            <w:pPr>
              <w:spacing w:after="0"/>
              <w:rPr>
                <w:rFonts w:eastAsia="Times New Roman"/>
                <w:sz w:val="32"/>
                <w:szCs w:val="32"/>
                <w:lang w:eastAsia="en-NZ"/>
              </w:rPr>
            </w:pPr>
            <w:r>
              <w:rPr>
                <w:rFonts w:eastAsia="Times New Roman"/>
                <w:b/>
                <w:bCs/>
                <w:sz w:val="32"/>
                <w:szCs w:val="32"/>
                <w:lang w:eastAsia="en-NZ"/>
              </w:rPr>
              <w:t>Operating s</w:t>
            </w:r>
            <w:r w:rsidRPr="00FE5FB6">
              <w:rPr>
                <w:rFonts w:eastAsia="Times New Roman"/>
                <w:b/>
                <w:bCs/>
                <w:sz w:val="32"/>
                <w:szCs w:val="32"/>
                <w:lang w:eastAsia="en-NZ"/>
              </w:rPr>
              <w:t>urplus/(</w:t>
            </w:r>
            <w:r>
              <w:rPr>
                <w:rFonts w:eastAsia="Times New Roman"/>
                <w:b/>
                <w:bCs/>
                <w:sz w:val="32"/>
                <w:szCs w:val="32"/>
                <w:lang w:eastAsia="en-NZ"/>
              </w:rPr>
              <w:t>d</w:t>
            </w:r>
            <w:r w:rsidRPr="00FE5FB6">
              <w:rPr>
                <w:rFonts w:eastAsia="Times New Roman"/>
                <w:b/>
                <w:bCs/>
                <w:sz w:val="32"/>
                <w:szCs w:val="32"/>
                <w:lang w:eastAsia="en-NZ"/>
              </w:rPr>
              <w:t>eficit)</w:t>
            </w:r>
          </w:p>
        </w:tc>
        <w:tc>
          <w:tcPr>
            <w:tcW w:w="610" w:type="pct"/>
            <w:noWrap/>
          </w:tcPr>
          <w:p w14:paraId="6F1AAEF1" w14:textId="11D310D8" w:rsidR="003D3AD4" w:rsidRPr="00FE5FB6" w:rsidRDefault="003D3AD4" w:rsidP="003D3AD4">
            <w:pPr>
              <w:spacing w:after="0"/>
              <w:jc w:val="center"/>
              <w:rPr>
                <w:rFonts w:eastAsia="Times New Roman"/>
                <w:sz w:val="32"/>
                <w:szCs w:val="32"/>
                <w:lang w:eastAsia="en-NZ"/>
              </w:rPr>
            </w:pPr>
          </w:p>
        </w:tc>
        <w:tc>
          <w:tcPr>
            <w:tcW w:w="940" w:type="pct"/>
            <w:noWrap/>
          </w:tcPr>
          <w:p w14:paraId="6DB652C7" w14:textId="6B7E5F84" w:rsidR="003D3AD4" w:rsidRPr="00FE5FB6" w:rsidRDefault="003D3AD4" w:rsidP="003D3AD4">
            <w:pPr>
              <w:spacing w:after="0"/>
              <w:jc w:val="right"/>
              <w:rPr>
                <w:rFonts w:eastAsia="Times New Roman"/>
                <w:sz w:val="32"/>
                <w:szCs w:val="32"/>
                <w:lang w:eastAsia="en-NZ"/>
              </w:rPr>
            </w:pPr>
            <w:r>
              <w:rPr>
                <w:rFonts w:eastAsia="Times New Roman"/>
                <w:b/>
                <w:bCs/>
                <w:sz w:val="32"/>
                <w:szCs w:val="32"/>
                <w:lang w:eastAsia="en-NZ"/>
              </w:rPr>
              <w:t>(145,046)</w:t>
            </w:r>
          </w:p>
        </w:tc>
        <w:tc>
          <w:tcPr>
            <w:tcW w:w="970" w:type="pct"/>
            <w:noWrap/>
          </w:tcPr>
          <w:p w14:paraId="0692869F" w14:textId="657A611F" w:rsidR="003D3AD4" w:rsidRPr="00FE5FB6" w:rsidRDefault="003D3AD4" w:rsidP="003D3AD4">
            <w:pPr>
              <w:spacing w:after="0"/>
              <w:jc w:val="right"/>
              <w:rPr>
                <w:rFonts w:eastAsia="Times New Roman"/>
                <w:sz w:val="32"/>
                <w:szCs w:val="32"/>
                <w:lang w:eastAsia="en-NZ"/>
              </w:rPr>
            </w:pPr>
            <w:r>
              <w:rPr>
                <w:rFonts w:eastAsia="Times New Roman"/>
                <w:b/>
                <w:bCs/>
                <w:sz w:val="32"/>
                <w:szCs w:val="32"/>
                <w:lang w:eastAsia="en-NZ"/>
              </w:rPr>
              <w:t>(101,480)</w:t>
            </w:r>
          </w:p>
        </w:tc>
      </w:tr>
      <w:tr w:rsidR="003D3AD4" w:rsidRPr="007D6BB2" w14:paraId="56019674" w14:textId="77777777" w:rsidTr="00615688">
        <w:trPr>
          <w:trHeight w:val="308"/>
        </w:trPr>
        <w:tc>
          <w:tcPr>
            <w:tcW w:w="2480" w:type="pct"/>
            <w:noWrap/>
          </w:tcPr>
          <w:p w14:paraId="31EE4763" w14:textId="74B0214A" w:rsidR="003D3AD4" w:rsidRPr="004866D1" w:rsidRDefault="003D3AD4" w:rsidP="003D3AD4">
            <w:pPr>
              <w:spacing w:after="0"/>
              <w:rPr>
                <w:rFonts w:eastAsia="Times New Roman"/>
                <w:sz w:val="32"/>
                <w:szCs w:val="32"/>
                <w:lang w:eastAsia="en-NZ"/>
              </w:rPr>
            </w:pPr>
            <w:r>
              <w:rPr>
                <w:rFonts w:eastAsia="Times New Roman"/>
                <w:sz w:val="32"/>
                <w:szCs w:val="32"/>
                <w:lang w:eastAsia="en-NZ"/>
              </w:rPr>
              <w:t>Unrealised gain/(loss) on fair value changes</w:t>
            </w:r>
          </w:p>
        </w:tc>
        <w:tc>
          <w:tcPr>
            <w:tcW w:w="610" w:type="pct"/>
            <w:noWrap/>
          </w:tcPr>
          <w:p w14:paraId="1D3570C4" w14:textId="23F9F9A3" w:rsidR="003D3AD4" w:rsidRPr="007D6BB2" w:rsidRDefault="003D3AD4" w:rsidP="003D3AD4">
            <w:pPr>
              <w:spacing w:after="0"/>
              <w:jc w:val="center"/>
              <w:rPr>
                <w:rFonts w:eastAsia="Times New Roman"/>
                <w:sz w:val="32"/>
                <w:szCs w:val="32"/>
                <w:lang w:eastAsia="en-NZ"/>
              </w:rPr>
            </w:pPr>
          </w:p>
        </w:tc>
        <w:tc>
          <w:tcPr>
            <w:tcW w:w="940" w:type="pct"/>
            <w:noWrap/>
          </w:tcPr>
          <w:p w14:paraId="2633D3D7" w14:textId="115A4C7D" w:rsidR="003D3AD4" w:rsidRPr="007D6BB2" w:rsidRDefault="003D3AD4" w:rsidP="003D3AD4">
            <w:pPr>
              <w:spacing w:after="0"/>
              <w:jc w:val="right"/>
              <w:rPr>
                <w:rFonts w:eastAsia="Times New Roman"/>
                <w:sz w:val="32"/>
                <w:szCs w:val="32"/>
                <w:lang w:eastAsia="en-NZ"/>
              </w:rPr>
            </w:pPr>
            <w:r>
              <w:rPr>
                <w:rFonts w:eastAsia="Times New Roman"/>
                <w:sz w:val="32"/>
                <w:szCs w:val="32"/>
                <w:lang w:eastAsia="en-NZ"/>
              </w:rPr>
              <w:t>67,633</w:t>
            </w:r>
          </w:p>
        </w:tc>
        <w:tc>
          <w:tcPr>
            <w:tcW w:w="970" w:type="pct"/>
            <w:noWrap/>
          </w:tcPr>
          <w:p w14:paraId="2D52A145" w14:textId="1E2335D0" w:rsidR="003D3AD4" w:rsidRPr="007D6BB2" w:rsidRDefault="003D3AD4" w:rsidP="003D3AD4">
            <w:pPr>
              <w:spacing w:after="0"/>
              <w:jc w:val="right"/>
              <w:rPr>
                <w:rFonts w:eastAsia="Times New Roman"/>
                <w:sz w:val="32"/>
                <w:szCs w:val="32"/>
                <w:lang w:eastAsia="en-NZ"/>
              </w:rPr>
            </w:pPr>
            <w:r>
              <w:rPr>
                <w:rFonts w:eastAsia="Times New Roman"/>
                <w:sz w:val="32"/>
                <w:szCs w:val="32"/>
                <w:lang w:eastAsia="en-NZ"/>
              </w:rPr>
              <w:t>56,953</w:t>
            </w:r>
          </w:p>
        </w:tc>
      </w:tr>
      <w:tr w:rsidR="003D3AD4" w:rsidRPr="007D6BB2" w14:paraId="4F488712" w14:textId="77777777" w:rsidTr="00615688">
        <w:trPr>
          <w:trHeight w:val="308"/>
        </w:trPr>
        <w:tc>
          <w:tcPr>
            <w:tcW w:w="2480" w:type="pct"/>
            <w:noWrap/>
          </w:tcPr>
          <w:p w14:paraId="15F5B76F" w14:textId="302E6DAF" w:rsidR="003D3AD4" w:rsidRPr="004866D1" w:rsidRDefault="003D3AD4" w:rsidP="003D3AD4">
            <w:pPr>
              <w:spacing w:after="0"/>
              <w:rPr>
                <w:rFonts w:eastAsia="Times New Roman"/>
                <w:sz w:val="32"/>
                <w:szCs w:val="32"/>
                <w:lang w:eastAsia="en-NZ"/>
              </w:rPr>
            </w:pPr>
            <w:r w:rsidRPr="00FA13F3">
              <w:rPr>
                <w:rFonts w:eastAsia="Times New Roman"/>
                <w:b/>
                <w:bCs/>
                <w:sz w:val="32"/>
                <w:szCs w:val="32"/>
                <w:lang w:eastAsia="en-NZ"/>
              </w:rPr>
              <w:t>Net profit/(loss) for the year</w:t>
            </w:r>
          </w:p>
        </w:tc>
        <w:tc>
          <w:tcPr>
            <w:tcW w:w="610" w:type="pct"/>
            <w:noWrap/>
          </w:tcPr>
          <w:p w14:paraId="0E8AE841" w14:textId="77777777" w:rsidR="003D3AD4" w:rsidRPr="007D6BB2" w:rsidRDefault="003D3AD4" w:rsidP="003D3AD4">
            <w:pPr>
              <w:spacing w:after="0"/>
              <w:jc w:val="center"/>
              <w:rPr>
                <w:rFonts w:eastAsia="Times New Roman"/>
                <w:sz w:val="32"/>
                <w:szCs w:val="32"/>
                <w:lang w:eastAsia="en-NZ"/>
              </w:rPr>
            </w:pPr>
          </w:p>
        </w:tc>
        <w:tc>
          <w:tcPr>
            <w:tcW w:w="940" w:type="pct"/>
            <w:noWrap/>
          </w:tcPr>
          <w:p w14:paraId="01FCD1AB" w14:textId="32F07179" w:rsidR="003D3AD4" w:rsidRPr="00355431" w:rsidRDefault="003D3AD4" w:rsidP="003D3AD4">
            <w:pPr>
              <w:spacing w:after="0"/>
              <w:jc w:val="right"/>
              <w:rPr>
                <w:rFonts w:eastAsia="Times New Roman"/>
                <w:b/>
                <w:bCs/>
                <w:sz w:val="32"/>
                <w:szCs w:val="32"/>
                <w:lang w:eastAsia="en-NZ"/>
              </w:rPr>
            </w:pPr>
            <w:r>
              <w:rPr>
                <w:rFonts w:eastAsia="Times New Roman"/>
                <w:b/>
                <w:bCs/>
                <w:sz w:val="32"/>
                <w:szCs w:val="32"/>
                <w:lang w:eastAsia="en-NZ"/>
              </w:rPr>
              <w:t>(77,413)</w:t>
            </w:r>
          </w:p>
        </w:tc>
        <w:tc>
          <w:tcPr>
            <w:tcW w:w="970" w:type="pct"/>
            <w:noWrap/>
          </w:tcPr>
          <w:p w14:paraId="5B044E9B" w14:textId="60405607" w:rsidR="003D3AD4" w:rsidRPr="00DB08EB" w:rsidRDefault="003D3AD4" w:rsidP="003D3AD4">
            <w:pPr>
              <w:spacing w:after="0"/>
              <w:jc w:val="right"/>
              <w:rPr>
                <w:rFonts w:eastAsia="Times New Roman"/>
                <w:sz w:val="32"/>
                <w:szCs w:val="32"/>
                <w:highlight w:val="yellow"/>
                <w:lang w:eastAsia="en-NZ"/>
              </w:rPr>
            </w:pPr>
            <w:r>
              <w:rPr>
                <w:rFonts w:eastAsia="Times New Roman"/>
                <w:b/>
                <w:bCs/>
                <w:sz w:val="32"/>
                <w:szCs w:val="32"/>
                <w:lang w:eastAsia="en-NZ"/>
              </w:rPr>
              <w:t>(44,527)</w:t>
            </w:r>
          </w:p>
        </w:tc>
      </w:tr>
    </w:tbl>
    <w:p w14:paraId="3135460E" w14:textId="77777777" w:rsidR="001A4940" w:rsidRDefault="001A4940" w:rsidP="00FA4C26"/>
    <w:p w14:paraId="1C5CE18B" w14:textId="157B2B35" w:rsidR="00FA4C26" w:rsidRPr="00AB3DC7" w:rsidRDefault="00FA4C26" w:rsidP="00FA4C26">
      <w:r w:rsidRPr="00AB3DC7">
        <w:br w:type="page"/>
      </w:r>
    </w:p>
    <w:p w14:paraId="521E900D" w14:textId="54DC35B4" w:rsidR="00277675" w:rsidRPr="00AB3DC7" w:rsidRDefault="00277675" w:rsidP="00676315">
      <w:pPr>
        <w:pStyle w:val="Heading2"/>
        <w:rPr>
          <w:rStyle w:val="Emphasis"/>
          <w:rFonts w:hint="eastAsia"/>
          <w:lang w:val="en-NZ"/>
        </w:rPr>
      </w:pPr>
      <w:r w:rsidRPr="00AB3DC7">
        <w:rPr>
          <w:rStyle w:val="Emphasis"/>
          <w:lang w:val="en-NZ"/>
        </w:rPr>
        <w:lastRenderedPageBreak/>
        <w:t>Association of Blind Citizens of New Zealand Incorporated</w:t>
      </w:r>
      <w:r w:rsidR="00512FD9" w:rsidRPr="00AB3DC7">
        <w:rPr>
          <w:rStyle w:val="Emphasis"/>
          <w:lang w:val="en-NZ"/>
        </w:rPr>
        <w:t xml:space="preserve"> </w:t>
      </w:r>
      <w:r w:rsidRPr="00AB3DC7">
        <w:rPr>
          <w:rStyle w:val="Emphasis"/>
          <w:lang w:val="en-NZ"/>
        </w:rPr>
        <w:t>Statement of Financial Position as at 30 June 202</w:t>
      </w:r>
      <w:r w:rsidR="0049185F">
        <w:rPr>
          <w:rStyle w:val="Emphasis"/>
          <w:lang w:val="en-NZ"/>
        </w:rPr>
        <w:t>5</w:t>
      </w:r>
    </w:p>
    <w:p w14:paraId="1F9A69A3" w14:textId="77777777" w:rsidR="00277675" w:rsidRPr="00AB3DC7" w:rsidRDefault="00277675" w:rsidP="00676315">
      <w:pPr>
        <w:pStyle w:val="Heading2"/>
        <w:rPr>
          <w:rFonts w:hint="eastAsia"/>
          <w:lang w:eastAsia="en-NZ"/>
        </w:rPr>
      </w:pPr>
      <w:r w:rsidRPr="00AB3DC7">
        <w:rPr>
          <w:lang w:eastAsia="en-NZ"/>
        </w:rPr>
        <w:t>Statement of Financial Position</w:t>
      </w:r>
    </w:p>
    <w:tbl>
      <w:tblPr>
        <w:tblW w:w="4827" w:type="pct"/>
        <w:tblLayout w:type="fixed"/>
        <w:tblLook w:val="04A0" w:firstRow="1" w:lastRow="0" w:firstColumn="1" w:lastColumn="0" w:noHBand="0" w:noVBand="1"/>
      </w:tblPr>
      <w:tblGrid>
        <w:gridCol w:w="5597"/>
        <w:gridCol w:w="1211"/>
        <w:gridCol w:w="1833"/>
        <w:gridCol w:w="2080"/>
      </w:tblGrid>
      <w:tr w:rsidR="000929CD" w:rsidRPr="00FE5FB6" w14:paraId="5B52CF77" w14:textId="77777777" w:rsidTr="00615688">
        <w:trPr>
          <w:trHeight w:val="166"/>
        </w:trPr>
        <w:tc>
          <w:tcPr>
            <w:tcW w:w="2610" w:type="pct"/>
            <w:vMerge w:val="restart"/>
            <w:noWrap/>
            <w:hideMark/>
          </w:tcPr>
          <w:p w14:paraId="3526F88C" w14:textId="77777777" w:rsidR="000929CD" w:rsidRPr="003C69AF" w:rsidRDefault="000929CD" w:rsidP="00615688">
            <w:pPr>
              <w:tabs>
                <w:tab w:val="left" w:pos="1933"/>
              </w:tabs>
              <w:rPr>
                <w:rFonts w:eastAsia="Times New Roman"/>
                <w:b/>
                <w:sz w:val="32"/>
                <w:szCs w:val="32"/>
                <w:lang w:eastAsia="en-NZ"/>
              </w:rPr>
            </w:pPr>
            <w:r w:rsidRPr="003C69AF">
              <w:rPr>
                <w:rFonts w:eastAsia="Times New Roman"/>
                <w:b/>
                <w:sz w:val="32"/>
                <w:szCs w:val="32"/>
                <w:lang w:eastAsia="en-NZ"/>
              </w:rPr>
              <w:t>Assets</w:t>
            </w:r>
          </w:p>
        </w:tc>
        <w:tc>
          <w:tcPr>
            <w:tcW w:w="565" w:type="pct"/>
            <w:vMerge w:val="restart"/>
            <w:noWrap/>
            <w:hideMark/>
          </w:tcPr>
          <w:p w14:paraId="3319F145" w14:textId="77777777" w:rsidR="000929CD" w:rsidRPr="000B0678" w:rsidRDefault="000929CD" w:rsidP="00615688">
            <w:pPr>
              <w:rPr>
                <w:rFonts w:eastAsia="Times New Roman"/>
                <w:b/>
                <w:sz w:val="32"/>
                <w:szCs w:val="32"/>
                <w:lang w:eastAsia="en-NZ"/>
              </w:rPr>
            </w:pPr>
            <w:r w:rsidRPr="000B0678">
              <w:rPr>
                <w:rFonts w:eastAsia="Times New Roman"/>
                <w:b/>
                <w:sz w:val="32"/>
                <w:szCs w:val="32"/>
                <w:lang w:eastAsia="en-NZ"/>
              </w:rPr>
              <w:t>Note</w:t>
            </w:r>
          </w:p>
        </w:tc>
        <w:tc>
          <w:tcPr>
            <w:tcW w:w="855" w:type="pct"/>
            <w:noWrap/>
            <w:hideMark/>
          </w:tcPr>
          <w:p w14:paraId="0549B8D0" w14:textId="77777777" w:rsidR="000929CD" w:rsidRPr="00FE5FB6" w:rsidRDefault="000929CD" w:rsidP="00615688">
            <w:pPr>
              <w:ind w:left="720"/>
              <w:jc w:val="right"/>
              <w:rPr>
                <w:rFonts w:eastAsia="Times New Roman"/>
                <w:b/>
                <w:sz w:val="32"/>
                <w:szCs w:val="32"/>
                <w:lang w:eastAsia="en-NZ"/>
              </w:rPr>
            </w:pPr>
            <w:r>
              <w:rPr>
                <w:rFonts w:eastAsia="Times New Roman"/>
                <w:b/>
                <w:sz w:val="32"/>
                <w:szCs w:val="32"/>
                <w:lang w:eastAsia="en-NZ"/>
              </w:rPr>
              <w:t>2025</w:t>
            </w:r>
          </w:p>
        </w:tc>
        <w:tc>
          <w:tcPr>
            <w:tcW w:w="970" w:type="pct"/>
            <w:noWrap/>
            <w:hideMark/>
          </w:tcPr>
          <w:p w14:paraId="7843C7BE" w14:textId="77777777" w:rsidR="000929CD" w:rsidRPr="00FE5FB6" w:rsidRDefault="000929CD" w:rsidP="00615688">
            <w:pPr>
              <w:jc w:val="right"/>
              <w:rPr>
                <w:rFonts w:eastAsia="Times New Roman"/>
                <w:b/>
                <w:sz w:val="32"/>
                <w:szCs w:val="32"/>
                <w:lang w:eastAsia="en-NZ"/>
              </w:rPr>
            </w:pPr>
            <w:r>
              <w:rPr>
                <w:rFonts w:eastAsia="Times New Roman"/>
                <w:b/>
                <w:sz w:val="32"/>
                <w:szCs w:val="32"/>
                <w:lang w:eastAsia="en-NZ"/>
              </w:rPr>
              <w:t>2024</w:t>
            </w:r>
          </w:p>
        </w:tc>
      </w:tr>
      <w:tr w:rsidR="000929CD" w:rsidRPr="00FE5FB6" w14:paraId="3D0E4209" w14:textId="77777777" w:rsidTr="00615688">
        <w:trPr>
          <w:trHeight w:val="364"/>
        </w:trPr>
        <w:tc>
          <w:tcPr>
            <w:tcW w:w="2610" w:type="pct"/>
            <w:vMerge/>
            <w:noWrap/>
            <w:hideMark/>
          </w:tcPr>
          <w:p w14:paraId="12EDE36C" w14:textId="77777777" w:rsidR="000929CD" w:rsidRPr="00FE5FB6" w:rsidRDefault="000929CD" w:rsidP="00615688">
            <w:pPr>
              <w:rPr>
                <w:rFonts w:eastAsia="Times New Roman"/>
                <w:sz w:val="32"/>
                <w:szCs w:val="32"/>
                <w:lang w:eastAsia="en-NZ"/>
              </w:rPr>
            </w:pPr>
          </w:p>
        </w:tc>
        <w:tc>
          <w:tcPr>
            <w:tcW w:w="565" w:type="pct"/>
            <w:vMerge/>
            <w:noWrap/>
            <w:hideMark/>
          </w:tcPr>
          <w:p w14:paraId="4B3A5BE2" w14:textId="77777777" w:rsidR="000929CD" w:rsidRPr="00FE5FB6" w:rsidRDefault="000929CD" w:rsidP="00615688">
            <w:pPr>
              <w:rPr>
                <w:rFonts w:eastAsia="Times New Roman"/>
                <w:sz w:val="32"/>
                <w:szCs w:val="32"/>
                <w:lang w:eastAsia="en-NZ"/>
              </w:rPr>
            </w:pPr>
          </w:p>
        </w:tc>
        <w:tc>
          <w:tcPr>
            <w:tcW w:w="855" w:type="pct"/>
            <w:noWrap/>
            <w:hideMark/>
          </w:tcPr>
          <w:p w14:paraId="18E3C90B" w14:textId="77777777" w:rsidR="000929CD" w:rsidRPr="00FE5FB6" w:rsidRDefault="000929CD" w:rsidP="00615688">
            <w:pPr>
              <w:ind w:left="720"/>
              <w:jc w:val="right"/>
              <w:rPr>
                <w:rFonts w:eastAsia="Times New Roman"/>
                <w:b/>
                <w:sz w:val="32"/>
                <w:szCs w:val="32"/>
                <w:lang w:eastAsia="en-NZ"/>
              </w:rPr>
            </w:pPr>
            <w:r w:rsidRPr="00FE5FB6">
              <w:rPr>
                <w:rFonts w:eastAsia="Times New Roman"/>
                <w:b/>
                <w:sz w:val="32"/>
                <w:szCs w:val="32"/>
                <w:lang w:eastAsia="en-NZ"/>
              </w:rPr>
              <w:t>$</w:t>
            </w:r>
          </w:p>
        </w:tc>
        <w:tc>
          <w:tcPr>
            <w:tcW w:w="970" w:type="pct"/>
            <w:noWrap/>
            <w:hideMark/>
          </w:tcPr>
          <w:p w14:paraId="75A45999" w14:textId="77777777" w:rsidR="000929CD" w:rsidRPr="00FE5FB6" w:rsidRDefault="000929CD" w:rsidP="00615688">
            <w:pPr>
              <w:jc w:val="right"/>
              <w:rPr>
                <w:rFonts w:eastAsia="Times New Roman"/>
                <w:b/>
                <w:sz w:val="32"/>
                <w:szCs w:val="32"/>
                <w:lang w:eastAsia="en-NZ"/>
              </w:rPr>
            </w:pPr>
            <w:r w:rsidRPr="00FE5FB6">
              <w:rPr>
                <w:rFonts w:eastAsia="Times New Roman"/>
                <w:b/>
                <w:sz w:val="32"/>
                <w:szCs w:val="32"/>
                <w:lang w:eastAsia="en-NZ"/>
              </w:rPr>
              <w:t>$</w:t>
            </w:r>
          </w:p>
        </w:tc>
      </w:tr>
      <w:tr w:rsidR="000929CD" w:rsidRPr="00FE5FB6" w14:paraId="3F8F1EA8" w14:textId="77777777" w:rsidTr="00615688">
        <w:trPr>
          <w:trHeight w:val="705"/>
        </w:trPr>
        <w:tc>
          <w:tcPr>
            <w:tcW w:w="5000" w:type="pct"/>
            <w:gridSpan w:val="4"/>
            <w:noWrap/>
            <w:hideMark/>
          </w:tcPr>
          <w:p w14:paraId="67082C0F" w14:textId="77777777" w:rsidR="000929CD" w:rsidRPr="00FE5FB6" w:rsidRDefault="000929CD" w:rsidP="00615688">
            <w:pPr>
              <w:rPr>
                <w:rFonts w:eastAsia="Times New Roman"/>
                <w:sz w:val="32"/>
                <w:szCs w:val="32"/>
                <w:lang w:eastAsia="en-NZ"/>
              </w:rPr>
            </w:pPr>
            <w:r w:rsidRPr="00FE5FB6">
              <w:rPr>
                <w:rFonts w:eastAsia="Times New Roman"/>
                <w:b/>
                <w:bCs/>
                <w:sz w:val="32"/>
                <w:szCs w:val="32"/>
                <w:lang w:eastAsia="en-NZ"/>
              </w:rPr>
              <w:t>Current Assets</w:t>
            </w:r>
          </w:p>
        </w:tc>
      </w:tr>
      <w:tr w:rsidR="000929CD" w:rsidRPr="00FE5FB6" w14:paraId="413C81C0" w14:textId="77777777" w:rsidTr="00615688">
        <w:trPr>
          <w:trHeight w:val="300"/>
        </w:trPr>
        <w:tc>
          <w:tcPr>
            <w:tcW w:w="2610" w:type="pct"/>
            <w:noWrap/>
          </w:tcPr>
          <w:p w14:paraId="7097D963" w14:textId="77777777" w:rsidR="000929CD" w:rsidRDefault="000929CD" w:rsidP="00615688">
            <w:pPr>
              <w:rPr>
                <w:rFonts w:eastAsia="Times New Roman"/>
                <w:sz w:val="32"/>
                <w:szCs w:val="32"/>
                <w:lang w:eastAsia="en-NZ"/>
              </w:rPr>
            </w:pPr>
            <w:r>
              <w:rPr>
                <w:rFonts w:eastAsia="Times New Roman"/>
                <w:sz w:val="32"/>
                <w:szCs w:val="32"/>
                <w:lang w:eastAsia="en-NZ"/>
              </w:rPr>
              <w:t>Bank accounts and cash</w:t>
            </w:r>
          </w:p>
        </w:tc>
        <w:tc>
          <w:tcPr>
            <w:tcW w:w="565" w:type="pct"/>
            <w:noWrap/>
          </w:tcPr>
          <w:p w14:paraId="0C7B9A50" w14:textId="77777777" w:rsidR="000929CD" w:rsidRDefault="000929CD" w:rsidP="00615688">
            <w:pPr>
              <w:jc w:val="center"/>
              <w:rPr>
                <w:rFonts w:eastAsia="Times New Roman"/>
                <w:sz w:val="32"/>
                <w:szCs w:val="32"/>
                <w:lang w:eastAsia="en-NZ"/>
              </w:rPr>
            </w:pPr>
          </w:p>
        </w:tc>
        <w:tc>
          <w:tcPr>
            <w:tcW w:w="855" w:type="pct"/>
            <w:noWrap/>
          </w:tcPr>
          <w:p w14:paraId="7CDB9F8A" w14:textId="77777777" w:rsidR="000929CD" w:rsidRPr="00FE5FB6" w:rsidRDefault="000929CD" w:rsidP="00615688">
            <w:pPr>
              <w:jc w:val="right"/>
              <w:rPr>
                <w:rFonts w:eastAsia="Times New Roman"/>
                <w:sz w:val="32"/>
                <w:szCs w:val="32"/>
                <w:lang w:eastAsia="en-NZ"/>
              </w:rPr>
            </w:pPr>
            <w:r>
              <w:rPr>
                <w:rFonts w:eastAsia="Times New Roman"/>
                <w:sz w:val="32"/>
                <w:szCs w:val="32"/>
                <w:lang w:eastAsia="en-NZ"/>
              </w:rPr>
              <w:t>552,040</w:t>
            </w:r>
          </w:p>
        </w:tc>
        <w:tc>
          <w:tcPr>
            <w:tcW w:w="970" w:type="pct"/>
            <w:noWrap/>
          </w:tcPr>
          <w:p w14:paraId="10845EFB" w14:textId="77777777" w:rsidR="000929CD" w:rsidRDefault="000929CD" w:rsidP="00615688">
            <w:pPr>
              <w:jc w:val="right"/>
              <w:rPr>
                <w:rFonts w:eastAsia="Times New Roman"/>
                <w:sz w:val="32"/>
                <w:szCs w:val="32"/>
                <w:lang w:eastAsia="en-NZ"/>
              </w:rPr>
            </w:pPr>
            <w:r>
              <w:rPr>
                <w:rFonts w:eastAsia="Times New Roman"/>
                <w:sz w:val="32"/>
                <w:szCs w:val="32"/>
                <w:lang w:eastAsia="en-NZ"/>
              </w:rPr>
              <w:t>626,763</w:t>
            </w:r>
          </w:p>
        </w:tc>
      </w:tr>
      <w:tr w:rsidR="000929CD" w:rsidRPr="00FE5FB6" w14:paraId="147699B1" w14:textId="77777777" w:rsidTr="00615688">
        <w:trPr>
          <w:trHeight w:val="300"/>
        </w:trPr>
        <w:tc>
          <w:tcPr>
            <w:tcW w:w="2610" w:type="pct"/>
            <w:noWrap/>
          </w:tcPr>
          <w:p w14:paraId="494A6FED" w14:textId="77777777" w:rsidR="000929CD" w:rsidRPr="00FE5FB6" w:rsidRDefault="000929CD" w:rsidP="00615688">
            <w:pPr>
              <w:rPr>
                <w:rFonts w:eastAsia="Times New Roman"/>
                <w:sz w:val="32"/>
                <w:szCs w:val="32"/>
                <w:lang w:eastAsia="en-NZ"/>
              </w:rPr>
            </w:pPr>
            <w:r>
              <w:rPr>
                <w:rFonts w:eastAsia="Times New Roman"/>
                <w:sz w:val="32"/>
                <w:szCs w:val="32"/>
                <w:lang w:eastAsia="en-NZ"/>
              </w:rPr>
              <w:t>Investments</w:t>
            </w:r>
          </w:p>
        </w:tc>
        <w:tc>
          <w:tcPr>
            <w:tcW w:w="565" w:type="pct"/>
            <w:noWrap/>
          </w:tcPr>
          <w:p w14:paraId="47B4B462" w14:textId="77777777" w:rsidR="000929CD" w:rsidRDefault="000929CD" w:rsidP="00615688">
            <w:pPr>
              <w:jc w:val="center"/>
              <w:rPr>
                <w:rFonts w:eastAsia="Times New Roman"/>
                <w:sz w:val="32"/>
                <w:szCs w:val="32"/>
                <w:lang w:eastAsia="en-NZ"/>
              </w:rPr>
            </w:pPr>
          </w:p>
        </w:tc>
        <w:tc>
          <w:tcPr>
            <w:tcW w:w="855" w:type="pct"/>
            <w:noWrap/>
          </w:tcPr>
          <w:p w14:paraId="7A78F2E8" w14:textId="77777777" w:rsidR="000929CD" w:rsidRPr="00FE5FB6" w:rsidRDefault="000929CD" w:rsidP="00615688">
            <w:pPr>
              <w:jc w:val="right"/>
              <w:rPr>
                <w:rFonts w:eastAsia="Times New Roman"/>
                <w:sz w:val="32"/>
                <w:szCs w:val="32"/>
                <w:lang w:eastAsia="en-NZ"/>
              </w:rPr>
            </w:pPr>
            <w:r>
              <w:rPr>
                <w:rFonts w:eastAsia="Times New Roman"/>
                <w:sz w:val="32"/>
                <w:szCs w:val="32"/>
                <w:lang w:eastAsia="en-NZ"/>
              </w:rPr>
              <w:t>484,655</w:t>
            </w:r>
          </w:p>
        </w:tc>
        <w:tc>
          <w:tcPr>
            <w:tcW w:w="970" w:type="pct"/>
            <w:noWrap/>
          </w:tcPr>
          <w:p w14:paraId="0D0BB049" w14:textId="77777777" w:rsidR="000929CD" w:rsidRDefault="000929CD" w:rsidP="00615688">
            <w:pPr>
              <w:jc w:val="right"/>
              <w:rPr>
                <w:rFonts w:eastAsia="Times New Roman"/>
                <w:sz w:val="32"/>
                <w:szCs w:val="32"/>
                <w:lang w:eastAsia="en-NZ"/>
              </w:rPr>
            </w:pPr>
            <w:r>
              <w:rPr>
                <w:rFonts w:eastAsia="Times New Roman"/>
                <w:sz w:val="32"/>
                <w:szCs w:val="32"/>
                <w:lang w:eastAsia="en-NZ"/>
              </w:rPr>
              <w:t>489,202</w:t>
            </w:r>
          </w:p>
        </w:tc>
      </w:tr>
      <w:tr w:rsidR="000929CD" w:rsidRPr="00FE5FB6" w14:paraId="388018F8" w14:textId="77777777" w:rsidTr="00615688">
        <w:trPr>
          <w:trHeight w:val="300"/>
        </w:trPr>
        <w:tc>
          <w:tcPr>
            <w:tcW w:w="2610" w:type="pct"/>
            <w:noWrap/>
            <w:hideMark/>
          </w:tcPr>
          <w:p w14:paraId="24F2E57B" w14:textId="77777777" w:rsidR="000929CD" w:rsidRPr="00FE5FB6" w:rsidRDefault="000929CD" w:rsidP="00615688">
            <w:pPr>
              <w:rPr>
                <w:rFonts w:eastAsia="Times New Roman"/>
                <w:sz w:val="32"/>
                <w:szCs w:val="32"/>
                <w:lang w:eastAsia="en-NZ"/>
              </w:rPr>
            </w:pPr>
            <w:r w:rsidRPr="00FE5FB6">
              <w:rPr>
                <w:rFonts w:eastAsia="Times New Roman"/>
                <w:sz w:val="32"/>
                <w:szCs w:val="32"/>
                <w:lang w:eastAsia="en-NZ"/>
              </w:rPr>
              <w:t>Debtors and prepayments</w:t>
            </w:r>
          </w:p>
        </w:tc>
        <w:tc>
          <w:tcPr>
            <w:tcW w:w="565" w:type="pct"/>
            <w:noWrap/>
          </w:tcPr>
          <w:p w14:paraId="155A72C8" w14:textId="77777777" w:rsidR="000929CD" w:rsidRPr="00FE5FB6" w:rsidRDefault="000929CD" w:rsidP="00615688">
            <w:pPr>
              <w:jc w:val="center"/>
              <w:rPr>
                <w:rFonts w:eastAsia="Times New Roman"/>
                <w:sz w:val="32"/>
                <w:szCs w:val="32"/>
                <w:lang w:eastAsia="en-NZ"/>
              </w:rPr>
            </w:pPr>
            <w:r>
              <w:rPr>
                <w:rFonts w:eastAsia="Times New Roman"/>
                <w:sz w:val="32"/>
                <w:szCs w:val="32"/>
                <w:lang w:eastAsia="en-NZ"/>
              </w:rPr>
              <w:t>3</w:t>
            </w:r>
          </w:p>
        </w:tc>
        <w:tc>
          <w:tcPr>
            <w:tcW w:w="855" w:type="pct"/>
            <w:noWrap/>
          </w:tcPr>
          <w:p w14:paraId="49F226FE" w14:textId="77777777" w:rsidR="000929CD" w:rsidRPr="00FE5FB6" w:rsidRDefault="000929CD" w:rsidP="00615688">
            <w:pPr>
              <w:jc w:val="right"/>
              <w:rPr>
                <w:rFonts w:eastAsia="Times New Roman"/>
                <w:sz w:val="32"/>
                <w:szCs w:val="32"/>
                <w:lang w:eastAsia="en-NZ"/>
              </w:rPr>
            </w:pPr>
            <w:r>
              <w:rPr>
                <w:rFonts w:eastAsia="Times New Roman"/>
                <w:sz w:val="32"/>
                <w:szCs w:val="32"/>
                <w:lang w:eastAsia="en-NZ"/>
              </w:rPr>
              <w:t>31,257</w:t>
            </w:r>
          </w:p>
        </w:tc>
        <w:tc>
          <w:tcPr>
            <w:tcW w:w="970" w:type="pct"/>
            <w:noWrap/>
          </w:tcPr>
          <w:p w14:paraId="69CEAAEC" w14:textId="77777777" w:rsidR="000929CD" w:rsidRPr="00FE5FB6" w:rsidRDefault="000929CD" w:rsidP="00615688">
            <w:pPr>
              <w:jc w:val="right"/>
              <w:rPr>
                <w:rFonts w:eastAsia="Times New Roman"/>
                <w:sz w:val="32"/>
                <w:szCs w:val="32"/>
                <w:lang w:eastAsia="en-NZ"/>
              </w:rPr>
            </w:pPr>
            <w:r>
              <w:rPr>
                <w:rFonts w:eastAsia="Times New Roman"/>
                <w:sz w:val="32"/>
                <w:szCs w:val="32"/>
                <w:lang w:eastAsia="en-NZ"/>
              </w:rPr>
              <w:t>39,373</w:t>
            </w:r>
          </w:p>
        </w:tc>
      </w:tr>
      <w:tr w:rsidR="000929CD" w:rsidRPr="00FE5FB6" w14:paraId="1B6777E5" w14:textId="77777777" w:rsidTr="00615688">
        <w:trPr>
          <w:trHeight w:val="85"/>
        </w:trPr>
        <w:tc>
          <w:tcPr>
            <w:tcW w:w="2610" w:type="pct"/>
            <w:noWrap/>
            <w:hideMark/>
          </w:tcPr>
          <w:p w14:paraId="254AB7E3" w14:textId="77777777" w:rsidR="000929CD" w:rsidRPr="00FE5FB6" w:rsidRDefault="000929CD" w:rsidP="00615688">
            <w:pPr>
              <w:rPr>
                <w:rFonts w:eastAsia="Times New Roman"/>
                <w:b/>
                <w:bCs/>
                <w:sz w:val="32"/>
                <w:szCs w:val="32"/>
                <w:lang w:eastAsia="en-NZ"/>
              </w:rPr>
            </w:pPr>
            <w:r w:rsidRPr="00FE5FB6">
              <w:rPr>
                <w:rFonts w:eastAsia="Times New Roman"/>
                <w:b/>
                <w:bCs/>
                <w:sz w:val="32"/>
                <w:szCs w:val="32"/>
                <w:lang w:eastAsia="en-NZ"/>
              </w:rPr>
              <w:t>Total Current Assets</w:t>
            </w:r>
          </w:p>
        </w:tc>
        <w:tc>
          <w:tcPr>
            <w:tcW w:w="565" w:type="pct"/>
            <w:noWrap/>
          </w:tcPr>
          <w:p w14:paraId="3E7D587B" w14:textId="77777777" w:rsidR="000929CD" w:rsidRPr="00FE5FB6" w:rsidRDefault="000929CD" w:rsidP="00615688">
            <w:pPr>
              <w:jc w:val="center"/>
              <w:rPr>
                <w:rFonts w:eastAsia="Times New Roman"/>
                <w:sz w:val="32"/>
                <w:szCs w:val="32"/>
                <w:lang w:eastAsia="en-NZ"/>
              </w:rPr>
            </w:pPr>
          </w:p>
        </w:tc>
        <w:tc>
          <w:tcPr>
            <w:tcW w:w="855" w:type="pct"/>
            <w:noWrap/>
          </w:tcPr>
          <w:p w14:paraId="69B8386E" w14:textId="77777777" w:rsidR="000929CD" w:rsidRPr="00FE5FB6" w:rsidRDefault="000929CD" w:rsidP="00615688">
            <w:pPr>
              <w:jc w:val="right"/>
              <w:rPr>
                <w:rFonts w:eastAsia="Times New Roman"/>
                <w:b/>
                <w:bCs/>
                <w:sz w:val="32"/>
                <w:szCs w:val="32"/>
                <w:lang w:eastAsia="en-NZ"/>
              </w:rPr>
            </w:pPr>
            <w:r>
              <w:rPr>
                <w:rFonts w:eastAsia="Times New Roman"/>
                <w:b/>
                <w:bCs/>
                <w:sz w:val="32"/>
                <w:szCs w:val="32"/>
                <w:lang w:eastAsia="en-NZ"/>
              </w:rPr>
              <w:t>1,067,952</w:t>
            </w:r>
          </w:p>
        </w:tc>
        <w:tc>
          <w:tcPr>
            <w:tcW w:w="970" w:type="pct"/>
            <w:noWrap/>
          </w:tcPr>
          <w:p w14:paraId="5B59B451" w14:textId="77777777" w:rsidR="000929CD" w:rsidRPr="00FE5FB6" w:rsidRDefault="000929CD" w:rsidP="00615688">
            <w:pPr>
              <w:jc w:val="right"/>
              <w:rPr>
                <w:rFonts w:eastAsia="Times New Roman"/>
                <w:b/>
                <w:bCs/>
                <w:sz w:val="32"/>
                <w:szCs w:val="32"/>
                <w:lang w:eastAsia="en-NZ"/>
              </w:rPr>
            </w:pPr>
            <w:r>
              <w:rPr>
                <w:rFonts w:eastAsia="Times New Roman"/>
                <w:b/>
                <w:bCs/>
                <w:sz w:val="32"/>
                <w:szCs w:val="32"/>
                <w:lang w:eastAsia="en-NZ"/>
              </w:rPr>
              <w:t>1,155,338</w:t>
            </w:r>
          </w:p>
        </w:tc>
      </w:tr>
    </w:tbl>
    <w:p w14:paraId="1E9105C9" w14:textId="77777777" w:rsidR="00AA3AA2" w:rsidRPr="00AB3DC7" w:rsidRDefault="00AA3AA2" w:rsidP="00AA3AA2"/>
    <w:tbl>
      <w:tblPr>
        <w:tblW w:w="5000" w:type="pct"/>
        <w:tblLayout w:type="fixed"/>
        <w:tblLook w:val="04A0" w:firstRow="1" w:lastRow="0" w:firstColumn="1" w:lastColumn="0" w:noHBand="0" w:noVBand="1"/>
      </w:tblPr>
      <w:tblGrid>
        <w:gridCol w:w="5675"/>
        <w:gridCol w:w="1188"/>
        <w:gridCol w:w="2165"/>
        <w:gridCol w:w="2077"/>
      </w:tblGrid>
      <w:tr w:rsidR="00B327DE" w:rsidRPr="00FE5FB6" w14:paraId="17DB35AE" w14:textId="77777777" w:rsidTr="00615688">
        <w:trPr>
          <w:trHeight w:val="671"/>
        </w:trPr>
        <w:tc>
          <w:tcPr>
            <w:tcW w:w="5000" w:type="pct"/>
            <w:gridSpan w:val="4"/>
            <w:noWrap/>
            <w:hideMark/>
          </w:tcPr>
          <w:p w14:paraId="1942198F" w14:textId="77777777" w:rsidR="00B327DE" w:rsidRPr="00FE5FB6" w:rsidRDefault="00B327DE" w:rsidP="00615688">
            <w:pPr>
              <w:rPr>
                <w:rFonts w:eastAsia="Times New Roman"/>
                <w:b/>
                <w:bCs/>
                <w:sz w:val="32"/>
                <w:szCs w:val="32"/>
                <w:lang w:eastAsia="en-NZ"/>
              </w:rPr>
            </w:pPr>
            <w:r w:rsidRPr="00FE5FB6">
              <w:rPr>
                <w:rFonts w:eastAsia="Times New Roman"/>
                <w:b/>
                <w:bCs/>
                <w:sz w:val="32"/>
                <w:szCs w:val="32"/>
                <w:lang w:eastAsia="en-NZ"/>
              </w:rPr>
              <w:t>Non-Current Assets</w:t>
            </w:r>
          </w:p>
        </w:tc>
      </w:tr>
      <w:tr w:rsidR="00B327DE" w:rsidRPr="00FE5FB6" w14:paraId="465CC6DA" w14:textId="77777777" w:rsidTr="00615688">
        <w:trPr>
          <w:trHeight w:val="300"/>
        </w:trPr>
        <w:tc>
          <w:tcPr>
            <w:tcW w:w="2555" w:type="pct"/>
            <w:noWrap/>
            <w:hideMark/>
          </w:tcPr>
          <w:p w14:paraId="4FA70690" w14:textId="77777777" w:rsidR="00B327DE" w:rsidRPr="00FE5FB6" w:rsidRDefault="00B327DE" w:rsidP="00615688">
            <w:pPr>
              <w:rPr>
                <w:rFonts w:eastAsia="Times New Roman"/>
                <w:sz w:val="32"/>
                <w:szCs w:val="32"/>
                <w:lang w:eastAsia="en-NZ"/>
              </w:rPr>
            </w:pPr>
            <w:r w:rsidRPr="00FE5FB6">
              <w:rPr>
                <w:rFonts w:eastAsia="Times New Roman"/>
                <w:sz w:val="32"/>
                <w:szCs w:val="32"/>
                <w:lang w:eastAsia="en-NZ"/>
              </w:rPr>
              <w:t>Property, plant and equipment</w:t>
            </w:r>
          </w:p>
        </w:tc>
        <w:tc>
          <w:tcPr>
            <w:tcW w:w="535" w:type="pct"/>
            <w:noWrap/>
          </w:tcPr>
          <w:p w14:paraId="55B39E8C" w14:textId="77777777" w:rsidR="00B327DE" w:rsidRPr="00FE5FB6" w:rsidRDefault="00B327DE" w:rsidP="00615688">
            <w:pPr>
              <w:jc w:val="center"/>
              <w:rPr>
                <w:rFonts w:eastAsia="Times New Roman"/>
                <w:sz w:val="32"/>
                <w:szCs w:val="32"/>
                <w:lang w:eastAsia="en-NZ"/>
              </w:rPr>
            </w:pPr>
            <w:r>
              <w:rPr>
                <w:rFonts w:eastAsia="Times New Roman"/>
                <w:sz w:val="32"/>
                <w:szCs w:val="32"/>
                <w:lang w:eastAsia="en-NZ"/>
              </w:rPr>
              <w:t>4</w:t>
            </w:r>
          </w:p>
        </w:tc>
        <w:tc>
          <w:tcPr>
            <w:tcW w:w="975" w:type="pct"/>
            <w:noWrap/>
          </w:tcPr>
          <w:p w14:paraId="66D651B3" w14:textId="77777777" w:rsidR="00B327DE" w:rsidRPr="00FE5FB6" w:rsidRDefault="00B327DE" w:rsidP="00615688">
            <w:pPr>
              <w:jc w:val="right"/>
              <w:rPr>
                <w:rFonts w:eastAsia="Times New Roman"/>
                <w:sz w:val="32"/>
                <w:szCs w:val="32"/>
                <w:lang w:eastAsia="en-NZ"/>
              </w:rPr>
            </w:pPr>
            <w:r>
              <w:rPr>
                <w:rFonts w:eastAsia="Times New Roman"/>
                <w:sz w:val="32"/>
                <w:szCs w:val="32"/>
                <w:lang w:eastAsia="en-NZ"/>
              </w:rPr>
              <w:t>9,588</w:t>
            </w:r>
          </w:p>
        </w:tc>
        <w:tc>
          <w:tcPr>
            <w:tcW w:w="935" w:type="pct"/>
            <w:noWrap/>
          </w:tcPr>
          <w:p w14:paraId="47092EFF" w14:textId="77777777" w:rsidR="00B327DE" w:rsidRPr="00FE5FB6" w:rsidRDefault="00B327DE" w:rsidP="00615688">
            <w:pPr>
              <w:jc w:val="right"/>
              <w:rPr>
                <w:rFonts w:eastAsia="Times New Roman"/>
                <w:sz w:val="32"/>
                <w:szCs w:val="32"/>
                <w:lang w:eastAsia="en-NZ"/>
              </w:rPr>
            </w:pPr>
            <w:r>
              <w:rPr>
                <w:rFonts w:eastAsia="Times New Roman"/>
                <w:sz w:val="32"/>
                <w:szCs w:val="32"/>
                <w:lang w:eastAsia="en-NZ"/>
              </w:rPr>
              <w:t>37,896</w:t>
            </w:r>
          </w:p>
        </w:tc>
      </w:tr>
      <w:tr w:rsidR="00B327DE" w:rsidRPr="00FE5FB6" w14:paraId="4A796E43" w14:textId="77777777" w:rsidTr="00615688">
        <w:trPr>
          <w:trHeight w:val="300"/>
        </w:trPr>
        <w:tc>
          <w:tcPr>
            <w:tcW w:w="2555" w:type="pct"/>
            <w:noWrap/>
            <w:hideMark/>
          </w:tcPr>
          <w:p w14:paraId="70456758" w14:textId="77777777" w:rsidR="00B327DE" w:rsidRPr="00FE5FB6" w:rsidRDefault="00B327DE" w:rsidP="00615688">
            <w:pPr>
              <w:rPr>
                <w:rFonts w:eastAsia="Times New Roman"/>
                <w:sz w:val="32"/>
                <w:szCs w:val="32"/>
                <w:lang w:eastAsia="en-NZ"/>
              </w:rPr>
            </w:pPr>
            <w:r w:rsidRPr="00FE5FB6">
              <w:rPr>
                <w:rFonts w:eastAsia="Times New Roman"/>
                <w:sz w:val="32"/>
                <w:szCs w:val="32"/>
                <w:lang w:eastAsia="en-NZ"/>
              </w:rPr>
              <w:t>Investments</w:t>
            </w:r>
          </w:p>
        </w:tc>
        <w:tc>
          <w:tcPr>
            <w:tcW w:w="535" w:type="pct"/>
            <w:noWrap/>
          </w:tcPr>
          <w:p w14:paraId="319A861E" w14:textId="77777777" w:rsidR="00B327DE" w:rsidRPr="00FE5FB6" w:rsidRDefault="00B327DE" w:rsidP="00615688">
            <w:pPr>
              <w:jc w:val="center"/>
              <w:rPr>
                <w:rFonts w:eastAsia="Times New Roman"/>
                <w:sz w:val="32"/>
                <w:szCs w:val="32"/>
                <w:lang w:eastAsia="en-NZ"/>
              </w:rPr>
            </w:pPr>
            <w:r>
              <w:rPr>
                <w:rFonts w:eastAsia="Times New Roman"/>
                <w:sz w:val="32"/>
                <w:szCs w:val="32"/>
                <w:lang w:eastAsia="en-NZ"/>
              </w:rPr>
              <w:t>3</w:t>
            </w:r>
          </w:p>
        </w:tc>
        <w:tc>
          <w:tcPr>
            <w:tcW w:w="975" w:type="pct"/>
            <w:noWrap/>
          </w:tcPr>
          <w:p w14:paraId="1017FD26" w14:textId="77777777" w:rsidR="00B327DE" w:rsidRPr="00FE5FB6" w:rsidRDefault="00B327DE" w:rsidP="00615688">
            <w:pPr>
              <w:jc w:val="right"/>
              <w:rPr>
                <w:rFonts w:eastAsia="Times New Roman"/>
                <w:sz w:val="32"/>
                <w:szCs w:val="32"/>
                <w:lang w:eastAsia="en-NZ"/>
              </w:rPr>
            </w:pPr>
            <w:r>
              <w:rPr>
                <w:rFonts w:eastAsia="Times New Roman"/>
                <w:sz w:val="32"/>
                <w:szCs w:val="32"/>
                <w:lang w:eastAsia="en-NZ"/>
              </w:rPr>
              <w:t>1,149,313</w:t>
            </w:r>
          </w:p>
        </w:tc>
        <w:tc>
          <w:tcPr>
            <w:tcW w:w="935" w:type="pct"/>
            <w:noWrap/>
          </w:tcPr>
          <w:p w14:paraId="035762E4" w14:textId="77777777" w:rsidR="00B327DE" w:rsidRPr="00FE5FB6" w:rsidRDefault="00B327DE" w:rsidP="00615688">
            <w:pPr>
              <w:jc w:val="right"/>
              <w:rPr>
                <w:rFonts w:eastAsia="Times New Roman"/>
                <w:sz w:val="32"/>
                <w:szCs w:val="32"/>
                <w:lang w:eastAsia="en-NZ"/>
              </w:rPr>
            </w:pPr>
            <w:r>
              <w:rPr>
                <w:rFonts w:eastAsia="Times New Roman"/>
                <w:sz w:val="32"/>
                <w:szCs w:val="32"/>
                <w:lang w:eastAsia="en-NZ"/>
              </w:rPr>
              <w:t>1,083,744</w:t>
            </w:r>
          </w:p>
        </w:tc>
      </w:tr>
      <w:tr w:rsidR="00B327DE" w:rsidRPr="00FE5FB6" w14:paraId="31A697C1" w14:textId="77777777" w:rsidTr="00615688">
        <w:trPr>
          <w:trHeight w:val="300"/>
        </w:trPr>
        <w:tc>
          <w:tcPr>
            <w:tcW w:w="2555" w:type="pct"/>
            <w:noWrap/>
            <w:hideMark/>
          </w:tcPr>
          <w:p w14:paraId="2F87EB57" w14:textId="77777777" w:rsidR="00B327DE" w:rsidRPr="00FE5FB6" w:rsidRDefault="00B327DE" w:rsidP="00615688">
            <w:pPr>
              <w:rPr>
                <w:rFonts w:eastAsia="Times New Roman"/>
                <w:b/>
                <w:bCs/>
                <w:sz w:val="32"/>
                <w:szCs w:val="32"/>
                <w:lang w:eastAsia="en-NZ"/>
              </w:rPr>
            </w:pPr>
            <w:r w:rsidRPr="00FE5FB6">
              <w:rPr>
                <w:rFonts w:eastAsia="Times New Roman"/>
                <w:b/>
                <w:bCs/>
                <w:sz w:val="32"/>
                <w:szCs w:val="32"/>
                <w:lang w:eastAsia="en-NZ"/>
              </w:rPr>
              <w:t>Total Non-Current Assets</w:t>
            </w:r>
          </w:p>
        </w:tc>
        <w:tc>
          <w:tcPr>
            <w:tcW w:w="535" w:type="pct"/>
            <w:noWrap/>
            <w:hideMark/>
          </w:tcPr>
          <w:p w14:paraId="0C5C2AC5" w14:textId="77777777" w:rsidR="00B327DE" w:rsidRPr="00FE5FB6" w:rsidRDefault="00B327DE" w:rsidP="00615688">
            <w:pPr>
              <w:jc w:val="center"/>
              <w:rPr>
                <w:rFonts w:eastAsia="Times New Roman"/>
                <w:sz w:val="32"/>
                <w:szCs w:val="32"/>
                <w:lang w:eastAsia="en-NZ"/>
              </w:rPr>
            </w:pPr>
          </w:p>
        </w:tc>
        <w:tc>
          <w:tcPr>
            <w:tcW w:w="975" w:type="pct"/>
            <w:noWrap/>
          </w:tcPr>
          <w:p w14:paraId="46E189F4" w14:textId="77777777" w:rsidR="00B327DE" w:rsidRPr="00FE5FB6" w:rsidRDefault="00B327DE" w:rsidP="00615688">
            <w:pPr>
              <w:jc w:val="right"/>
              <w:rPr>
                <w:rFonts w:eastAsia="Times New Roman"/>
                <w:b/>
                <w:bCs/>
                <w:sz w:val="32"/>
                <w:szCs w:val="32"/>
                <w:lang w:eastAsia="en-NZ"/>
              </w:rPr>
            </w:pPr>
            <w:r>
              <w:rPr>
                <w:rFonts w:eastAsia="Times New Roman"/>
                <w:b/>
                <w:bCs/>
                <w:sz w:val="32"/>
                <w:szCs w:val="32"/>
                <w:lang w:eastAsia="en-NZ"/>
              </w:rPr>
              <w:t>1,158,901</w:t>
            </w:r>
          </w:p>
        </w:tc>
        <w:tc>
          <w:tcPr>
            <w:tcW w:w="935" w:type="pct"/>
            <w:noWrap/>
          </w:tcPr>
          <w:p w14:paraId="55762CEE" w14:textId="77777777" w:rsidR="00B327DE" w:rsidRPr="00FE5FB6" w:rsidRDefault="00B327DE" w:rsidP="00615688">
            <w:pPr>
              <w:jc w:val="right"/>
              <w:rPr>
                <w:rFonts w:eastAsia="Times New Roman"/>
                <w:b/>
                <w:bCs/>
                <w:sz w:val="32"/>
                <w:szCs w:val="32"/>
                <w:lang w:eastAsia="en-NZ"/>
              </w:rPr>
            </w:pPr>
            <w:r>
              <w:rPr>
                <w:rFonts w:eastAsia="Times New Roman"/>
                <w:b/>
                <w:bCs/>
                <w:sz w:val="32"/>
                <w:szCs w:val="32"/>
                <w:lang w:eastAsia="en-NZ"/>
              </w:rPr>
              <w:t>1,121,640</w:t>
            </w:r>
          </w:p>
        </w:tc>
      </w:tr>
      <w:tr w:rsidR="00B327DE" w:rsidRPr="00FE5FB6" w14:paraId="61171601" w14:textId="77777777" w:rsidTr="00615688">
        <w:trPr>
          <w:trHeight w:val="212"/>
        </w:trPr>
        <w:tc>
          <w:tcPr>
            <w:tcW w:w="2555" w:type="pct"/>
            <w:noWrap/>
            <w:hideMark/>
          </w:tcPr>
          <w:p w14:paraId="5F18932A" w14:textId="77777777" w:rsidR="00B327DE" w:rsidRPr="00FE5FB6" w:rsidRDefault="00B327DE" w:rsidP="00615688">
            <w:pPr>
              <w:rPr>
                <w:rFonts w:eastAsia="Times New Roman"/>
                <w:b/>
                <w:bCs/>
                <w:sz w:val="32"/>
                <w:szCs w:val="32"/>
                <w:lang w:eastAsia="en-NZ"/>
              </w:rPr>
            </w:pPr>
            <w:r w:rsidRPr="00FE5FB6">
              <w:rPr>
                <w:rFonts w:eastAsia="Times New Roman"/>
                <w:b/>
                <w:bCs/>
                <w:sz w:val="32"/>
                <w:szCs w:val="32"/>
                <w:lang w:eastAsia="en-NZ"/>
              </w:rPr>
              <w:t>Total Assets</w:t>
            </w:r>
          </w:p>
        </w:tc>
        <w:tc>
          <w:tcPr>
            <w:tcW w:w="535" w:type="pct"/>
            <w:noWrap/>
            <w:hideMark/>
          </w:tcPr>
          <w:p w14:paraId="4CD29A1C" w14:textId="77777777" w:rsidR="00B327DE" w:rsidRPr="00FE5FB6" w:rsidRDefault="00B327DE" w:rsidP="00615688">
            <w:pPr>
              <w:jc w:val="center"/>
              <w:rPr>
                <w:rFonts w:eastAsia="Times New Roman"/>
                <w:sz w:val="32"/>
                <w:szCs w:val="32"/>
                <w:lang w:eastAsia="en-NZ"/>
              </w:rPr>
            </w:pPr>
          </w:p>
        </w:tc>
        <w:tc>
          <w:tcPr>
            <w:tcW w:w="975" w:type="pct"/>
            <w:noWrap/>
          </w:tcPr>
          <w:p w14:paraId="466EF492" w14:textId="77777777" w:rsidR="00B327DE" w:rsidRPr="00FE5FB6" w:rsidRDefault="00B327DE" w:rsidP="00615688">
            <w:pPr>
              <w:jc w:val="right"/>
              <w:rPr>
                <w:rFonts w:eastAsia="Times New Roman"/>
                <w:b/>
                <w:bCs/>
                <w:sz w:val="32"/>
                <w:szCs w:val="32"/>
                <w:lang w:eastAsia="en-NZ"/>
              </w:rPr>
            </w:pPr>
            <w:r>
              <w:rPr>
                <w:rFonts w:eastAsia="Times New Roman"/>
                <w:b/>
                <w:bCs/>
                <w:sz w:val="32"/>
                <w:szCs w:val="32"/>
                <w:lang w:eastAsia="en-NZ"/>
              </w:rPr>
              <w:t>2,226,853</w:t>
            </w:r>
          </w:p>
        </w:tc>
        <w:tc>
          <w:tcPr>
            <w:tcW w:w="935" w:type="pct"/>
          </w:tcPr>
          <w:p w14:paraId="29A95B0F" w14:textId="77777777" w:rsidR="00B327DE" w:rsidRPr="00FE5FB6" w:rsidRDefault="00B327DE" w:rsidP="00615688">
            <w:pPr>
              <w:jc w:val="right"/>
              <w:rPr>
                <w:rFonts w:eastAsia="Times New Roman"/>
                <w:b/>
                <w:bCs/>
                <w:sz w:val="32"/>
                <w:szCs w:val="32"/>
                <w:lang w:eastAsia="en-NZ"/>
              </w:rPr>
            </w:pPr>
            <w:r>
              <w:rPr>
                <w:rFonts w:eastAsia="Times New Roman"/>
                <w:b/>
                <w:bCs/>
                <w:sz w:val="32"/>
                <w:szCs w:val="32"/>
                <w:lang w:eastAsia="en-NZ"/>
              </w:rPr>
              <w:t>2,276,978</w:t>
            </w:r>
          </w:p>
        </w:tc>
      </w:tr>
    </w:tbl>
    <w:p w14:paraId="70153E74" w14:textId="1F88DB8D" w:rsidR="00277675" w:rsidRPr="00AB3DC7" w:rsidRDefault="00277675" w:rsidP="00277675">
      <w:pPr>
        <w:rPr>
          <w:lang w:eastAsia="en-NZ"/>
        </w:rPr>
      </w:pPr>
      <w:r w:rsidRPr="00AB3DC7">
        <w:rPr>
          <w:lang w:eastAsia="en-NZ"/>
        </w:rPr>
        <w:br w:type="page"/>
      </w:r>
    </w:p>
    <w:p w14:paraId="688810B2" w14:textId="494E1518" w:rsidR="00277675" w:rsidRPr="00AB3DC7" w:rsidRDefault="00277675" w:rsidP="00676315">
      <w:pPr>
        <w:pStyle w:val="Heading2"/>
        <w:rPr>
          <w:rStyle w:val="Emphasis"/>
          <w:rFonts w:hint="eastAsia"/>
          <w:lang w:val="en-NZ"/>
        </w:rPr>
      </w:pPr>
      <w:r w:rsidRPr="00AB3DC7">
        <w:rPr>
          <w:rStyle w:val="Emphasis"/>
          <w:lang w:val="en-NZ"/>
        </w:rPr>
        <w:lastRenderedPageBreak/>
        <w:t>Association of Blind Citizens of New Zealand Incorporated</w:t>
      </w:r>
      <w:r w:rsidR="00F97CBE" w:rsidRPr="00AB3DC7">
        <w:rPr>
          <w:rStyle w:val="Emphasis"/>
          <w:lang w:val="en-NZ"/>
        </w:rPr>
        <w:t xml:space="preserve"> </w:t>
      </w:r>
      <w:r w:rsidRPr="00AB3DC7">
        <w:rPr>
          <w:rStyle w:val="Emphasis"/>
          <w:lang w:val="en-NZ"/>
        </w:rPr>
        <w:t>Statement of Financial Position as at 30 June 202</w:t>
      </w:r>
      <w:r w:rsidR="00B327DE">
        <w:rPr>
          <w:rStyle w:val="Emphasis"/>
          <w:lang w:val="en-NZ"/>
        </w:rPr>
        <w:t>5</w:t>
      </w:r>
    </w:p>
    <w:tbl>
      <w:tblPr>
        <w:tblW w:w="5000" w:type="pct"/>
        <w:tblLayout w:type="fixed"/>
        <w:tblLook w:val="04A0" w:firstRow="1" w:lastRow="0" w:firstColumn="1" w:lastColumn="0" w:noHBand="0" w:noVBand="1"/>
      </w:tblPr>
      <w:tblGrid>
        <w:gridCol w:w="5684"/>
        <w:gridCol w:w="104"/>
        <w:gridCol w:w="1068"/>
        <w:gridCol w:w="56"/>
        <w:gridCol w:w="2114"/>
        <w:gridCol w:w="18"/>
        <w:gridCol w:w="2061"/>
      </w:tblGrid>
      <w:tr w:rsidR="00F75B4A" w:rsidRPr="00FE5FB6" w14:paraId="34A0D668" w14:textId="77777777" w:rsidTr="00615688">
        <w:trPr>
          <w:trHeight w:val="303"/>
        </w:trPr>
        <w:tc>
          <w:tcPr>
            <w:tcW w:w="2606" w:type="pct"/>
            <w:gridSpan w:val="2"/>
            <w:noWrap/>
          </w:tcPr>
          <w:p w14:paraId="031F8800" w14:textId="77777777" w:rsidR="00F75B4A" w:rsidRPr="00FE5FB6" w:rsidRDefault="00F75B4A" w:rsidP="00D53640">
            <w:pPr>
              <w:pStyle w:val="Heading4"/>
              <w:spacing w:before="0" w:after="0"/>
            </w:pPr>
            <w:r>
              <w:t>Liabilities</w:t>
            </w:r>
          </w:p>
        </w:tc>
        <w:tc>
          <w:tcPr>
            <w:tcW w:w="506" w:type="pct"/>
            <w:gridSpan w:val="2"/>
            <w:noWrap/>
          </w:tcPr>
          <w:p w14:paraId="6BB1073E" w14:textId="77777777" w:rsidR="00F75B4A" w:rsidRPr="0068051F" w:rsidRDefault="00F75B4A" w:rsidP="00615688">
            <w:pPr>
              <w:rPr>
                <w:rFonts w:eastAsia="Times New Roman"/>
                <w:b/>
                <w:sz w:val="32"/>
                <w:szCs w:val="32"/>
                <w:lang w:eastAsia="en-NZ"/>
              </w:rPr>
            </w:pPr>
            <w:r w:rsidRPr="0068051F">
              <w:rPr>
                <w:rFonts w:eastAsia="Times New Roman"/>
                <w:b/>
                <w:sz w:val="32"/>
                <w:szCs w:val="32"/>
                <w:lang w:eastAsia="en-NZ"/>
              </w:rPr>
              <w:t>Note</w:t>
            </w:r>
          </w:p>
        </w:tc>
        <w:tc>
          <w:tcPr>
            <w:tcW w:w="960" w:type="pct"/>
            <w:gridSpan w:val="2"/>
            <w:noWrap/>
          </w:tcPr>
          <w:p w14:paraId="016FCBEB" w14:textId="77777777" w:rsidR="00F75B4A" w:rsidRPr="00FE5FB6" w:rsidRDefault="00F75B4A" w:rsidP="00615688">
            <w:pPr>
              <w:ind w:left="720"/>
              <w:jc w:val="right"/>
              <w:rPr>
                <w:rFonts w:eastAsia="Times New Roman"/>
                <w:b/>
                <w:sz w:val="32"/>
                <w:szCs w:val="32"/>
                <w:lang w:eastAsia="en-NZ"/>
              </w:rPr>
            </w:pPr>
            <w:r>
              <w:rPr>
                <w:rFonts w:eastAsia="Times New Roman"/>
                <w:b/>
                <w:sz w:val="32"/>
                <w:szCs w:val="32"/>
                <w:lang w:eastAsia="en-NZ"/>
              </w:rPr>
              <w:t>2025</w:t>
            </w:r>
          </w:p>
        </w:tc>
        <w:tc>
          <w:tcPr>
            <w:tcW w:w="928" w:type="pct"/>
            <w:noWrap/>
          </w:tcPr>
          <w:p w14:paraId="38EE9A43" w14:textId="77777777" w:rsidR="00F75B4A" w:rsidRPr="00FE5FB6" w:rsidRDefault="00F75B4A" w:rsidP="00615688">
            <w:pPr>
              <w:jc w:val="right"/>
              <w:rPr>
                <w:rFonts w:eastAsia="Times New Roman"/>
                <w:b/>
                <w:sz w:val="32"/>
                <w:szCs w:val="32"/>
                <w:lang w:eastAsia="en-NZ"/>
              </w:rPr>
            </w:pPr>
            <w:r>
              <w:rPr>
                <w:rFonts w:eastAsia="Times New Roman"/>
                <w:b/>
                <w:sz w:val="32"/>
                <w:szCs w:val="32"/>
                <w:lang w:eastAsia="en-NZ"/>
              </w:rPr>
              <w:t>2024</w:t>
            </w:r>
          </w:p>
        </w:tc>
      </w:tr>
      <w:tr w:rsidR="00F75B4A" w:rsidRPr="00FE5FB6" w14:paraId="442385C4" w14:textId="77777777" w:rsidTr="00615688">
        <w:trPr>
          <w:trHeight w:val="303"/>
        </w:trPr>
        <w:tc>
          <w:tcPr>
            <w:tcW w:w="2606" w:type="pct"/>
            <w:gridSpan w:val="2"/>
            <w:noWrap/>
          </w:tcPr>
          <w:p w14:paraId="194E1F76" w14:textId="77777777" w:rsidR="00F75B4A" w:rsidRPr="00FE5FB6" w:rsidRDefault="00F75B4A" w:rsidP="00615688">
            <w:pPr>
              <w:rPr>
                <w:rFonts w:eastAsia="Times New Roman"/>
                <w:sz w:val="32"/>
                <w:szCs w:val="32"/>
                <w:lang w:eastAsia="en-NZ"/>
              </w:rPr>
            </w:pPr>
          </w:p>
        </w:tc>
        <w:tc>
          <w:tcPr>
            <w:tcW w:w="506" w:type="pct"/>
            <w:gridSpan w:val="2"/>
            <w:noWrap/>
          </w:tcPr>
          <w:p w14:paraId="6519B6E0" w14:textId="77777777" w:rsidR="00F75B4A" w:rsidRPr="00FE5FB6" w:rsidRDefault="00F75B4A" w:rsidP="00615688">
            <w:pPr>
              <w:jc w:val="center"/>
              <w:rPr>
                <w:rFonts w:eastAsia="Times New Roman"/>
                <w:sz w:val="32"/>
                <w:szCs w:val="32"/>
                <w:lang w:eastAsia="en-NZ"/>
              </w:rPr>
            </w:pPr>
          </w:p>
        </w:tc>
        <w:tc>
          <w:tcPr>
            <w:tcW w:w="960" w:type="pct"/>
            <w:gridSpan w:val="2"/>
            <w:noWrap/>
            <w:hideMark/>
          </w:tcPr>
          <w:p w14:paraId="26899461" w14:textId="77777777" w:rsidR="00F75B4A" w:rsidRPr="00FE5FB6" w:rsidRDefault="00F75B4A" w:rsidP="00615688">
            <w:pPr>
              <w:ind w:left="720"/>
              <w:jc w:val="right"/>
              <w:rPr>
                <w:rFonts w:eastAsia="Times New Roman"/>
                <w:b/>
                <w:sz w:val="32"/>
                <w:szCs w:val="32"/>
                <w:lang w:eastAsia="en-NZ"/>
              </w:rPr>
            </w:pPr>
            <w:r w:rsidRPr="00FE5FB6">
              <w:rPr>
                <w:rFonts w:eastAsia="Times New Roman"/>
                <w:b/>
                <w:sz w:val="32"/>
                <w:szCs w:val="32"/>
                <w:lang w:eastAsia="en-NZ"/>
              </w:rPr>
              <w:t>$</w:t>
            </w:r>
          </w:p>
        </w:tc>
        <w:tc>
          <w:tcPr>
            <w:tcW w:w="928" w:type="pct"/>
            <w:noWrap/>
            <w:hideMark/>
          </w:tcPr>
          <w:p w14:paraId="070E2163" w14:textId="77777777" w:rsidR="00F75B4A" w:rsidRPr="00FE5FB6" w:rsidRDefault="00F75B4A" w:rsidP="00615688">
            <w:pPr>
              <w:jc w:val="right"/>
              <w:rPr>
                <w:rFonts w:eastAsia="Times New Roman"/>
                <w:b/>
                <w:sz w:val="32"/>
                <w:szCs w:val="32"/>
                <w:lang w:eastAsia="en-NZ"/>
              </w:rPr>
            </w:pPr>
            <w:r w:rsidRPr="00FE5FB6">
              <w:rPr>
                <w:rFonts w:eastAsia="Times New Roman"/>
                <w:b/>
                <w:sz w:val="32"/>
                <w:szCs w:val="32"/>
                <w:lang w:eastAsia="en-NZ"/>
              </w:rPr>
              <w:t>$</w:t>
            </w:r>
          </w:p>
        </w:tc>
      </w:tr>
      <w:tr w:rsidR="00F75B4A" w:rsidRPr="00FE5FB6" w14:paraId="32CFCF95" w14:textId="77777777" w:rsidTr="00615688">
        <w:trPr>
          <w:trHeight w:val="433"/>
        </w:trPr>
        <w:tc>
          <w:tcPr>
            <w:tcW w:w="5000" w:type="pct"/>
            <w:gridSpan w:val="7"/>
            <w:noWrap/>
            <w:hideMark/>
          </w:tcPr>
          <w:p w14:paraId="21CF8FE4" w14:textId="77777777" w:rsidR="00F75B4A" w:rsidRPr="00FE5FB6" w:rsidRDefault="00F75B4A" w:rsidP="00615688">
            <w:pPr>
              <w:rPr>
                <w:rFonts w:eastAsia="Times New Roman"/>
                <w:b/>
                <w:bCs/>
                <w:sz w:val="32"/>
                <w:szCs w:val="32"/>
                <w:lang w:eastAsia="en-NZ"/>
              </w:rPr>
            </w:pPr>
            <w:r w:rsidRPr="00FE5FB6">
              <w:rPr>
                <w:rFonts w:eastAsia="Times New Roman"/>
                <w:b/>
                <w:bCs/>
                <w:sz w:val="32"/>
                <w:szCs w:val="32"/>
                <w:lang w:eastAsia="en-NZ"/>
              </w:rPr>
              <w:t>Current Liabilities</w:t>
            </w:r>
          </w:p>
        </w:tc>
      </w:tr>
      <w:tr w:rsidR="00F75B4A" w:rsidRPr="00FE5FB6" w14:paraId="154CDF3E" w14:textId="77777777" w:rsidTr="00615688">
        <w:trPr>
          <w:trHeight w:val="433"/>
        </w:trPr>
        <w:tc>
          <w:tcPr>
            <w:tcW w:w="2559" w:type="pct"/>
            <w:noWrap/>
            <w:hideMark/>
          </w:tcPr>
          <w:p w14:paraId="695B51FB" w14:textId="77777777" w:rsidR="00F75B4A" w:rsidRPr="00FE5FB6" w:rsidRDefault="00F75B4A" w:rsidP="00615688">
            <w:pPr>
              <w:rPr>
                <w:rFonts w:eastAsia="Times New Roman"/>
                <w:sz w:val="32"/>
                <w:szCs w:val="32"/>
                <w:lang w:eastAsia="en-NZ"/>
              </w:rPr>
            </w:pPr>
            <w:r w:rsidRPr="00FE5FB6">
              <w:rPr>
                <w:rFonts w:eastAsia="Times New Roman"/>
                <w:sz w:val="32"/>
                <w:szCs w:val="32"/>
                <w:lang w:eastAsia="en-NZ"/>
              </w:rPr>
              <w:t>Creditors and accrued expenses</w:t>
            </w:r>
          </w:p>
        </w:tc>
        <w:tc>
          <w:tcPr>
            <w:tcW w:w="528" w:type="pct"/>
            <w:gridSpan w:val="2"/>
            <w:noWrap/>
          </w:tcPr>
          <w:p w14:paraId="6F64F5A1" w14:textId="77777777" w:rsidR="00F75B4A" w:rsidRPr="00FE5FB6" w:rsidRDefault="00F75B4A" w:rsidP="00615688">
            <w:pPr>
              <w:jc w:val="center"/>
              <w:rPr>
                <w:rFonts w:eastAsia="Times New Roman"/>
                <w:sz w:val="32"/>
                <w:szCs w:val="32"/>
                <w:lang w:eastAsia="en-NZ"/>
              </w:rPr>
            </w:pPr>
            <w:r>
              <w:rPr>
                <w:rFonts w:eastAsia="Times New Roman"/>
                <w:sz w:val="32"/>
                <w:szCs w:val="32"/>
                <w:lang w:eastAsia="en-NZ"/>
              </w:rPr>
              <w:t>3</w:t>
            </w:r>
          </w:p>
        </w:tc>
        <w:tc>
          <w:tcPr>
            <w:tcW w:w="977" w:type="pct"/>
            <w:gridSpan w:val="2"/>
            <w:noWrap/>
          </w:tcPr>
          <w:p w14:paraId="0F300D77" w14:textId="77777777" w:rsidR="00F75B4A" w:rsidRPr="006001B5" w:rsidRDefault="00F75B4A" w:rsidP="00615688">
            <w:pPr>
              <w:jc w:val="right"/>
              <w:rPr>
                <w:rFonts w:eastAsia="Times New Roman"/>
                <w:sz w:val="32"/>
                <w:szCs w:val="32"/>
                <w:lang w:eastAsia="en-NZ"/>
              </w:rPr>
            </w:pPr>
            <w:r>
              <w:rPr>
                <w:rFonts w:eastAsia="Times New Roman"/>
                <w:sz w:val="32"/>
                <w:szCs w:val="32"/>
                <w:lang w:eastAsia="en-NZ"/>
              </w:rPr>
              <w:t>74,371</w:t>
            </w:r>
          </w:p>
        </w:tc>
        <w:tc>
          <w:tcPr>
            <w:tcW w:w="936" w:type="pct"/>
            <w:gridSpan w:val="2"/>
            <w:noWrap/>
          </w:tcPr>
          <w:p w14:paraId="418137F7" w14:textId="77777777" w:rsidR="00F75B4A" w:rsidRPr="006001B5" w:rsidRDefault="00F75B4A" w:rsidP="00615688">
            <w:pPr>
              <w:jc w:val="right"/>
              <w:rPr>
                <w:rFonts w:eastAsia="Times New Roman"/>
                <w:sz w:val="32"/>
                <w:szCs w:val="32"/>
                <w:lang w:eastAsia="en-NZ"/>
              </w:rPr>
            </w:pPr>
            <w:r>
              <w:rPr>
                <w:rFonts w:eastAsia="Times New Roman"/>
                <w:sz w:val="32"/>
                <w:szCs w:val="32"/>
                <w:lang w:eastAsia="en-NZ"/>
              </w:rPr>
              <w:t>63,732</w:t>
            </w:r>
          </w:p>
        </w:tc>
      </w:tr>
      <w:tr w:rsidR="00F75B4A" w:rsidRPr="00FE5FB6" w14:paraId="7554EED7" w14:textId="77777777" w:rsidTr="00615688">
        <w:trPr>
          <w:trHeight w:val="95"/>
        </w:trPr>
        <w:tc>
          <w:tcPr>
            <w:tcW w:w="2559" w:type="pct"/>
            <w:noWrap/>
            <w:hideMark/>
          </w:tcPr>
          <w:p w14:paraId="411CFF33" w14:textId="77777777" w:rsidR="00F75B4A" w:rsidRPr="00FE5FB6" w:rsidRDefault="00F75B4A" w:rsidP="00615688">
            <w:pPr>
              <w:rPr>
                <w:rFonts w:eastAsia="Times New Roman"/>
                <w:sz w:val="32"/>
                <w:szCs w:val="32"/>
                <w:lang w:eastAsia="en-NZ"/>
              </w:rPr>
            </w:pPr>
            <w:r w:rsidRPr="00FE5FB6">
              <w:rPr>
                <w:rFonts w:eastAsia="Times New Roman"/>
                <w:sz w:val="32"/>
                <w:szCs w:val="32"/>
                <w:lang w:eastAsia="en-NZ"/>
              </w:rPr>
              <w:t>Employee costs payable</w:t>
            </w:r>
          </w:p>
        </w:tc>
        <w:tc>
          <w:tcPr>
            <w:tcW w:w="528" w:type="pct"/>
            <w:gridSpan w:val="2"/>
            <w:noWrap/>
          </w:tcPr>
          <w:p w14:paraId="107731C7" w14:textId="77777777" w:rsidR="00F75B4A" w:rsidRPr="00FE5FB6" w:rsidRDefault="00F75B4A" w:rsidP="00615688">
            <w:pPr>
              <w:jc w:val="center"/>
              <w:rPr>
                <w:rFonts w:eastAsia="Times New Roman"/>
                <w:sz w:val="32"/>
                <w:szCs w:val="32"/>
                <w:lang w:eastAsia="en-NZ"/>
              </w:rPr>
            </w:pPr>
            <w:r>
              <w:rPr>
                <w:rFonts w:eastAsia="Times New Roman"/>
                <w:sz w:val="32"/>
                <w:szCs w:val="32"/>
                <w:lang w:eastAsia="en-NZ"/>
              </w:rPr>
              <w:t>3</w:t>
            </w:r>
          </w:p>
        </w:tc>
        <w:tc>
          <w:tcPr>
            <w:tcW w:w="977" w:type="pct"/>
            <w:gridSpan w:val="2"/>
            <w:noWrap/>
          </w:tcPr>
          <w:p w14:paraId="47BD687F" w14:textId="77777777" w:rsidR="00F75B4A" w:rsidRPr="006001B5" w:rsidRDefault="00F75B4A" w:rsidP="00615688">
            <w:pPr>
              <w:jc w:val="right"/>
              <w:rPr>
                <w:rFonts w:eastAsia="Times New Roman"/>
                <w:sz w:val="32"/>
                <w:szCs w:val="32"/>
                <w:lang w:eastAsia="en-NZ"/>
              </w:rPr>
            </w:pPr>
            <w:r>
              <w:rPr>
                <w:rFonts w:eastAsia="Times New Roman"/>
                <w:sz w:val="32"/>
                <w:szCs w:val="32"/>
                <w:lang w:eastAsia="en-NZ"/>
              </w:rPr>
              <w:t>21,650</w:t>
            </w:r>
          </w:p>
        </w:tc>
        <w:tc>
          <w:tcPr>
            <w:tcW w:w="936" w:type="pct"/>
            <w:gridSpan w:val="2"/>
            <w:noWrap/>
          </w:tcPr>
          <w:p w14:paraId="485EBBBC" w14:textId="77777777" w:rsidR="00F75B4A" w:rsidRPr="006001B5" w:rsidRDefault="00F75B4A" w:rsidP="00615688">
            <w:pPr>
              <w:jc w:val="right"/>
              <w:rPr>
                <w:rFonts w:eastAsia="Times New Roman"/>
                <w:sz w:val="32"/>
                <w:szCs w:val="32"/>
                <w:lang w:eastAsia="en-NZ"/>
              </w:rPr>
            </w:pPr>
            <w:r>
              <w:rPr>
                <w:rFonts w:eastAsia="Times New Roman"/>
                <w:sz w:val="32"/>
                <w:szCs w:val="32"/>
                <w:lang w:eastAsia="en-NZ"/>
              </w:rPr>
              <w:t>18,908</w:t>
            </w:r>
          </w:p>
        </w:tc>
      </w:tr>
      <w:tr w:rsidR="00F75B4A" w:rsidRPr="00FE5FB6" w14:paraId="26DD46AC" w14:textId="77777777" w:rsidTr="00615688">
        <w:trPr>
          <w:trHeight w:val="392"/>
        </w:trPr>
        <w:tc>
          <w:tcPr>
            <w:tcW w:w="2559" w:type="pct"/>
            <w:noWrap/>
            <w:hideMark/>
          </w:tcPr>
          <w:p w14:paraId="565B9C40" w14:textId="77777777" w:rsidR="00F75B4A" w:rsidRPr="00FE5FB6" w:rsidRDefault="00F75B4A" w:rsidP="00615688">
            <w:pPr>
              <w:rPr>
                <w:rFonts w:eastAsia="Times New Roman"/>
                <w:sz w:val="32"/>
                <w:szCs w:val="32"/>
                <w:lang w:eastAsia="en-NZ"/>
              </w:rPr>
            </w:pPr>
            <w:r w:rsidRPr="00FE5FB6">
              <w:rPr>
                <w:rFonts w:eastAsia="Times New Roman"/>
                <w:sz w:val="32"/>
                <w:szCs w:val="32"/>
                <w:lang w:eastAsia="en-NZ"/>
              </w:rPr>
              <w:t>Other current liabilities</w:t>
            </w:r>
          </w:p>
        </w:tc>
        <w:tc>
          <w:tcPr>
            <w:tcW w:w="528" w:type="pct"/>
            <w:gridSpan w:val="2"/>
            <w:noWrap/>
          </w:tcPr>
          <w:p w14:paraId="13861DB1" w14:textId="77777777" w:rsidR="00F75B4A" w:rsidRPr="00FE5FB6" w:rsidRDefault="00F75B4A" w:rsidP="00615688">
            <w:pPr>
              <w:jc w:val="center"/>
              <w:rPr>
                <w:rFonts w:eastAsia="Times New Roman"/>
                <w:sz w:val="32"/>
                <w:szCs w:val="32"/>
                <w:lang w:eastAsia="en-NZ"/>
              </w:rPr>
            </w:pPr>
            <w:r>
              <w:rPr>
                <w:rFonts w:eastAsia="Times New Roman"/>
                <w:sz w:val="32"/>
                <w:szCs w:val="32"/>
                <w:lang w:eastAsia="en-NZ"/>
              </w:rPr>
              <w:t>3</w:t>
            </w:r>
          </w:p>
        </w:tc>
        <w:tc>
          <w:tcPr>
            <w:tcW w:w="977" w:type="pct"/>
            <w:gridSpan w:val="2"/>
            <w:noWrap/>
          </w:tcPr>
          <w:p w14:paraId="1B2DCBFF" w14:textId="77777777" w:rsidR="00F75B4A" w:rsidRPr="006001B5" w:rsidRDefault="00F75B4A" w:rsidP="00615688">
            <w:pPr>
              <w:jc w:val="right"/>
              <w:rPr>
                <w:rFonts w:eastAsia="Times New Roman"/>
                <w:sz w:val="32"/>
                <w:szCs w:val="32"/>
                <w:lang w:eastAsia="en-NZ"/>
              </w:rPr>
            </w:pPr>
            <w:r>
              <w:rPr>
                <w:rFonts w:eastAsia="Times New Roman"/>
                <w:sz w:val="32"/>
                <w:szCs w:val="32"/>
                <w:lang w:eastAsia="en-NZ"/>
              </w:rPr>
              <w:t>34,399</w:t>
            </w:r>
          </w:p>
        </w:tc>
        <w:tc>
          <w:tcPr>
            <w:tcW w:w="936" w:type="pct"/>
            <w:gridSpan w:val="2"/>
            <w:noWrap/>
          </w:tcPr>
          <w:p w14:paraId="46F7AE0F" w14:textId="77777777" w:rsidR="00F75B4A" w:rsidRPr="006001B5" w:rsidRDefault="00F75B4A" w:rsidP="00615688">
            <w:pPr>
              <w:jc w:val="right"/>
              <w:rPr>
                <w:rFonts w:eastAsia="Times New Roman"/>
                <w:sz w:val="32"/>
                <w:szCs w:val="32"/>
                <w:lang w:eastAsia="en-NZ"/>
              </w:rPr>
            </w:pPr>
            <w:r>
              <w:rPr>
                <w:rFonts w:eastAsia="Times New Roman"/>
                <w:sz w:val="32"/>
                <w:szCs w:val="32"/>
                <w:lang w:eastAsia="en-NZ"/>
              </w:rPr>
              <w:t>20,492</w:t>
            </w:r>
          </w:p>
        </w:tc>
      </w:tr>
      <w:tr w:rsidR="00F75B4A" w:rsidRPr="00FE5FB6" w14:paraId="06D4A647" w14:textId="77777777" w:rsidTr="00615688">
        <w:trPr>
          <w:trHeight w:val="248"/>
        </w:trPr>
        <w:tc>
          <w:tcPr>
            <w:tcW w:w="2559" w:type="pct"/>
            <w:noWrap/>
            <w:hideMark/>
          </w:tcPr>
          <w:p w14:paraId="11ED0A6E" w14:textId="77777777" w:rsidR="00F75B4A" w:rsidRPr="00FE5FB6" w:rsidRDefault="00F75B4A" w:rsidP="00615688">
            <w:pPr>
              <w:rPr>
                <w:rFonts w:eastAsia="Times New Roman"/>
                <w:b/>
                <w:bCs/>
                <w:sz w:val="32"/>
                <w:szCs w:val="32"/>
                <w:lang w:eastAsia="en-NZ"/>
              </w:rPr>
            </w:pPr>
            <w:r w:rsidRPr="00FE5FB6">
              <w:rPr>
                <w:rFonts w:eastAsia="Times New Roman"/>
                <w:b/>
                <w:bCs/>
                <w:sz w:val="32"/>
                <w:szCs w:val="32"/>
                <w:lang w:eastAsia="en-NZ"/>
              </w:rPr>
              <w:t>Total Current Liabilities</w:t>
            </w:r>
          </w:p>
        </w:tc>
        <w:tc>
          <w:tcPr>
            <w:tcW w:w="528" w:type="pct"/>
            <w:gridSpan w:val="2"/>
            <w:noWrap/>
          </w:tcPr>
          <w:p w14:paraId="4DB5DE8C" w14:textId="77777777" w:rsidR="00F75B4A" w:rsidRPr="00FE5FB6" w:rsidRDefault="00F75B4A" w:rsidP="00615688">
            <w:pPr>
              <w:jc w:val="center"/>
              <w:rPr>
                <w:rFonts w:eastAsia="Times New Roman"/>
                <w:sz w:val="32"/>
                <w:szCs w:val="32"/>
                <w:lang w:eastAsia="en-NZ"/>
              </w:rPr>
            </w:pPr>
          </w:p>
        </w:tc>
        <w:tc>
          <w:tcPr>
            <w:tcW w:w="977" w:type="pct"/>
            <w:gridSpan w:val="2"/>
            <w:noWrap/>
          </w:tcPr>
          <w:p w14:paraId="552790BA" w14:textId="77777777" w:rsidR="00F75B4A" w:rsidRPr="006001B5" w:rsidRDefault="00F75B4A" w:rsidP="00615688">
            <w:pPr>
              <w:jc w:val="right"/>
              <w:rPr>
                <w:rFonts w:eastAsia="Times New Roman"/>
                <w:b/>
                <w:bCs/>
                <w:sz w:val="32"/>
                <w:szCs w:val="32"/>
                <w:lang w:eastAsia="en-NZ"/>
              </w:rPr>
            </w:pPr>
            <w:r>
              <w:rPr>
                <w:rFonts w:eastAsia="Times New Roman"/>
                <w:b/>
                <w:bCs/>
                <w:sz w:val="32"/>
                <w:szCs w:val="32"/>
                <w:lang w:eastAsia="en-NZ"/>
              </w:rPr>
              <w:t>130,420</w:t>
            </w:r>
          </w:p>
        </w:tc>
        <w:tc>
          <w:tcPr>
            <w:tcW w:w="936" w:type="pct"/>
            <w:gridSpan w:val="2"/>
            <w:noWrap/>
          </w:tcPr>
          <w:p w14:paraId="69E810AD" w14:textId="77777777" w:rsidR="00F75B4A" w:rsidRPr="006001B5" w:rsidRDefault="00F75B4A" w:rsidP="00615688">
            <w:pPr>
              <w:jc w:val="right"/>
              <w:rPr>
                <w:rFonts w:eastAsia="Times New Roman"/>
                <w:b/>
                <w:bCs/>
                <w:sz w:val="32"/>
                <w:szCs w:val="32"/>
                <w:lang w:eastAsia="en-NZ"/>
              </w:rPr>
            </w:pPr>
            <w:r>
              <w:rPr>
                <w:rFonts w:eastAsia="Times New Roman"/>
                <w:b/>
                <w:bCs/>
                <w:sz w:val="32"/>
                <w:szCs w:val="32"/>
                <w:lang w:eastAsia="en-NZ"/>
              </w:rPr>
              <w:t>103,132</w:t>
            </w:r>
          </w:p>
        </w:tc>
      </w:tr>
      <w:tr w:rsidR="00F75B4A" w:rsidRPr="00FE5FB6" w14:paraId="3D8B127B" w14:textId="77777777" w:rsidTr="00615688">
        <w:trPr>
          <w:trHeight w:val="433"/>
        </w:trPr>
        <w:tc>
          <w:tcPr>
            <w:tcW w:w="2559" w:type="pct"/>
            <w:noWrap/>
            <w:hideMark/>
          </w:tcPr>
          <w:p w14:paraId="26FB94B6" w14:textId="77777777" w:rsidR="00F75B4A" w:rsidRPr="00FE5FB6" w:rsidRDefault="00F75B4A" w:rsidP="00615688">
            <w:pPr>
              <w:rPr>
                <w:rFonts w:eastAsia="Times New Roman"/>
                <w:b/>
                <w:bCs/>
                <w:sz w:val="32"/>
                <w:szCs w:val="32"/>
                <w:lang w:eastAsia="en-NZ"/>
              </w:rPr>
            </w:pPr>
            <w:r w:rsidRPr="00FE5FB6">
              <w:rPr>
                <w:rFonts w:eastAsia="Times New Roman"/>
                <w:b/>
                <w:bCs/>
                <w:sz w:val="32"/>
                <w:szCs w:val="32"/>
                <w:lang w:eastAsia="en-NZ"/>
              </w:rPr>
              <w:t>Total Liabilities</w:t>
            </w:r>
          </w:p>
        </w:tc>
        <w:tc>
          <w:tcPr>
            <w:tcW w:w="528" w:type="pct"/>
            <w:gridSpan w:val="2"/>
            <w:noWrap/>
          </w:tcPr>
          <w:p w14:paraId="1C84D652" w14:textId="77777777" w:rsidR="00F75B4A" w:rsidRPr="00FE5FB6" w:rsidRDefault="00F75B4A" w:rsidP="00615688">
            <w:pPr>
              <w:jc w:val="center"/>
              <w:rPr>
                <w:rFonts w:eastAsia="Times New Roman"/>
                <w:sz w:val="32"/>
                <w:szCs w:val="32"/>
                <w:lang w:eastAsia="en-NZ"/>
              </w:rPr>
            </w:pPr>
          </w:p>
        </w:tc>
        <w:tc>
          <w:tcPr>
            <w:tcW w:w="977" w:type="pct"/>
            <w:gridSpan w:val="2"/>
            <w:noWrap/>
          </w:tcPr>
          <w:p w14:paraId="2F1ED737" w14:textId="77777777" w:rsidR="00F75B4A" w:rsidRPr="006001B5" w:rsidRDefault="00F75B4A" w:rsidP="00615688">
            <w:pPr>
              <w:jc w:val="right"/>
              <w:rPr>
                <w:rFonts w:eastAsia="Times New Roman"/>
                <w:b/>
                <w:bCs/>
                <w:sz w:val="32"/>
                <w:szCs w:val="32"/>
                <w:lang w:eastAsia="en-NZ"/>
              </w:rPr>
            </w:pPr>
            <w:r>
              <w:rPr>
                <w:rFonts w:eastAsia="Times New Roman"/>
                <w:b/>
                <w:bCs/>
                <w:sz w:val="32"/>
                <w:szCs w:val="32"/>
                <w:lang w:eastAsia="en-NZ"/>
              </w:rPr>
              <w:t>130,420</w:t>
            </w:r>
          </w:p>
        </w:tc>
        <w:tc>
          <w:tcPr>
            <w:tcW w:w="936" w:type="pct"/>
            <w:gridSpan w:val="2"/>
            <w:noWrap/>
          </w:tcPr>
          <w:p w14:paraId="4D332123" w14:textId="77777777" w:rsidR="00F75B4A" w:rsidRPr="006001B5" w:rsidRDefault="00F75B4A" w:rsidP="00615688">
            <w:pPr>
              <w:jc w:val="right"/>
              <w:rPr>
                <w:rFonts w:eastAsia="Times New Roman"/>
                <w:b/>
                <w:bCs/>
                <w:sz w:val="32"/>
                <w:szCs w:val="32"/>
                <w:lang w:eastAsia="en-NZ"/>
              </w:rPr>
            </w:pPr>
            <w:r>
              <w:rPr>
                <w:rFonts w:eastAsia="Times New Roman"/>
                <w:b/>
                <w:bCs/>
                <w:sz w:val="32"/>
                <w:szCs w:val="32"/>
                <w:lang w:eastAsia="en-NZ"/>
              </w:rPr>
              <w:t>103,132</w:t>
            </w:r>
          </w:p>
        </w:tc>
      </w:tr>
      <w:tr w:rsidR="00F75B4A" w:rsidRPr="00FE5FB6" w14:paraId="17167A4E" w14:textId="77777777" w:rsidTr="00615688">
        <w:trPr>
          <w:trHeight w:val="95"/>
        </w:trPr>
        <w:tc>
          <w:tcPr>
            <w:tcW w:w="2559" w:type="pct"/>
            <w:noWrap/>
            <w:hideMark/>
          </w:tcPr>
          <w:p w14:paraId="1B50DF90" w14:textId="77777777" w:rsidR="00F75B4A" w:rsidRPr="00FE5FB6" w:rsidRDefault="00F75B4A" w:rsidP="00615688">
            <w:pPr>
              <w:rPr>
                <w:rFonts w:eastAsia="Times New Roman"/>
                <w:b/>
                <w:bCs/>
                <w:sz w:val="32"/>
                <w:szCs w:val="32"/>
                <w:lang w:eastAsia="en-NZ"/>
              </w:rPr>
            </w:pPr>
            <w:r w:rsidRPr="00FE5FB6">
              <w:rPr>
                <w:rFonts w:eastAsia="Times New Roman"/>
                <w:b/>
                <w:bCs/>
                <w:sz w:val="32"/>
                <w:szCs w:val="32"/>
                <w:lang w:eastAsia="en-NZ"/>
              </w:rPr>
              <w:t>Total Assets less Total Liabilities (Net Assets)</w:t>
            </w:r>
          </w:p>
        </w:tc>
        <w:tc>
          <w:tcPr>
            <w:tcW w:w="528" w:type="pct"/>
            <w:gridSpan w:val="2"/>
            <w:noWrap/>
          </w:tcPr>
          <w:p w14:paraId="089D59DA" w14:textId="77777777" w:rsidR="00F75B4A" w:rsidRPr="00FE5FB6" w:rsidRDefault="00F75B4A" w:rsidP="00615688">
            <w:pPr>
              <w:rPr>
                <w:rFonts w:eastAsia="Times New Roman"/>
                <w:sz w:val="32"/>
                <w:szCs w:val="32"/>
                <w:lang w:eastAsia="en-NZ"/>
              </w:rPr>
            </w:pPr>
          </w:p>
        </w:tc>
        <w:tc>
          <w:tcPr>
            <w:tcW w:w="977" w:type="pct"/>
            <w:gridSpan w:val="2"/>
            <w:noWrap/>
          </w:tcPr>
          <w:p w14:paraId="178CBF10" w14:textId="77777777" w:rsidR="00F75B4A" w:rsidRPr="006001B5" w:rsidRDefault="00F75B4A" w:rsidP="00615688">
            <w:pPr>
              <w:jc w:val="right"/>
              <w:rPr>
                <w:rFonts w:eastAsia="Times New Roman"/>
                <w:b/>
                <w:bCs/>
                <w:sz w:val="32"/>
                <w:szCs w:val="32"/>
                <w:lang w:eastAsia="en-NZ"/>
              </w:rPr>
            </w:pPr>
            <w:r>
              <w:rPr>
                <w:rFonts w:eastAsia="Times New Roman"/>
                <w:b/>
                <w:bCs/>
                <w:sz w:val="32"/>
                <w:szCs w:val="32"/>
                <w:lang w:eastAsia="en-NZ"/>
              </w:rPr>
              <w:t>2,096,433</w:t>
            </w:r>
          </w:p>
        </w:tc>
        <w:tc>
          <w:tcPr>
            <w:tcW w:w="936" w:type="pct"/>
            <w:gridSpan w:val="2"/>
            <w:noWrap/>
          </w:tcPr>
          <w:p w14:paraId="0D8A8B81" w14:textId="77777777" w:rsidR="00F75B4A" w:rsidRPr="006001B5" w:rsidRDefault="00F75B4A" w:rsidP="00615688">
            <w:pPr>
              <w:jc w:val="right"/>
              <w:rPr>
                <w:rFonts w:eastAsia="Times New Roman"/>
                <w:b/>
                <w:bCs/>
                <w:sz w:val="32"/>
                <w:szCs w:val="32"/>
                <w:lang w:eastAsia="en-NZ"/>
              </w:rPr>
            </w:pPr>
            <w:r>
              <w:rPr>
                <w:rFonts w:eastAsia="Times New Roman"/>
                <w:b/>
                <w:bCs/>
                <w:sz w:val="32"/>
                <w:szCs w:val="32"/>
                <w:lang w:eastAsia="en-NZ"/>
              </w:rPr>
              <w:t>2,173,846</w:t>
            </w:r>
          </w:p>
        </w:tc>
      </w:tr>
    </w:tbl>
    <w:p w14:paraId="319F3DC7" w14:textId="77777777" w:rsidR="00DB74EE" w:rsidRPr="0038344C" w:rsidRDefault="00DB74EE" w:rsidP="009C3F57">
      <w:pPr>
        <w:spacing w:after="0"/>
        <w:rPr>
          <w:sz w:val="16"/>
          <w:szCs w:val="16"/>
          <w:lang w:eastAsia="en-NZ"/>
        </w:rPr>
      </w:pPr>
    </w:p>
    <w:tbl>
      <w:tblPr>
        <w:tblW w:w="5000" w:type="pct"/>
        <w:tblLayout w:type="fixed"/>
        <w:tblLook w:val="04A0" w:firstRow="1" w:lastRow="0" w:firstColumn="1" w:lastColumn="0" w:noHBand="0" w:noVBand="1"/>
      </w:tblPr>
      <w:tblGrid>
        <w:gridCol w:w="5788"/>
        <w:gridCol w:w="1124"/>
        <w:gridCol w:w="2132"/>
        <w:gridCol w:w="2061"/>
      </w:tblGrid>
      <w:tr w:rsidR="009C3F57" w:rsidRPr="00FE5FB6" w14:paraId="15B9E41A" w14:textId="77777777" w:rsidTr="00615688">
        <w:trPr>
          <w:trHeight w:val="303"/>
        </w:trPr>
        <w:tc>
          <w:tcPr>
            <w:tcW w:w="2606" w:type="pct"/>
            <w:noWrap/>
          </w:tcPr>
          <w:p w14:paraId="3A87079F" w14:textId="77777777" w:rsidR="009C3F57" w:rsidRPr="0068051F" w:rsidRDefault="009C3F57" w:rsidP="00D53640">
            <w:pPr>
              <w:pStyle w:val="Heading4"/>
              <w:spacing w:before="0" w:after="0"/>
            </w:pPr>
            <w:r w:rsidRPr="0068051F">
              <w:t>Accumulated Funds</w:t>
            </w:r>
          </w:p>
        </w:tc>
        <w:tc>
          <w:tcPr>
            <w:tcW w:w="506" w:type="pct"/>
            <w:noWrap/>
          </w:tcPr>
          <w:p w14:paraId="693C2006" w14:textId="77777777" w:rsidR="009C3F57" w:rsidRPr="0068051F" w:rsidRDefault="009C3F57" w:rsidP="00615688">
            <w:pPr>
              <w:rPr>
                <w:rFonts w:eastAsia="Times New Roman"/>
                <w:b/>
                <w:sz w:val="32"/>
                <w:szCs w:val="32"/>
                <w:lang w:eastAsia="en-NZ"/>
              </w:rPr>
            </w:pPr>
            <w:r w:rsidRPr="0068051F">
              <w:rPr>
                <w:rFonts w:eastAsia="Times New Roman"/>
                <w:b/>
                <w:sz w:val="32"/>
                <w:szCs w:val="32"/>
                <w:lang w:eastAsia="en-NZ"/>
              </w:rPr>
              <w:t>Note</w:t>
            </w:r>
          </w:p>
        </w:tc>
        <w:tc>
          <w:tcPr>
            <w:tcW w:w="960" w:type="pct"/>
            <w:noWrap/>
          </w:tcPr>
          <w:p w14:paraId="42A56809" w14:textId="77777777" w:rsidR="009C3F57" w:rsidRPr="00FE5FB6" w:rsidRDefault="009C3F57" w:rsidP="00615688">
            <w:pPr>
              <w:ind w:left="720"/>
              <w:jc w:val="right"/>
              <w:rPr>
                <w:rFonts w:eastAsia="Times New Roman"/>
                <w:b/>
                <w:sz w:val="32"/>
                <w:szCs w:val="32"/>
                <w:lang w:eastAsia="en-NZ"/>
              </w:rPr>
            </w:pPr>
            <w:r>
              <w:rPr>
                <w:rFonts w:eastAsia="Times New Roman"/>
                <w:b/>
                <w:sz w:val="32"/>
                <w:szCs w:val="32"/>
                <w:lang w:eastAsia="en-NZ"/>
              </w:rPr>
              <w:t>2025</w:t>
            </w:r>
          </w:p>
        </w:tc>
        <w:tc>
          <w:tcPr>
            <w:tcW w:w="928" w:type="pct"/>
            <w:noWrap/>
          </w:tcPr>
          <w:p w14:paraId="5E9503A6" w14:textId="77777777" w:rsidR="009C3F57" w:rsidRPr="00FE5FB6" w:rsidRDefault="009C3F57" w:rsidP="00615688">
            <w:pPr>
              <w:jc w:val="right"/>
              <w:rPr>
                <w:rFonts w:eastAsia="Times New Roman"/>
                <w:b/>
                <w:sz w:val="32"/>
                <w:szCs w:val="32"/>
                <w:lang w:eastAsia="en-NZ"/>
              </w:rPr>
            </w:pPr>
            <w:r>
              <w:rPr>
                <w:rFonts w:eastAsia="Times New Roman"/>
                <w:b/>
                <w:sz w:val="32"/>
                <w:szCs w:val="32"/>
                <w:lang w:eastAsia="en-NZ"/>
              </w:rPr>
              <w:t>2024</w:t>
            </w:r>
          </w:p>
        </w:tc>
      </w:tr>
      <w:tr w:rsidR="009C3F57" w:rsidRPr="00FE5FB6" w14:paraId="092FDF97" w14:textId="77777777" w:rsidTr="00615688">
        <w:trPr>
          <w:trHeight w:val="303"/>
        </w:trPr>
        <w:tc>
          <w:tcPr>
            <w:tcW w:w="2606" w:type="pct"/>
            <w:noWrap/>
          </w:tcPr>
          <w:p w14:paraId="17708966" w14:textId="77777777" w:rsidR="009C3F57" w:rsidRPr="00FE5FB6" w:rsidRDefault="009C3F57" w:rsidP="00615688">
            <w:pPr>
              <w:rPr>
                <w:rFonts w:eastAsia="Times New Roman"/>
                <w:sz w:val="32"/>
                <w:szCs w:val="32"/>
                <w:lang w:eastAsia="en-NZ"/>
              </w:rPr>
            </w:pPr>
          </w:p>
        </w:tc>
        <w:tc>
          <w:tcPr>
            <w:tcW w:w="506" w:type="pct"/>
            <w:noWrap/>
          </w:tcPr>
          <w:p w14:paraId="5353BA43" w14:textId="77777777" w:rsidR="009C3F57" w:rsidRPr="00FE5FB6" w:rsidRDefault="009C3F57" w:rsidP="00615688">
            <w:pPr>
              <w:jc w:val="center"/>
              <w:rPr>
                <w:rFonts w:eastAsia="Times New Roman"/>
                <w:sz w:val="32"/>
                <w:szCs w:val="32"/>
                <w:lang w:eastAsia="en-NZ"/>
              </w:rPr>
            </w:pPr>
          </w:p>
        </w:tc>
        <w:tc>
          <w:tcPr>
            <w:tcW w:w="960" w:type="pct"/>
            <w:noWrap/>
            <w:hideMark/>
          </w:tcPr>
          <w:p w14:paraId="4E1D7C9F" w14:textId="77777777" w:rsidR="009C3F57" w:rsidRPr="00FE5FB6" w:rsidRDefault="009C3F57" w:rsidP="00615688">
            <w:pPr>
              <w:ind w:left="720"/>
              <w:jc w:val="right"/>
              <w:rPr>
                <w:rFonts w:eastAsia="Times New Roman"/>
                <w:b/>
                <w:sz w:val="32"/>
                <w:szCs w:val="32"/>
                <w:lang w:eastAsia="en-NZ"/>
              </w:rPr>
            </w:pPr>
            <w:r w:rsidRPr="00FE5FB6">
              <w:rPr>
                <w:rFonts w:eastAsia="Times New Roman"/>
                <w:b/>
                <w:sz w:val="32"/>
                <w:szCs w:val="32"/>
                <w:lang w:eastAsia="en-NZ"/>
              </w:rPr>
              <w:t>$</w:t>
            </w:r>
          </w:p>
        </w:tc>
        <w:tc>
          <w:tcPr>
            <w:tcW w:w="928" w:type="pct"/>
            <w:noWrap/>
            <w:hideMark/>
          </w:tcPr>
          <w:p w14:paraId="5C42C942" w14:textId="77777777" w:rsidR="009C3F57" w:rsidRPr="00FE5FB6" w:rsidRDefault="009C3F57" w:rsidP="00615688">
            <w:pPr>
              <w:jc w:val="right"/>
              <w:rPr>
                <w:rFonts w:eastAsia="Times New Roman"/>
                <w:b/>
                <w:sz w:val="32"/>
                <w:szCs w:val="32"/>
                <w:lang w:eastAsia="en-NZ"/>
              </w:rPr>
            </w:pPr>
            <w:r w:rsidRPr="00FE5FB6">
              <w:rPr>
                <w:rFonts w:eastAsia="Times New Roman"/>
                <w:b/>
                <w:sz w:val="32"/>
                <w:szCs w:val="32"/>
                <w:lang w:eastAsia="en-NZ"/>
              </w:rPr>
              <w:t>$</w:t>
            </w:r>
          </w:p>
        </w:tc>
      </w:tr>
      <w:tr w:rsidR="009C3F57" w:rsidRPr="00FE5FB6" w14:paraId="06172892" w14:textId="77777777" w:rsidTr="00615688">
        <w:trPr>
          <w:trHeight w:val="303"/>
        </w:trPr>
        <w:tc>
          <w:tcPr>
            <w:tcW w:w="2606" w:type="pct"/>
            <w:noWrap/>
          </w:tcPr>
          <w:p w14:paraId="0CA16BF1" w14:textId="77777777" w:rsidR="009C3F57" w:rsidRPr="00FE5FB6" w:rsidRDefault="009C3F57" w:rsidP="00615688">
            <w:pPr>
              <w:rPr>
                <w:rFonts w:eastAsia="Times New Roman"/>
                <w:sz w:val="32"/>
                <w:szCs w:val="32"/>
                <w:lang w:eastAsia="en-NZ"/>
              </w:rPr>
            </w:pPr>
            <w:r>
              <w:rPr>
                <w:rFonts w:eastAsia="Times New Roman"/>
                <w:sz w:val="32"/>
                <w:szCs w:val="32"/>
                <w:lang w:eastAsia="en-NZ"/>
              </w:rPr>
              <w:t>Accumulated surpluses or (deficits)</w:t>
            </w:r>
          </w:p>
        </w:tc>
        <w:tc>
          <w:tcPr>
            <w:tcW w:w="506" w:type="pct"/>
            <w:noWrap/>
          </w:tcPr>
          <w:p w14:paraId="27B6A5FD" w14:textId="77777777" w:rsidR="009C3F57" w:rsidRDefault="009C3F57" w:rsidP="00615688">
            <w:pPr>
              <w:jc w:val="center"/>
              <w:rPr>
                <w:rFonts w:eastAsia="Times New Roman"/>
                <w:sz w:val="32"/>
                <w:szCs w:val="32"/>
                <w:lang w:eastAsia="en-NZ"/>
              </w:rPr>
            </w:pPr>
            <w:r>
              <w:rPr>
                <w:rFonts w:eastAsia="Times New Roman"/>
                <w:sz w:val="32"/>
                <w:szCs w:val="32"/>
                <w:lang w:eastAsia="en-NZ"/>
              </w:rPr>
              <w:t>5</w:t>
            </w:r>
          </w:p>
        </w:tc>
        <w:tc>
          <w:tcPr>
            <w:tcW w:w="960" w:type="pct"/>
            <w:noWrap/>
          </w:tcPr>
          <w:p w14:paraId="250A9F8C" w14:textId="77777777" w:rsidR="009C3F57" w:rsidRDefault="009C3F57" w:rsidP="00615688">
            <w:pPr>
              <w:jc w:val="right"/>
              <w:rPr>
                <w:rFonts w:eastAsia="Times New Roman"/>
                <w:sz w:val="32"/>
                <w:szCs w:val="32"/>
                <w:lang w:eastAsia="en-NZ"/>
              </w:rPr>
            </w:pPr>
            <w:r>
              <w:rPr>
                <w:rFonts w:eastAsia="Times New Roman"/>
                <w:sz w:val="32"/>
                <w:szCs w:val="32"/>
                <w:lang w:eastAsia="en-NZ"/>
              </w:rPr>
              <w:t>787,282</w:t>
            </w:r>
          </w:p>
        </w:tc>
        <w:tc>
          <w:tcPr>
            <w:tcW w:w="928" w:type="pct"/>
            <w:noWrap/>
          </w:tcPr>
          <w:p w14:paraId="23978006" w14:textId="77777777" w:rsidR="009C3F57" w:rsidRDefault="009C3F57" w:rsidP="00615688">
            <w:pPr>
              <w:jc w:val="right"/>
              <w:rPr>
                <w:rFonts w:eastAsia="Times New Roman"/>
                <w:sz w:val="32"/>
                <w:szCs w:val="32"/>
                <w:lang w:eastAsia="en-NZ"/>
              </w:rPr>
            </w:pPr>
            <w:r>
              <w:rPr>
                <w:rFonts w:eastAsia="Times New Roman"/>
                <w:sz w:val="32"/>
                <w:szCs w:val="32"/>
                <w:lang w:eastAsia="en-NZ"/>
              </w:rPr>
              <w:t>934,764</w:t>
            </w:r>
          </w:p>
        </w:tc>
      </w:tr>
      <w:tr w:rsidR="009C3F57" w:rsidRPr="00FE5FB6" w14:paraId="574417EB" w14:textId="77777777" w:rsidTr="00615688">
        <w:trPr>
          <w:trHeight w:val="303"/>
        </w:trPr>
        <w:tc>
          <w:tcPr>
            <w:tcW w:w="2606" w:type="pct"/>
            <w:noWrap/>
            <w:hideMark/>
          </w:tcPr>
          <w:p w14:paraId="417C19F8" w14:textId="77777777" w:rsidR="009C3F57" w:rsidRPr="00FE5FB6" w:rsidRDefault="009C3F57" w:rsidP="00615688">
            <w:pPr>
              <w:rPr>
                <w:rFonts w:eastAsia="Times New Roman"/>
                <w:sz w:val="32"/>
                <w:szCs w:val="32"/>
                <w:lang w:eastAsia="en-NZ"/>
              </w:rPr>
            </w:pPr>
            <w:r w:rsidRPr="00FE5FB6">
              <w:rPr>
                <w:rFonts w:eastAsia="Times New Roman"/>
                <w:sz w:val="32"/>
                <w:szCs w:val="32"/>
                <w:lang w:eastAsia="en-NZ"/>
              </w:rPr>
              <w:t>Reserves</w:t>
            </w:r>
          </w:p>
        </w:tc>
        <w:tc>
          <w:tcPr>
            <w:tcW w:w="506" w:type="pct"/>
            <w:noWrap/>
          </w:tcPr>
          <w:p w14:paraId="50FD0A05" w14:textId="77777777" w:rsidR="009C3F57" w:rsidRPr="00FE5FB6" w:rsidRDefault="009C3F57" w:rsidP="00615688">
            <w:pPr>
              <w:jc w:val="center"/>
              <w:rPr>
                <w:rFonts w:eastAsia="Times New Roman"/>
                <w:sz w:val="32"/>
                <w:szCs w:val="32"/>
                <w:lang w:eastAsia="en-NZ"/>
              </w:rPr>
            </w:pPr>
            <w:r>
              <w:rPr>
                <w:rFonts w:eastAsia="Times New Roman"/>
                <w:sz w:val="32"/>
                <w:szCs w:val="32"/>
                <w:lang w:eastAsia="en-NZ"/>
              </w:rPr>
              <w:t>5</w:t>
            </w:r>
          </w:p>
        </w:tc>
        <w:tc>
          <w:tcPr>
            <w:tcW w:w="960" w:type="pct"/>
            <w:noWrap/>
          </w:tcPr>
          <w:p w14:paraId="1676543C" w14:textId="77777777" w:rsidR="009C3F57" w:rsidRPr="00FE5FB6" w:rsidRDefault="009C3F57" w:rsidP="00615688">
            <w:pPr>
              <w:jc w:val="right"/>
              <w:rPr>
                <w:rFonts w:eastAsia="Times New Roman"/>
                <w:sz w:val="32"/>
                <w:szCs w:val="32"/>
                <w:lang w:eastAsia="en-NZ"/>
              </w:rPr>
            </w:pPr>
            <w:r>
              <w:rPr>
                <w:rFonts w:eastAsia="Times New Roman"/>
                <w:sz w:val="32"/>
                <w:szCs w:val="32"/>
                <w:lang w:eastAsia="en-NZ"/>
              </w:rPr>
              <w:t>1,309,151</w:t>
            </w:r>
          </w:p>
        </w:tc>
        <w:tc>
          <w:tcPr>
            <w:tcW w:w="928" w:type="pct"/>
            <w:noWrap/>
          </w:tcPr>
          <w:p w14:paraId="548A4349" w14:textId="77777777" w:rsidR="009C3F57" w:rsidRPr="00FE5FB6" w:rsidRDefault="009C3F57" w:rsidP="00615688">
            <w:pPr>
              <w:jc w:val="right"/>
              <w:rPr>
                <w:rFonts w:eastAsia="Times New Roman"/>
                <w:sz w:val="32"/>
                <w:szCs w:val="32"/>
                <w:lang w:eastAsia="en-NZ"/>
              </w:rPr>
            </w:pPr>
            <w:r>
              <w:rPr>
                <w:rFonts w:eastAsia="Times New Roman"/>
                <w:sz w:val="32"/>
                <w:szCs w:val="32"/>
                <w:lang w:eastAsia="en-NZ"/>
              </w:rPr>
              <w:t>1,239,082</w:t>
            </w:r>
          </w:p>
        </w:tc>
      </w:tr>
      <w:tr w:rsidR="009C3F57" w:rsidRPr="00FE5FB6" w14:paraId="1621790B" w14:textId="77777777" w:rsidTr="00615688">
        <w:trPr>
          <w:trHeight w:val="303"/>
        </w:trPr>
        <w:tc>
          <w:tcPr>
            <w:tcW w:w="2606" w:type="pct"/>
            <w:noWrap/>
            <w:hideMark/>
          </w:tcPr>
          <w:p w14:paraId="6A566863" w14:textId="77777777" w:rsidR="009C3F57" w:rsidRPr="00FE5FB6" w:rsidRDefault="009C3F57" w:rsidP="00615688">
            <w:pPr>
              <w:rPr>
                <w:rFonts w:eastAsia="Times New Roman"/>
                <w:b/>
                <w:bCs/>
                <w:sz w:val="32"/>
                <w:szCs w:val="32"/>
                <w:lang w:eastAsia="en-NZ"/>
              </w:rPr>
            </w:pPr>
            <w:r w:rsidRPr="00FE5FB6">
              <w:rPr>
                <w:rFonts w:eastAsia="Times New Roman"/>
                <w:b/>
                <w:bCs/>
                <w:sz w:val="32"/>
                <w:szCs w:val="32"/>
                <w:lang w:eastAsia="en-NZ"/>
              </w:rPr>
              <w:t>Total Accumulated Funds</w:t>
            </w:r>
          </w:p>
        </w:tc>
        <w:tc>
          <w:tcPr>
            <w:tcW w:w="506" w:type="pct"/>
            <w:noWrap/>
          </w:tcPr>
          <w:p w14:paraId="0FEF8BE3" w14:textId="77777777" w:rsidR="009C3F57" w:rsidRPr="00FE5FB6" w:rsidRDefault="009C3F57" w:rsidP="00615688">
            <w:pPr>
              <w:rPr>
                <w:rFonts w:eastAsia="Times New Roman"/>
                <w:sz w:val="32"/>
                <w:szCs w:val="32"/>
                <w:lang w:eastAsia="en-NZ"/>
              </w:rPr>
            </w:pPr>
          </w:p>
        </w:tc>
        <w:tc>
          <w:tcPr>
            <w:tcW w:w="960" w:type="pct"/>
            <w:noWrap/>
          </w:tcPr>
          <w:p w14:paraId="73D648D8" w14:textId="77777777" w:rsidR="009C3F57" w:rsidRPr="00FE5FB6" w:rsidRDefault="009C3F57" w:rsidP="00615688">
            <w:pPr>
              <w:jc w:val="right"/>
              <w:rPr>
                <w:rFonts w:eastAsia="Times New Roman"/>
                <w:b/>
                <w:bCs/>
                <w:sz w:val="32"/>
                <w:szCs w:val="32"/>
                <w:lang w:eastAsia="en-NZ"/>
              </w:rPr>
            </w:pPr>
            <w:r>
              <w:rPr>
                <w:rFonts w:eastAsia="Times New Roman"/>
                <w:b/>
                <w:bCs/>
                <w:sz w:val="32"/>
                <w:szCs w:val="32"/>
                <w:lang w:eastAsia="en-NZ"/>
              </w:rPr>
              <w:t>2,096,433</w:t>
            </w:r>
          </w:p>
        </w:tc>
        <w:tc>
          <w:tcPr>
            <w:tcW w:w="928" w:type="pct"/>
            <w:noWrap/>
          </w:tcPr>
          <w:p w14:paraId="7EB58E4F" w14:textId="77777777" w:rsidR="009C3F57" w:rsidRPr="00FE5FB6" w:rsidRDefault="009C3F57" w:rsidP="00615688">
            <w:pPr>
              <w:jc w:val="right"/>
              <w:rPr>
                <w:rFonts w:eastAsia="Times New Roman"/>
                <w:b/>
                <w:bCs/>
                <w:sz w:val="32"/>
                <w:szCs w:val="32"/>
                <w:lang w:eastAsia="en-NZ"/>
              </w:rPr>
            </w:pPr>
            <w:r>
              <w:rPr>
                <w:rFonts w:eastAsia="Times New Roman"/>
                <w:b/>
                <w:bCs/>
                <w:sz w:val="32"/>
                <w:szCs w:val="32"/>
                <w:lang w:eastAsia="en-NZ"/>
              </w:rPr>
              <w:t>2,173,846</w:t>
            </w:r>
          </w:p>
        </w:tc>
      </w:tr>
    </w:tbl>
    <w:p w14:paraId="4F04D807" w14:textId="77777777" w:rsidR="00DB74EE" w:rsidRPr="00AB3DC7" w:rsidRDefault="00DB74EE" w:rsidP="00DB74EE">
      <w:pPr>
        <w:spacing w:after="160" w:line="259" w:lineRule="auto"/>
        <w:rPr>
          <w:rFonts w:ascii="Calibri" w:eastAsia="Times New Roman" w:hAnsi="Calibri" w:cs="Times New Roman"/>
          <w:b/>
          <w:bCs/>
          <w:noProof/>
          <w:sz w:val="4"/>
          <w:szCs w:val="22"/>
          <w:lang w:eastAsia="en-NZ"/>
        </w:rPr>
      </w:pPr>
    </w:p>
    <w:p w14:paraId="07E06115" w14:textId="77777777" w:rsidR="00DB74EE" w:rsidRPr="00AB3DC7" w:rsidRDefault="00DB74EE" w:rsidP="00DB74EE">
      <w:pPr>
        <w:spacing w:after="0" w:line="259" w:lineRule="auto"/>
        <w:rPr>
          <w:rFonts w:cs="Times New Roman"/>
          <w:sz w:val="32"/>
          <w:szCs w:val="22"/>
        </w:rPr>
      </w:pPr>
      <w:bookmarkStart w:id="11" w:name="_Hlk114817462"/>
      <w:r w:rsidRPr="00AB3DC7">
        <w:rPr>
          <w:rFonts w:ascii="Calibri" w:hAnsi="Calibri" w:cs="Times New Roman"/>
          <w:noProof/>
          <w:sz w:val="22"/>
          <w:szCs w:val="22"/>
        </w:rPr>
        <w:drawing>
          <wp:inline distT="0" distB="0" distL="0" distR="0" wp14:anchorId="6C2056FA" wp14:editId="0552D12C">
            <wp:extent cx="1657350" cy="714375"/>
            <wp:effectExtent l="0" t="0" r="0" b="9525"/>
            <wp:docPr id="2" name="Picture 2"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line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350" cy="714375"/>
                    </a:xfrm>
                    <a:prstGeom prst="rect">
                      <a:avLst/>
                    </a:prstGeom>
                    <a:noFill/>
                    <a:ln>
                      <a:noFill/>
                    </a:ln>
                  </pic:spPr>
                </pic:pic>
              </a:graphicData>
            </a:graphic>
          </wp:inline>
        </w:drawing>
      </w:r>
      <w:r w:rsidRPr="00AB3DC7">
        <w:rPr>
          <w:rFonts w:cs="Times New Roman"/>
          <w:sz w:val="32"/>
          <w:szCs w:val="22"/>
        </w:rPr>
        <w:tab/>
      </w:r>
      <w:r w:rsidRPr="00AB3DC7">
        <w:rPr>
          <w:rFonts w:cs="Times New Roman"/>
          <w:sz w:val="32"/>
          <w:szCs w:val="22"/>
        </w:rPr>
        <w:tab/>
      </w:r>
      <w:r w:rsidRPr="00AB3DC7">
        <w:rPr>
          <w:rFonts w:cs="Times New Roman"/>
          <w:sz w:val="32"/>
          <w:szCs w:val="22"/>
        </w:rPr>
        <w:tab/>
      </w:r>
      <w:r w:rsidRPr="00AB3DC7">
        <w:rPr>
          <w:rFonts w:cs="Times New Roman"/>
          <w:sz w:val="32"/>
          <w:szCs w:val="22"/>
        </w:rPr>
        <w:tab/>
      </w:r>
      <w:r w:rsidRPr="00AB3DC7">
        <w:rPr>
          <w:rFonts w:cs="Times New Roman"/>
          <w:sz w:val="32"/>
          <w:szCs w:val="22"/>
        </w:rPr>
        <w:tab/>
      </w:r>
      <w:r w:rsidRPr="00AB3DC7">
        <w:rPr>
          <w:rFonts w:ascii="Calibri" w:hAnsi="Calibri" w:cs="Times New Roman"/>
          <w:noProof/>
          <w:sz w:val="22"/>
          <w:szCs w:val="22"/>
        </w:rPr>
        <w:drawing>
          <wp:inline distT="0" distB="0" distL="0" distR="0" wp14:anchorId="6983F233" wp14:editId="552F407A">
            <wp:extent cx="1285875" cy="781050"/>
            <wp:effectExtent l="0" t="0" r="9525" b="0"/>
            <wp:docPr id="959635588" name="Picture 959635588"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635588" name="Picture 959635588" descr="A close-up of a signatur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5875" cy="781050"/>
                    </a:xfrm>
                    <a:prstGeom prst="rect">
                      <a:avLst/>
                    </a:prstGeom>
                    <a:noFill/>
                    <a:ln>
                      <a:noFill/>
                    </a:ln>
                  </pic:spPr>
                </pic:pic>
              </a:graphicData>
            </a:graphic>
          </wp:inline>
        </w:drawing>
      </w:r>
    </w:p>
    <w:p w14:paraId="45F9229E" w14:textId="77777777" w:rsidR="00DB74EE" w:rsidRPr="00AB3DC7" w:rsidRDefault="00DB74EE" w:rsidP="00DB74EE">
      <w:pPr>
        <w:spacing w:after="0" w:line="259" w:lineRule="auto"/>
        <w:rPr>
          <w:rFonts w:cs="Times New Roman"/>
          <w:sz w:val="32"/>
          <w:szCs w:val="22"/>
        </w:rPr>
      </w:pPr>
      <w:r w:rsidRPr="00AB3DC7">
        <w:rPr>
          <w:rFonts w:cs="Times New Roman"/>
          <w:sz w:val="32"/>
          <w:szCs w:val="22"/>
        </w:rPr>
        <w:t>Jonathan Godfrey</w:t>
      </w:r>
      <w:r w:rsidRPr="00AB3DC7">
        <w:rPr>
          <w:rFonts w:cs="Times New Roman"/>
          <w:sz w:val="32"/>
          <w:szCs w:val="22"/>
        </w:rPr>
        <w:tab/>
      </w:r>
      <w:r w:rsidRPr="00AB3DC7">
        <w:rPr>
          <w:rFonts w:cs="Times New Roman"/>
          <w:sz w:val="32"/>
          <w:szCs w:val="22"/>
        </w:rPr>
        <w:tab/>
      </w:r>
      <w:r w:rsidRPr="00AB3DC7">
        <w:rPr>
          <w:rFonts w:cs="Times New Roman"/>
          <w:sz w:val="32"/>
          <w:szCs w:val="22"/>
        </w:rPr>
        <w:tab/>
      </w:r>
      <w:r w:rsidRPr="00AB3DC7">
        <w:rPr>
          <w:rFonts w:cs="Times New Roman"/>
          <w:sz w:val="32"/>
          <w:szCs w:val="22"/>
        </w:rPr>
        <w:tab/>
      </w:r>
      <w:r w:rsidRPr="00AB3DC7">
        <w:rPr>
          <w:rFonts w:cs="Times New Roman"/>
          <w:sz w:val="32"/>
          <w:szCs w:val="22"/>
        </w:rPr>
        <w:tab/>
        <w:t>Christine Fern</w:t>
      </w:r>
    </w:p>
    <w:p w14:paraId="01B1E5E3" w14:textId="77777777" w:rsidR="00DB74EE" w:rsidRPr="00AB3DC7" w:rsidRDefault="00DB74EE" w:rsidP="00DB74EE">
      <w:pPr>
        <w:spacing w:after="0" w:line="259" w:lineRule="auto"/>
        <w:rPr>
          <w:rFonts w:cs="Times New Roman"/>
          <w:b/>
          <w:sz w:val="32"/>
          <w:szCs w:val="22"/>
        </w:rPr>
      </w:pPr>
      <w:r w:rsidRPr="00AB3DC7">
        <w:rPr>
          <w:rFonts w:cs="Times New Roman"/>
          <w:b/>
          <w:sz w:val="32"/>
          <w:szCs w:val="22"/>
        </w:rPr>
        <w:t>National President</w:t>
      </w:r>
      <w:r w:rsidRPr="00AB3DC7">
        <w:rPr>
          <w:rFonts w:cs="Times New Roman"/>
          <w:b/>
          <w:sz w:val="32"/>
          <w:szCs w:val="22"/>
        </w:rPr>
        <w:tab/>
      </w:r>
      <w:r w:rsidRPr="00AB3DC7">
        <w:rPr>
          <w:rFonts w:cs="Times New Roman"/>
          <w:b/>
          <w:sz w:val="32"/>
          <w:szCs w:val="22"/>
        </w:rPr>
        <w:tab/>
      </w:r>
      <w:r w:rsidRPr="00AB3DC7">
        <w:rPr>
          <w:rFonts w:cs="Times New Roman"/>
          <w:b/>
          <w:sz w:val="32"/>
          <w:szCs w:val="22"/>
        </w:rPr>
        <w:tab/>
      </w:r>
      <w:r w:rsidRPr="00AB3DC7">
        <w:rPr>
          <w:rFonts w:cs="Times New Roman"/>
          <w:b/>
          <w:sz w:val="32"/>
          <w:szCs w:val="22"/>
        </w:rPr>
        <w:tab/>
      </w:r>
      <w:r w:rsidRPr="00AB3DC7">
        <w:rPr>
          <w:rFonts w:cs="Times New Roman"/>
          <w:b/>
          <w:sz w:val="32"/>
          <w:szCs w:val="22"/>
        </w:rPr>
        <w:tab/>
        <w:t>Board Member</w:t>
      </w:r>
    </w:p>
    <w:p w14:paraId="20CCEAD1" w14:textId="77777777" w:rsidR="00DB74EE" w:rsidRPr="008A6A92" w:rsidRDefault="00DB74EE" w:rsidP="00DB74EE">
      <w:pPr>
        <w:spacing w:after="0" w:line="259" w:lineRule="auto"/>
        <w:rPr>
          <w:rFonts w:cs="Times New Roman"/>
          <w:sz w:val="16"/>
          <w:szCs w:val="16"/>
        </w:rPr>
      </w:pPr>
    </w:p>
    <w:p w14:paraId="512062AB" w14:textId="5AFD402C" w:rsidR="007C047A" w:rsidRPr="00AB3DC7" w:rsidRDefault="00DB74EE" w:rsidP="00135DA7">
      <w:pPr>
        <w:spacing w:after="0" w:line="259" w:lineRule="auto"/>
        <w:rPr>
          <w:rFonts w:cs="Times New Roman"/>
          <w:sz w:val="32"/>
          <w:szCs w:val="22"/>
        </w:rPr>
      </w:pPr>
      <w:bookmarkStart w:id="12" w:name="_Hlk114817476"/>
      <w:bookmarkEnd w:id="11"/>
      <w:r w:rsidRPr="00AB3DC7">
        <w:rPr>
          <w:rFonts w:cs="Times New Roman"/>
          <w:b/>
          <w:sz w:val="32"/>
          <w:szCs w:val="22"/>
        </w:rPr>
        <w:t>Dated</w:t>
      </w:r>
      <w:r w:rsidRPr="00AB3DC7">
        <w:rPr>
          <w:rFonts w:cs="Times New Roman"/>
          <w:sz w:val="32"/>
          <w:szCs w:val="22"/>
        </w:rPr>
        <w:t xml:space="preserve">: </w:t>
      </w:r>
      <w:r w:rsidR="00D451C1">
        <w:rPr>
          <w:rFonts w:cs="Times New Roman"/>
          <w:sz w:val="32"/>
          <w:szCs w:val="22"/>
        </w:rPr>
        <w:t>22</w:t>
      </w:r>
      <w:r w:rsidRPr="00AB3DC7">
        <w:rPr>
          <w:rFonts w:cs="Times New Roman"/>
          <w:sz w:val="32"/>
          <w:szCs w:val="22"/>
        </w:rPr>
        <w:t xml:space="preserve"> September 202</w:t>
      </w:r>
      <w:bookmarkStart w:id="13" w:name="_Hlk86989351"/>
      <w:bookmarkEnd w:id="12"/>
      <w:r w:rsidR="00D451C1">
        <w:rPr>
          <w:rFonts w:cs="Times New Roman"/>
          <w:sz w:val="32"/>
          <w:szCs w:val="22"/>
        </w:rPr>
        <w:t>5</w:t>
      </w:r>
    </w:p>
    <w:bookmarkEnd w:id="13"/>
    <w:p w14:paraId="19F65C56" w14:textId="3599EE0D" w:rsidR="00277675" w:rsidRPr="00AB3DC7" w:rsidRDefault="00277675" w:rsidP="00676315">
      <w:pPr>
        <w:pStyle w:val="Heading2"/>
        <w:rPr>
          <w:rStyle w:val="Emphasis"/>
          <w:rFonts w:hint="eastAsia"/>
        </w:rPr>
      </w:pPr>
      <w:r w:rsidRPr="00AB3DC7">
        <w:rPr>
          <w:rStyle w:val="Emphasis"/>
        </w:rPr>
        <w:lastRenderedPageBreak/>
        <w:t>Association of Blind Citizens of New Zealand Incorporated</w:t>
      </w:r>
      <w:r w:rsidR="00D348EE" w:rsidRPr="00AB3DC7">
        <w:rPr>
          <w:rStyle w:val="Emphasis"/>
        </w:rPr>
        <w:t xml:space="preserve"> </w:t>
      </w:r>
      <w:r w:rsidR="007323EE" w:rsidRPr="00AB3DC7">
        <w:rPr>
          <w:rStyle w:val="Emphasis"/>
        </w:rPr>
        <w:br/>
      </w:r>
      <w:r w:rsidRPr="00AB3DC7">
        <w:rPr>
          <w:rStyle w:val="Emphasis"/>
        </w:rPr>
        <w:t>Statement of Cash Flows for the year ended 30 June 202</w:t>
      </w:r>
      <w:r w:rsidR="000F527F">
        <w:rPr>
          <w:rStyle w:val="Emphasis"/>
        </w:rPr>
        <w:t>5</w:t>
      </w:r>
    </w:p>
    <w:p w14:paraId="735E4E62" w14:textId="242F7ECB" w:rsidR="008811E5" w:rsidRPr="00AB3DC7" w:rsidRDefault="00277675" w:rsidP="00676315">
      <w:pPr>
        <w:pStyle w:val="Heading2"/>
        <w:rPr>
          <w:rFonts w:hint="eastAsia"/>
          <w:lang w:eastAsia="en-NZ"/>
        </w:rPr>
      </w:pPr>
      <w:r w:rsidRPr="00AB3DC7">
        <w:rPr>
          <w:lang w:eastAsia="en-NZ"/>
        </w:rPr>
        <w:t>Statement of Cash Flows</w:t>
      </w:r>
    </w:p>
    <w:tbl>
      <w:tblPr>
        <w:tblW w:w="11065" w:type="dxa"/>
        <w:tblLook w:val="04A0" w:firstRow="1" w:lastRow="0" w:firstColumn="1" w:lastColumn="0" w:noHBand="0" w:noVBand="1"/>
      </w:tblPr>
      <w:tblGrid>
        <w:gridCol w:w="6925"/>
        <w:gridCol w:w="2070"/>
        <w:gridCol w:w="2070"/>
      </w:tblGrid>
      <w:tr w:rsidR="0079704F" w:rsidRPr="00FE5FB6" w14:paraId="0413425B" w14:textId="77777777" w:rsidTr="00615688">
        <w:trPr>
          <w:trHeight w:val="316"/>
        </w:trPr>
        <w:tc>
          <w:tcPr>
            <w:tcW w:w="6925" w:type="dxa"/>
            <w:vMerge w:val="restart"/>
            <w:noWrap/>
            <w:hideMark/>
          </w:tcPr>
          <w:p w14:paraId="52E2840C" w14:textId="77777777" w:rsidR="0079704F" w:rsidRPr="00FE5FB6" w:rsidRDefault="0079704F" w:rsidP="00615688">
            <w:pPr>
              <w:pStyle w:val="Heading3"/>
              <w:rPr>
                <w:rFonts w:eastAsia="Times New Roman" w:cs="Arial"/>
                <w:sz w:val="32"/>
                <w:szCs w:val="32"/>
                <w:lang w:eastAsia="en-NZ"/>
              </w:rPr>
            </w:pPr>
            <w:r w:rsidRPr="00D63B87">
              <w:rPr>
                <w:rFonts w:eastAsia="Times New Roman"/>
                <w:lang w:eastAsia="en-NZ"/>
              </w:rPr>
              <w:t>Cash Flows from Operating Activities</w:t>
            </w:r>
          </w:p>
        </w:tc>
        <w:tc>
          <w:tcPr>
            <w:tcW w:w="2070" w:type="dxa"/>
            <w:noWrap/>
            <w:hideMark/>
          </w:tcPr>
          <w:p w14:paraId="56F0B133" w14:textId="77777777" w:rsidR="0079704F" w:rsidRPr="00FE5FB6" w:rsidRDefault="0079704F" w:rsidP="00615688">
            <w:pPr>
              <w:spacing w:after="0"/>
              <w:jc w:val="right"/>
              <w:rPr>
                <w:rFonts w:eastAsia="Times New Roman"/>
                <w:b/>
                <w:sz w:val="32"/>
                <w:szCs w:val="32"/>
                <w:lang w:eastAsia="en-NZ"/>
              </w:rPr>
            </w:pPr>
            <w:r>
              <w:rPr>
                <w:rFonts w:eastAsia="Times New Roman"/>
                <w:b/>
                <w:sz w:val="32"/>
                <w:szCs w:val="32"/>
                <w:lang w:eastAsia="en-NZ"/>
              </w:rPr>
              <w:t>2025</w:t>
            </w:r>
          </w:p>
        </w:tc>
        <w:tc>
          <w:tcPr>
            <w:tcW w:w="2070" w:type="dxa"/>
            <w:noWrap/>
            <w:hideMark/>
          </w:tcPr>
          <w:p w14:paraId="6ACAE07E" w14:textId="77777777" w:rsidR="0079704F" w:rsidRPr="00FE5FB6" w:rsidRDefault="0079704F" w:rsidP="00615688">
            <w:pPr>
              <w:spacing w:after="0"/>
              <w:jc w:val="right"/>
              <w:rPr>
                <w:rFonts w:eastAsia="Times New Roman"/>
                <w:b/>
                <w:sz w:val="32"/>
                <w:szCs w:val="32"/>
                <w:lang w:eastAsia="en-NZ"/>
              </w:rPr>
            </w:pPr>
            <w:r>
              <w:rPr>
                <w:rFonts w:eastAsia="Times New Roman"/>
                <w:b/>
                <w:sz w:val="32"/>
                <w:szCs w:val="32"/>
                <w:lang w:eastAsia="en-NZ"/>
              </w:rPr>
              <w:t>2024</w:t>
            </w:r>
          </w:p>
        </w:tc>
      </w:tr>
      <w:tr w:rsidR="0079704F" w:rsidRPr="00FE5FB6" w14:paraId="0102B664" w14:textId="77777777" w:rsidTr="00615688">
        <w:trPr>
          <w:trHeight w:val="149"/>
        </w:trPr>
        <w:tc>
          <w:tcPr>
            <w:tcW w:w="6925" w:type="dxa"/>
            <w:vMerge/>
            <w:noWrap/>
          </w:tcPr>
          <w:p w14:paraId="71E544D8" w14:textId="77777777" w:rsidR="0079704F" w:rsidRPr="00FE5FB6" w:rsidRDefault="0079704F" w:rsidP="00615688">
            <w:pPr>
              <w:spacing w:after="0"/>
              <w:rPr>
                <w:rFonts w:eastAsia="Times New Roman"/>
                <w:sz w:val="32"/>
                <w:szCs w:val="32"/>
                <w:lang w:eastAsia="en-NZ"/>
              </w:rPr>
            </w:pPr>
          </w:p>
        </w:tc>
        <w:tc>
          <w:tcPr>
            <w:tcW w:w="2070" w:type="dxa"/>
            <w:noWrap/>
            <w:hideMark/>
          </w:tcPr>
          <w:p w14:paraId="038EFD9F" w14:textId="77777777" w:rsidR="0079704F" w:rsidRPr="00FE5FB6" w:rsidRDefault="0079704F" w:rsidP="00615688">
            <w:pPr>
              <w:spacing w:after="0"/>
              <w:jc w:val="right"/>
              <w:rPr>
                <w:rFonts w:eastAsia="Times New Roman"/>
                <w:b/>
                <w:sz w:val="32"/>
                <w:szCs w:val="32"/>
                <w:lang w:eastAsia="en-NZ"/>
              </w:rPr>
            </w:pPr>
            <w:r w:rsidRPr="00FE5FB6">
              <w:rPr>
                <w:rFonts w:eastAsia="Times New Roman"/>
                <w:b/>
                <w:sz w:val="32"/>
                <w:szCs w:val="32"/>
                <w:lang w:eastAsia="en-NZ"/>
              </w:rPr>
              <w:t>$</w:t>
            </w:r>
          </w:p>
        </w:tc>
        <w:tc>
          <w:tcPr>
            <w:tcW w:w="2070" w:type="dxa"/>
            <w:noWrap/>
            <w:hideMark/>
          </w:tcPr>
          <w:p w14:paraId="1FA466A6" w14:textId="77777777" w:rsidR="0079704F" w:rsidRPr="00FE5FB6" w:rsidRDefault="0079704F" w:rsidP="00615688">
            <w:pPr>
              <w:spacing w:after="0"/>
              <w:jc w:val="right"/>
              <w:rPr>
                <w:rFonts w:eastAsia="Times New Roman"/>
                <w:b/>
                <w:sz w:val="32"/>
                <w:szCs w:val="32"/>
                <w:lang w:eastAsia="en-NZ"/>
              </w:rPr>
            </w:pPr>
            <w:r w:rsidRPr="00FE5FB6">
              <w:rPr>
                <w:rFonts w:eastAsia="Times New Roman"/>
                <w:b/>
                <w:sz w:val="32"/>
                <w:szCs w:val="32"/>
                <w:lang w:eastAsia="en-NZ"/>
              </w:rPr>
              <w:t>$</w:t>
            </w:r>
          </w:p>
        </w:tc>
      </w:tr>
      <w:tr w:rsidR="0079704F" w:rsidRPr="00D63B87" w14:paraId="2431FAD7" w14:textId="77777777" w:rsidTr="00615688">
        <w:trPr>
          <w:trHeight w:val="316"/>
        </w:trPr>
        <w:tc>
          <w:tcPr>
            <w:tcW w:w="11065" w:type="dxa"/>
            <w:gridSpan w:val="3"/>
            <w:noWrap/>
            <w:hideMark/>
          </w:tcPr>
          <w:p w14:paraId="601BC3C3" w14:textId="77777777" w:rsidR="0079704F" w:rsidRPr="00D63B87" w:rsidRDefault="0079704F" w:rsidP="00615688">
            <w:pPr>
              <w:pStyle w:val="Heading4"/>
            </w:pPr>
            <w:r w:rsidRPr="00D63B87">
              <w:t>Cash was received from:</w:t>
            </w:r>
          </w:p>
        </w:tc>
      </w:tr>
      <w:tr w:rsidR="0079704F" w:rsidRPr="00D63B87" w14:paraId="0555AE48" w14:textId="77777777" w:rsidTr="00615688">
        <w:trPr>
          <w:trHeight w:val="316"/>
        </w:trPr>
        <w:tc>
          <w:tcPr>
            <w:tcW w:w="6925" w:type="dxa"/>
            <w:noWrap/>
            <w:hideMark/>
          </w:tcPr>
          <w:p w14:paraId="2C70D7BC" w14:textId="77777777" w:rsidR="0079704F" w:rsidRPr="00D63B87" w:rsidRDefault="0079704F" w:rsidP="00615688">
            <w:pPr>
              <w:spacing w:after="0"/>
              <w:rPr>
                <w:rFonts w:eastAsia="Times New Roman"/>
                <w:sz w:val="32"/>
                <w:szCs w:val="32"/>
                <w:lang w:eastAsia="en-NZ"/>
              </w:rPr>
            </w:pPr>
            <w:r w:rsidRPr="00D63B87">
              <w:rPr>
                <w:rFonts w:eastAsia="Times New Roman"/>
                <w:sz w:val="32"/>
                <w:szCs w:val="32"/>
                <w:lang w:eastAsia="en-NZ"/>
              </w:rPr>
              <w:t xml:space="preserve">Donations, </w:t>
            </w:r>
            <w:proofErr w:type="spellStart"/>
            <w:r>
              <w:rPr>
                <w:rFonts w:eastAsia="Times New Roman"/>
                <w:sz w:val="32"/>
                <w:szCs w:val="32"/>
                <w:lang w:eastAsia="en-NZ"/>
              </w:rPr>
              <w:t>koha</w:t>
            </w:r>
            <w:proofErr w:type="spellEnd"/>
            <w:r>
              <w:rPr>
                <w:rFonts w:eastAsia="Times New Roman"/>
                <w:sz w:val="32"/>
                <w:szCs w:val="32"/>
                <w:lang w:eastAsia="en-NZ"/>
              </w:rPr>
              <w:t xml:space="preserve">, bequests and other </w:t>
            </w:r>
            <w:r w:rsidRPr="00D63B87">
              <w:rPr>
                <w:rFonts w:eastAsia="Times New Roman"/>
                <w:sz w:val="32"/>
                <w:szCs w:val="32"/>
                <w:lang w:eastAsia="en-NZ"/>
              </w:rPr>
              <w:t xml:space="preserve">fundraising </w:t>
            </w:r>
            <w:r>
              <w:rPr>
                <w:rFonts w:eastAsia="Times New Roman"/>
                <w:sz w:val="32"/>
                <w:szCs w:val="32"/>
                <w:lang w:eastAsia="en-NZ"/>
              </w:rPr>
              <w:t>activities</w:t>
            </w:r>
          </w:p>
        </w:tc>
        <w:tc>
          <w:tcPr>
            <w:tcW w:w="2070" w:type="dxa"/>
            <w:noWrap/>
          </w:tcPr>
          <w:p w14:paraId="001101AC" w14:textId="77777777" w:rsidR="0079704F" w:rsidRPr="00D63B87" w:rsidRDefault="0079704F" w:rsidP="00615688">
            <w:pPr>
              <w:spacing w:after="0"/>
              <w:jc w:val="right"/>
              <w:rPr>
                <w:rFonts w:eastAsia="Times New Roman"/>
                <w:sz w:val="32"/>
                <w:szCs w:val="32"/>
                <w:lang w:eastAsia="en-NZ"/>
              </w:rPr>
            </w:pPr>
            <w:r>
              <w:rPr>
                <w:rFonts w:eastAsia="Times New Roman"/>
                <w:sz w:val="32"/>
                <w:szCs w:val="32"/>
                <w:lang w:eastAsia="en-NZ"/>
              </w:rPr>
              <w:t>10,837</w:t>
            </w:r>
          </w:p>
        </w:tc>
        <w:tc>
          <w:tcPr>
            <w:tcW w:w="2070" w:type="dxa"/>
            <w:noWrap/>
          </w:tcPr>
          <w:p w14:paraId="2779C3B5" w14:textId="77777777" w:rsidR="0079704F" w:rsidRPr="00D63B87" w:rsidRDefault="0079704F" w:rsidP="00615688">
            <w:pPr>
              <w:spacing w:after="0"/>
              <w:jc w:val="right"/>
              <w:rPr>
                <w:rFonts w:eastAsia="Times New Roman"/>
                <w:sz w:val="32"/>
                <w:szCs w:val="32"/>
                <w:lang w:eastAsia="en-NZ"/>
              </w:rPr>
            </w:pPr>
            <w:r>
              <w:rPr>
                <w:rFonts w:eastAsia="Times New Roman"/>
                <w:sz w:val="32"/>
                <w:szCs w:val="32"/>
                <w:lang w:eastAsia="en-NZ"/>
              </w:rPr>
              <w:t>14,043</w:t>
            </w:r>
          </w:p>
        </w:tc>
      </w:tr>
      <w:tr w:rsidR="0079704F" w:rsidRPr="00D63B87" w14:paraId="1DD078B3" w14:textId="77777777" w:rsidTr="00615688">
        <w:trPr>
          <w:trHeight w:val="316"/>
        </w:trPr>
        <w:tc>
          <w:tcPr>
            <w:tcW w:w="6925" w:type="dxa"/>
            <w:noWrap/>
            <w:hideMark/>
          </w:tcPr>
          <w:p w14:paraId="430BB1C2" w14:textId="77777777" w:rsidR="0079704F" w:rsidRPr="00D63B87" w:rsidRDefault="0079704F" w:rsidP="00615688">
            <w:pPr>
              <w:spacing w:after="0"/>
              <w:rPr>
                <w:rFonts w:eastAsia="Times New Roman"/>
                <w:sz w:val="32"/>
                <w:szCs w:val="32"/>
                <w:lang w:eastAsia="en-NZ"/>
              </w:rPr>
            </w:pPr>
            <w:r>
              <w:rPr>
                <w:rFonts w:eastAsia="Times New Roman"/>
                <w:sz w:val="32"/>
                <w:szCs w:val="32"/>
                <w:lang w:eastAsia="en-NZ"/>
              </w:rPr>
              <w:t>General grants</w:t>
            </w:r>
          </w:p>
        </w:tc>
        <w:tc>
          <w:tcPr>
            <w:tcW w:w="2070" w:type="dxa"/>
            <w:noWrap/>
          </w:tcPr>
          <w:p w14:paraId="32AF42C2" w14:textId="77777777" w:rsidR="0079704F" w:rsidRPr="00D63B87" w:rsidRDefault="0079704F" w:rsidP="00615688">
            <w:pPr>
              <w:spacing w:after="0"/>
              <w:jc w:val="right"/>
              <w:rPr>
                <w:rFonts w:eastAsia="Times New Roman"/>
                <w:sz w:val="32"/>
                <w:szCs w:val="32"/>
                <w:lang w:eastAsia="en-NZ"/>
              </w:rPr>
            </w:pPr>
            <w:r>
              <w:rPr>
                <w:rFonts w:eastAsia="Times New Roman"/>
                <w:sz w:val="32"/>
                <w:szCs w:val="32"/>
                <w:lang w:eastAsia="en-NZ"/>
              </w:rPr>
              <w:t>234,040</w:t>
            </w:r>
          </w:p>
        </w:tc>
        <w:tc>
          <w:tcPr>
            <w:tcW w:w="2070" w:type="dxa"/>
            <w:noWrap/>
          </w:tcPr>
          <w:p w14:paraId="08A0D9CE" w14:textId="77777777" w:rsidR="0079704F" w:rsidRPr="00D63B87" w:rsidRDefault="0079704F" w:rsidP="00615688">
            <w:pPr>
              <w:spacing w:after="0"/>
              <w:jc w:val="right"/>
              <w:rPr>
                <w:rFonts w:eastAsia="Times New Roman"/>
                <w:sz w:val="32"/>
                <w:szCs w:val="32"/>
                <w:lang w:eastAsia="en-NZ"/>
              </w:rPr>
            </w:pPr>
            <w:r>
              <w:rPr>
                <w:rFonts w:eastAsia="Times New Roman"/>
                <w:sz w:val="32"/>
                <w:szCs w:val="32"/>
                <w:lang w:eastAsia="en-NZ"/>
              </w:rPr>
              <w:t>218,965</w:t>
            </w:r>
          </w:p>
        </w:tc>
      </w:tr>
      <w:tr w:rsidR="0079704F" w:rsidRPr="00D63B87" w14:paraId="64CD049E" w14:textId="77777777" w:rsidTr="00615688">
        <w:trPr>
          <w:trHeight w:val="316"/>
        </w:trPr>
        <w:tc>
          <w:tcPr>
            <w:tcW w:w="6925" w:type="dxa"/>
            <w:noWrap/>
            <w:hideMark/>
          </w:tcPr>
          <w:p w14:paraId="61B31BBB" w14:textId="77777777" w:rsidR="0079704F" w:rsidRPr="00D63B87" w:rsidRDefault="0079704F" w:rsidP="00615688">
            <w:pPr>
              <w:spacing w:after="0"/>
              <w:rPr>
                <w:rFonts w:eastAsia="Times New Roman"/>
                <w:sz w:val="32"/>
                <w:szCs w:val="32"/>
                <w:lang w:eastAsia="en-NZ"/>
              </w:rPr>
            </w:pPr>
            <w:r>
              <w:rPr>
                <w:rFonts w:eastAsia="Times New Roman"/>
                <w:sz w:val="32"/>
                <w:szCs w:val="32"/>
                <w:lang w:eastAsia="en-NZ"/>
              </w:rPr>
              <w:t>Government</w:t>
            </w:r>
            <w:r w:rsidRPr="00D63B87">
              <w:rPr>
                <w:rFonts w:eastAsia="Times New Roman"/>
                <w:sz w:val="32"/>
                <w:szCs w:val="32"/>
                <w:lang w:eastAsia="en-NZ"/>
              </w:rPr>
              <w:t xml:space="preserve"> services</w:t>
            </w:r>
            <w:r>
              <w:rPr>
                <w:rFonts w:eastAsia="Times New Roman"/>
                <w:sz w:val="32"/>
                <w:szCs w:val="32"/>
                <w:lang w:eastAsia="en-NZ"/>
              </w:rPr>
              <w:t xml:space="preserve"> delivery grants/contracts</w:t>
            </w:r>
          </w:p>
        </w:tc>
        <w:tc>
          <w:tcPr>
            <w:tcW w:w="2070" w:type="dxa"/>
            <w:noWrap/>
          </w:tcPr>
          <w:p w14:paraId="2F3BB152" w14:textId="77777777" w:rsidR="0079704F" w:rsidRPr="00D63B87" w:rsidRDefault="0079704F" w:rsidP="00615688">
            <w:pPr>
              <w:spacing w:after="0"/>
              <w:jc w:val="right"/>
              <w:rPr>
                <w:rFonts w:eastAsia="Times New Roman"/>
                <w:sz w:val="32"/>
                <w:szCs w:val="32"/>
                <w:lang w:eastAsia="en-NZ"/>
              </w:rPr>
            </w:pPr>
            <w:r>
              <w:rPr>
                <w:rFonts w:eastAsia="Times New Roman"/>
                <w:sz w:val="32"/>
                <w:szCs w:val="32"/>
                <w:lang w:eastAsia="en-NZ"/>
              </w:rPr>
              <w:t>164,713</w:t>
            </w:r>
          </w:p>
        </w:tc>
        <w:tc>
          <w:tcPr>
            <w:tcW w:w="2070" w:type="dxa"/>
            <w:noWrap/>
          </w:tcPr>
          <w:p w14:paraId="200E6F35" w14:textId="77777777" w:rsidR="0079704F" w:rsidRPr="00D63B87" w:rsidRDefault="0079704F" w:rsidP="00615688">
            <w:pPr>
              <w:spacing w:after="0"/>
              <w:jc w:val="right"/>
              <w:rPr>
                <w:rFonts w:eastAsia="Times New Roman"/>
                <w:sz w:val="32"/>
                <w:szCs w:val="32"/>
                <w:lang w:eastAsia="en-NZ"/>
              </w:rPr>
            </w:pPr>
            <w:r>
              <w:rPr>
                <w:rFonts w:eastAsia="Times New Roman"/>
                <w:sz w:val="32"/>
                <w:szCs w:val="32"/>
                <w:lang w:eastAsia="en-NZ"/>
              </w:rPr>
              <w:t>120,673</w:t>
            </w:r>
          </w:p>
        </w:tc>
      </w:tr>
      <w:tr w:rsidR="0079704F" w:rsidRPr="00D63B87" w14:paraId="34477ED6" w14:textId="77777777" w:rsidTr="00615688">
        <w:trPr>
          <w:trHeight w:val="316"/>
        </w:trPr>
        <w:tc>
          <w:tcPr>
            <w:tcW w:w="6925" w:type="dxa"/>
            <w:noWrap/>
          </w:tcPr>
          <w:p w14:paraId="2836FC5D" w14:textId="77777777" w:rsidR="0079704F" w:rsidRPr="00D63B87" w:rsidRDefault="0079704F" w:rsidP="00615688">
            <w:pPr>
              <w:spacing w:after="0"/>
              <w:rPr>
                <w:rFonts w:eastAsia="Times New Roman"/>
                <w:sz w:val="32"/>
                <w:szCs w:val="32"/>
                <w:lang w:eastAsia="en-NZ"/>
              </w:rPr>
            </w:pPr>
            <w:r>
              <w:rPr>
                <w:rFonts w:eastAsia="Times New Roman"/>
                <w:sz w:val="32"/>
                <w:szCs w:val="32"/>
                <w:lang w:eastAsia="en-NZ"/>
              </w:rPr>
              <w:t>Membership fees and subscriptions</w:t>
            </w:r>
          </w:p>
        </w:tc>
        <w:tc>
          <w:tcPr>
            <w:tcW w:w="2070" w:type="dxa"/>
            <w:noWrap/>
          </w:tcPr>
          <w:p w14:paraId="607C42E4" w14:textId="77777777" w:rsidR="0079704F" w:rsidRPr="00D63B87" w:rsidRDefault="0079704F" w:rsidP="00615688">
            <w:pPr>
              <w:spacing w:after="0"/>
              <w:jc w:val="right"/>
              <w:rPr>
                <w:rFonts w:eastAsia="Times New Roman"/>
                <w:sz w:val="32"/>
                <w:szCs w:val="32"/>
                <w:lang w:eastAsia="en-NZ"/>
              </w:rPr>
            </w:pPr>
            <w:r>
              <w:rPr>
                <w:rFonts w:eastAsia="Times New Roman"/>
                <w:sz w:val="32"/>
                <w:szCs w:val="32"/>
                <w:lang w:eastAsia="en-NZ"/>
              </w:rPr>
              <w:t>3,634</w:t>
            </w:r>
          </w:p>
        </w:tc>
        <w:tc>
          <w:tcPr>
            <w:tcW w:w="2070" w:type="dxa"/>
            <w:noWrap/>
          </w:tcPr>
          <w:p w14:paraId="1A1F0D22" w14:textId="77777777" w:rsidR="0079704F" w:rsidRDefault="0079704F" w:rsidP="00615688">
            <w:pPr>
              <w:spacing w:after="0"/>
              <w:jc w:val="right"/>
              <w:rPr>
                <w:rFonts w:eastAsia="Times New Roman"/>
                <w:sz w:val="32"/>
                <w:szCs w:val="32"/>
                <w:lang w:eastAsia="en-NZ"/>
              </w:rPr>
            </w:pPr>
            <w:r>
              <w:rPr>
                <w:rFonts w:eastAsia="Times New Roman"/>
                <w:sz w:val="32"/>
                <w:szCs w:val="32"/>
                <w:lang w:eastAsia="en-NZ"/>
              </w:rPr>
              <w:t>3,430</w:t>
            </w:r>
          </w:p>
        </w:tc>
      </w:tr>
      <w:tr w:rsidR="0079704F" w:rsidRPr="00D63B87" w14:paraId="6765BE41" w14:textId="77777777" w:rsidTr="00615688">
        <w:trPr>
          <w:trHeight w:val="316"/>
        </w:trPr>
        <w:tc>
          <w:tcPr>
            <w:tcW w:w="6925" w:type="dxa"/>
            <w:noWrap/>
            <w:hideMark/>
          </w:tcPr>
          <w:p w14:paraId="35D99509" w14:textId="77777777" w:rsidR="0079704F" w:rsidRPr="00D63B87" w:rsidRDefault="0079704F" w:rsidP="00615688">
            <w:pPr>
              <w:spacing w:after="0"/>
              <w:rPr>
                <w:rFonts w:eastAsia="Times New Roman"/>
                <w:sz w:val="32"/>
                <w:szCs w:val="32"/>
                <w:lang w:eastAsia="en-NZ"/>
              </w:rPr>
            </w:pPr>
            <w:r w:rsidRPr="00D63B87">
              <w:rPr>
                <w:rFonts w:eastAsia="Times New Roman"/>
                <w:sz w:val="32"/>
                <w:szCs w:val="32"/>
                <w:lang w:eastAsia="en-NZ"/>
              </w:rPr>
              <w:t>Interest, dividends and other investment re</w:t>
            </w:r>
            <w:r>
              <w:rPr>
                <w:rFonts w:eastAsia="Times New Roman"/>
                <w:sz w:val="32"/>
                <w:szCs w:val="32"/>
                <w:lang w:eastAsia="en-NZ"/>
              </w:rPr>
              <w:t>venue</w:t>
            </w:r>
          </w:p>
        </w:tc>
        <w:tc>
          <w:tcPr>
            <w:tcW w:w="2070" w:type="dxa"/>
            <w:noWrap/>
          </w:tcPr>
          <w:p w14:paraId="77374412" w14:textId="77777777" w:rsidR="0079704F" w:rsidRPr="00D63B87" w:rsidRDefault="0079704F" w:rsidP="00615688">
            <w:pPr>
              <w:spacing w:after="0"/>
              <w:jc w:val="right"/>
              <w:rPr>
                <w:rFonts w:eastAsia="Times New Roman"/>
                <w:sz w:val="32"/>
                <w:szCs w:val="32"/>
                <w:lang w:eastAsia="en-NZ"/>
              </w:rPr>
            </w:pPr>
            <w:r>
              <w:rPr>
                <w:rFonts w:eastAsia="Times New Roman"/>
                <w:sz w:val="32"/>
                <w:szCs w:val="32"/>
                <w:lang w:eastAsia="en-NZ"/>
              </w:rPr>
              <w:t>45,051</w:t>
            </w:r>
          </w:p>
        </w:tc>
        <w:tc>
          <w:tcPr>
            <w:tcW w:w="2070" w:type="dxa"/>
            <w:noWrap/>
          </w:tcPr>
          <w:p w14:paraId="1E3B6386" w14:textId="77777777" w:rsidR="0079704F" w:rsidRPr="00D63B87" w:rsidRDefault="0079704F" w:rsidP="00615688">
            <w:pPr>
              <w:spacing w:after="0"/>
              <w:jc w:val="right"/>
              <w:rPr>
                <w:rFonts w:eastAsia="Times New Roman"/>
                <w:sz w:val="32"/>
                <w:szCs w:val="32"/>
                <w:lang w:eastAsia="en-NZ"/>
              </w:rPr>
            </w:pPr>
            <w:r>
              <w:rPr>
                <w:rFonts w:eastAsia="Times New Roman"/>
                <w:sz w:val="32"/>
                <w:szCs w:val="32"/>
                <w:lang w:eastAsia="en-NZ"/>
              </w:rPr>
              <w:t>42,942</w:t>
            </w:r>
          </w:p>
        </w:tc>
      </w:tr>
      <w:tr w:rsidR="0079704F" w:rsidRPr="00D63B87" w14:paraId="63C45DED" w14:textId="77777777" w:rsidTr="00615688">
        <w:trPr>
          <w:trHeight w:val="316"/>
        </w:trPr>
        <w:tc>
          <w:tcPr>
            <w:tcW w:w="6925" w:type="dxa"/>
            <w:noWrap/>
          </w:tcPr>
          <w:p w14:paraId="4540B4C1" w14:textId="77777777" w:rsidR="0079704F" w:rsidRPr="00D63B87" w:rsidRDefault="0079704F" w:rsidP="00615688">
            <w:pPr>
              <w:spacing w:after="0"/>
              <w:rPr>
                <w:rFonts w:eastAsia="Times New Roman"/>
                <w:sz w:val="32"/>
                <w:szCs w:val="32"/>
                <w:lang w:eastAsia="en-NZ"/>
              </w:rPr>
            </w:pPr>
            <w:r>
              <w:rPr>
                <w:rFonts w:eastAsia="Times New Roman"/>
                <w:sz w:val="32"/>
                <w:szCs w:val="32"/>
                <w:lang w:eastAsia="en-NZ"/>
              </w:rPr>
              <w:t>Other revenue</w:t>
            </w:r>
          </w:p>
        </w:tc>
        <w:tc>
          <w:tcPr>
            <w:tcW w:w="2070" w:type="dxa"/>
            <w:noWrap/>
          </w:tcPr>
          <w:p w14:paraId="5E633497" w14:textId="77777777" w:rsidR="0079704F" w:rsidRPr="00D63B87" w:rsidRDefault="0079704F" w:rsidP="00615688">
            <w:pPr>
              <w:spacing w:after="0"/>
              <w:jc w:val="right"/>
              <w:rPr>
                <w:rFonts w:eastAsia="Times New Roman"/>
                <w:sz w:val="32"/>
                <w:szCs w:val="32"/>
                <w:lang w:eastAsia="en-NZ"/>
              </w:rPr>
            </w:pPr>
            <w:r>
              <w:rPr>
                <w:rFonts w:eastAsia="Times New Roman"/>
                <w:sz w:val="32"/>
                <w:szCs w:val="32"/>
                <w:lang w:eastAsia="en-NZ"/>
              </w:rPr>
              <w:t>24,367</w:t>
            </w:r>
          </w:p>
        </w:tc>
        <w:tc>
          <w:tcPr>
            <w:tcW w:w="2070" w:type="dxa"/>
            <w:noWrap/>
          </w:tcPr>
          <w:p w14:paraId="1EE574F3" w14:textId="77777777" w:rsidR="0079704F" w:rsidRPr="00D63B87" w:rsidRDefault="0079704F" w:rsidP="00615688">
            <w:pPr>
              <w:spacing w:after="0"/>
              <w:jc w:val="right"/>
              <w:rPr>
                <w:rFonts w:eastAsia="Times New Roman"/>
                <w:sz w:val="32"/>
                <w:szCs w:val="32"/>
                <w:lang w:eastAsia="en-NZ"/>
              </w:rPr>
            </w:pPr>
            <w:r>
              <w:rPr>
                <w:rFonts w:eastAsia="Times New Roman"/>
                <w:sz w:val="32"/>
                <w:szCs w:val="32"/>
                <w:lang w:eastAsia="en-NZ"/>
              </w:rPr>
              <w:t>14,969</w:t>
            </w:r>
          </w:p>
        </w:tc>
      </w:tr>
      <w:tr w:rsidR="0079704F" w:rsidRPr="0033353D" w14:paraId="76E1D6E0" w14:textId="77777777" w:rsidTr="00615688">
        <w:trPr>
          <w:trHeight w:val="316"/>
        </w:trPr>
        <w:tc>
          <w:tcPr>
            <w:tcW w:w="6925" w:type="dxa"/>
            <w:noWrap/>
          </w:tcPr>
          <w:p w14:paraId="7F542A28" w14:textId="77777777" w:rsidR="0079704F" w:rsidRPr="0033353D" w:rsidRDefault="0079704F" w:rsidP="00615688">
            <w:pPr>
              <w:spacing w:after="0"/>
              <w:rPr>
                <w:rFonts w:eastAsia="Times New Roman"/>
                <w:b/>
                <w:bCs/>
                <w:sz w:val="32"/>
                <w:szCs w:val="32"/>
                <w:lang w:eastAsia="en-NZ"/>
              </w:rPr>
            </w:pPr>
            <w:r w:rsidRPr="0033353D">
              <w:rPr>
                <w:rFonts w:eastAsia="Times New Roman"/>
                <w:b/>
                <w:bCs/>
                <w:sz w:val="32"/>
                <w:szCs w:val="32"/>
                <w:lang w:eastAsia="en-NZ"/>
              </w:rPr>
              <w:t>Total cash received</w:t>
            </w:r>
          </w:p>
        </w:tc>
        <w:tc>
          <w:tcPr>
            <w:tcW w:w="2070" w:type="dxa"/>
            <w:noWrap/>
          </w:tcPr>
          <w:p w14:paraId="5AE2314C" w14:textId="77777777" w:rsidR="0079704F" w:rsidRPr="00FE674A" w:rsidRDefault="0079704F" w:rsidP="00615688">
            <w:pPr>
              <w:spacing w:after="0"/>
              <w:jc w:val="right"/>
              <w:rPr>
                <w:rFonts w:eastAsia="Times New Roman"/>
                <w:b/>
                <w:bCs/>
                <w:sz w:val="32"/>
                <w:szCs w:val="32"/>
                <w:lang w:eastAsia="en-NZ"/>
              </w:rPr>
            </w:pPr>
            <w:r>
              <w:rPr>
                <w:rFonts w:eastAsia="Times New Roman"/>
                <w:b/>
                <w:bCs/>
                <w:sz w:val="32"/>
                <w:szCs w:val="32"/>
                <w:lang w:eastAsia="en-NZ"/>
              </w:rPr>
              <w:t>482,642</w:t>
            </w:r>
          </w:p>
        </w:tc>
        <w:tc>
          <w:tcPr>
            <w:tcW w:w="2070" w:type="dxa"/>
            <w:noWrap/>
          </w:tcPr>
          <w:p w14:paraId="328A18B0" w14:textId="77777777" w:rsidR="0079704F" w:rsidRPr="0033353D" w:rsidRDefault="0079704F" w:rsidP="00615688">
            <w:pPr>
              <w:spacing w:after="0"/>
              <w:jc w:val="right"/>
              <w:rPr>
                <w:rFonts w:eastAsia="Times New Roman"/>
                <w:b/>
                <w:bCs/>
                <w:sz w:val="32"/>
                <w:szCs w:val="32"/>
                <w:lang w:eastAsia="en-NZ"/>
              </w:rPr>
            </w:pPr>
            <w:r w:rsidRPr="0033353D">
              <w:rPr>
                <w:rFonts w:eastAsia="Times New Roman"/>
                <w:b/>
                <w:bCs/>
                <w:sz w:val="32"/>
                <w:szCs w:val="32"/>
                <w:lang w:eastAsia="en-NZ"/>
              </w:rPr>
              <w:t>4</w:t>
            </w:r>
            <w:r>
              <w:rPr>
                <w:rFonts w:eastAsia="Times New Roman"/>
                <w:b/>
                <w:bCs/>
                <w:sz w:val="32"/>
                <w:szCs w:val="32"/>
                <w:lang w:eastAsia="en-NZ"/>
              </w:rPr>
              <w:t>15</w:t>
            </w:r>
            <w:r w:rsidRPr="0033353D">
              <w:rPr>
                <w:rFonts w:eastAsia="Times New Roman"/>
                <w:b/>
                <w:bCs/>
                <w:sz w:val="32"/>
                <w:szCs w:val="32"/>
                <w:lang w:eastAsia="en-NZ"/>
              </w:rPr>
              <w:t>,</w:t>
            </w:r>
            <w:r>
              <w:rPr>
                <w:rFonts w:eastAsia="Times New Roman"/>
                <w:b/>
                <w:bCs/>
                <w:sz w:val="32"/>
                <w:szCs w:val="32"/>
                <w:lang w:eastAsia="en-NZ"/>
              </w:rPr>
              <w:t>022</w:t>
            </w:r>
          </w:p>
        </w:tc>
      </w:tr>
      <w:tr w:rsidR="0079704F" w:rsidRPr="00D63B87" w14:paraId="7E2A2795" w14:textId="77777777" w:rsidTr="00615688">
        <w:trPr>
          <w:trHeight w:val="316"/>
        </w:trPr>
        <w:tc>
          <w:tcPr>
            <w:tcW w:w="6925" w:type="dxa"/>
            <w:noWrap/>
          </w:tcPr>
          <w:p w14:paraId="50FD3F64" w14:textId="77777777" w:rsidR="0079704F" w:rsidRPr="00D63B87" w:rsidRDefault="0079704F" w:rsidP="00615688">
            <w:pPr>
              <w:spacing w:after="0"/>
              <w:rPr>
                <w:rFonts w:eastAsia="Times New Roman"/>
                <w:sz w:val="32"/>
                <w:szCs w:val="32"/>
                <w:lang w:eastAsia="en-NZ"/>
              </w:rPr>
            </w:pPr>
          </w:p>
        </w:tc>
        <w:tc>
          <w:tcPr>
            <w:tcW w:w="2070" w:type="dxa"/>
            <w:noWrap/>
          </w:tcPr>
          <w:p w14:paraId="1E75CE73" w14:textId="77777777" w:rsidR="0079704F" w:rsidRPr="00D63B87" w:rsidRDefault="0079704F" w:rsidP="00615688">
            <w:pPr>
              <w:spacing w:after="0"/>
              <w:jc w:val="right"/>
              <w:rPr>
                <w:rFonts w:eastAsia="Times New Roman"/>
                <w:sz w:val="32"/>
                <w:szCs w:val="32"/>
                <w:lang w:eastAsia="en-NZ"/>
              </w:rPr>
            </w:pPr>
          </w:p>
        </w:tc>
        <w:tc>
          <w:tcPr>
            <w:tcW w:w="2070" w:type="dxa"/>
            <w:noWrap/>
          </w:tcPr>
          <w:p w14:paraId="287DD391" w14:textId="77777777" w:rsidR="0079704F" w:rsidRDefault="0079704F" w:rsidP="00615688">
            <w:pPr>
              <w:spacing w:after="0"/>
              <w:jc w:val="right"/>
              <w:rPr>
                <w:rFonts w:eastAsia="Times New Roman"/>
                <w:sz w:val="32"/>
                <w:szCs w:val="32"/>
                <w:lang w:eastAsia="en-NZ"/>
              </w:rPr>
            </w:pPr>
          </w:p>
        </w:tc>
      </w:tr>
      <w:tr w:rsidR="0079704F" w:rsidRPr="00D63B87" w14:paraId="4E213976" w14:textId="77777777" w:rsidTr="00615688">
        <w:trPr>
          <w:trHeight w:val="316"/>
        </w:trPr>
        <w:tc>
          <w:tcPr>
            <w:tcW w:w="6925" w:type="dxa"/>
            <w:noWrap/>
            <w:hideMark/>
          </w:tcPr>
          <w:p w14:paraId="323D6B07" w14:textId="77777777" w:rsidR="0079704F" w:rsidRPr="00D63B87" w:rsidRDefault="0079704F" w:rsidP="00615688">
            <w:pPr>
              <w:spacing w:after="0"/>
              <w:rPr>
                <w:rFonts w:eastAsia="Times New Roman"/>
                <w:sz w:val="32"/>
                <w:szCs w:val="32"/>
                <w:lang w:eastAsia="en-NZ"/>
              </w:rPr>
            </w:pPr>
            <w:r w:rsidRPr="00D63B87">
              <w:rPr>
                <w:rFonts w:eastAsia="Times New Roman"/>
                <w:sz w:val="32"/>
                <w:szCs w:val="32"/>
                <w:lang w:eastAsia="en-NZ"/>
              </w:rPr>
              <w:t xml:space="preserve">Net GST </w:t>
            </w:r>
          </w:p>
        </w:tc>
        <w:tc>
          <w:tcPr>
            <w:tcW w:w="2070" w:type="dxa"/>
            <w:noWrap/>
          </w:tcPr>
          <w:p w14:paraId="793FB498" w14:textId="77777777" w:rsidR="0079704F" w:rsidRPr="00D63B87" w:rsidRDefault="0079704F" w:rsidP="00615688">
            <w:pPr>
              <w:spacing w:after="0"/>
              <w:jc w:val="right"/>
              <w:rPr>
                <w:rFonts w:eastAsia="Times New Roman"/>
                <w:sz w:val="32"/>
                <w:szCs w:val="32"/>
                <w:lang w:eastAsia="en-NZ"/>
              </w:rPr>
            </w:pPr>
            <w:r>
              <w:rPr>
                <w:rFonts w:eastAsia="Times New Roman"/>
                <w:sz w:val="32"/>
                <w:szCs w:val="32"/>
                <w:lang w:eastAsia="en-NZ"/>
              </w:rPr>
              <w:t>10,470</w:t>
            </w:r>
          </w:p>
        </w:tc>
        <w:tc>
          <w:tcPr>
            <w:tcW w:w="2070" w:type="dxa"/>
            <w:noWrap/>
          </w:tcPr>
          <w:p w14:paraId="1C002F3F" w14:textId="77777777" w:rsidR="0079704F" w:rsidRPr="00D63B87" w:rsidRDefault="0079704F" w:rsidP="00615688">
            <w:pPr>
              <w:spacing w:after="0"/>
              <w:jc w:val="right"/>
              <w:rPr>
                <w:rFonts w:eastAsia="Times New Roman"/>
                <w:sz w:val="32"/>
                <w:szCs w:val="32"/>
                <w:lang w:eastAsia="en-NZ"/>
              </w:rPr>
            </w:pPr>
            <w:r>
              <w:rPr>
                <w:rFonts w:eastAsia="Times New Roman"/>
                <w:sz w:val="32"/>
                <w:szCs w:val="32"/>
                <w:lang w:eastAsia="en-NZ"/>
              </w:rPr>
              <w:t>(46,972)</w:t>
            </w:r>
          </w:p>
        </w:tc>
      </w:tr>
    </w:tbl>
    <w:p w14:paraId="63AA5D14" w14:textId="77777777" w:rsidR="008811E5" w:rsidRPr="00AB3DC7" w:rsidRDefault="008811E5" w:rsidP="00F24126">
      <w:pPr>
        <w:spacing w:after="0"/>
        <w:rPr>
          <w:sz w:val="20"/>
          <w:szCs w:val="32"/>
        </w:rPr>
      </w:pPr>
    </w:p>
    <w:tbl>
      <w:tblPr>
        <w:tblW w:w="11199" w:type="dxa"/>
        <w:tblLook w:val="04A0" w:firstRow="1" w:lastRow="0" w:firstColumn="1" w:lastColumn="0" w:noHBand="0" w:noVBand="1"/>
      </w:tblPr>
      <w:tblGrid>
        <w:gridCol w:w="6925"/>
        <w:gridCol w:w="2070"/>
        <w:gridCol w:w="2070"/>
        <w:gridCol w:w="134"/>
      </w:tblGrid>
      <w:tr w:rsidR="00F24126" w:rsidRPr="00D63B87" w14:paraId="2F4D2DB2" w14:textId="77777777" w:rsidTr="00615688">
        <w:trPr>
          <w:trHeight w:val="326"/>
        </w:trPr>
        <w:tc>
          <w:tcPr>
            <w:tcW w:w="11199" w:type="dxa"/>
            <w:gridSpan w:val="4"/>
            <w:noWrap/>
            <w:hideMark/>
          </w:tcPr>
          <w:p w14:paraId="6EB4F5F8" w14:textId="77777777" w:rsidR="00F24126" w:rsidRPr="00D63B87" w:rsidRDefault="00F24126" w:rsidP="00615688">
            <w:pPr>
              <w:pStyle w:val="Heading4"/>
            </w:pPr>
            <w:r w:rsidRPr="00D63B87">
              <w:t>Cash was applied to:</w:t>
            </w:r>
          </w:p>
        </w:tc>
      </w:tr>
      <w:tr w:rsidR="00F24126" w:rsidRPr="00D63B87" w14:paraId="51A777C1" w14:textId="77777777" w:rsidTr="00615688">
        <w:trPr>
          <w:trHeight w:val="326"/>
        </w:trPr>
        <w:tc>
          <w:tcPr>
            <w:tcW w:w="6925" w:type="dxa"/>
            <w:noWrap/>
            <w:hideMark/>
          </w:tcPr>
          <w:p w14:paraId="3EDED038" w14:textId="77777777" w:rsidR="00F24126" w:rsidRPr="00D63B87" w:rsidRDefault="00F24126" w:rsidP="00615688">
            <w:pPr>
              <w:spacing w:after="0"/>
              <w:rPr>
                <w:rFonts w:eastAsia="Times New Roman"/>
                <w:sz w:val="32"/>
                <w:szCs w:val="32"/>
                <w:lang w:eastAsia="en-NZ"/>
              </w:rPr>
            </w:pPr>
            <w:r w:rsidRPr="00D63B87">
              <w:rPr>
                <w:rFonts w:eastAsia="Times New Roman"/>
                <w:sz w:val="32"/>
                <w:szCs w:val="32"/>
                <w:lang w:eastAsia="en-NZ"/>
              </w:rPr>
              <w:t xml:space="preserve">Payments to </w:t>
            </w:r>
            <w:r>
              <w:rPr>
                <w:rFonts w:eastAsia="Times New Roman"/>
                <w:sz w:val="32"/>
                <w:szCs w:val="32"/>
                <w:lang w:eastAsia="en-NZ"/>
              </w:rPr>
              <w:t>fundraising</w:t>
            </w:r>
          </w:p>
        </w:tc>
        <w:tc>
          <w:tcPr>
            <w:tcW w:w="2070" w:type="dxa"/>
            <w:noWrap/>
          </w:tcPr>
          <w:p w14:paraId="04E6C3EC" w14:textId="77777777" w:rsidR="00F24126" w:rsidRPr="00D63B87" w:rsidRDefault="00F24126" w:rsidP="00615688">
            <w:pPr>
              <w:spacing w:after="0"/>
              <w:jc w:val="right"/>
              <w:rPr>
                <w:rFonts w:eastAsia="Times New Roman"/>
                <w:sz w:val="32"/>
                <w:szCs w:val="32"/>
                <w:lang w:eastAsia="en-NZ"/>
              </w:rPr>
            </w:pPr>
            <w:r>
              <w:rPr>
                <w:rFonts w:eastAsia="Times New Roman"/>
                <w:sz w:val="32"/>
                <w:szCs w:val="32"/>
                <w:lang w:eastAsia="en-NZ"/>
              </w:rPr>
              <w:t>(660)</w:t>
            </w:r>
          </w:p>
        </w:tc>
        <w:tc>
          <w:tcPr>
            <w:tcW w:w="2204" w:type="dxa"/>
            <w:gridSpan w:val="2"/>
            <w:noWrap/>
          </w:tcPr>
          <w:p w14:paraId="23F6E477" w14:textId="77777777" w:rsidR="00F24126" w:rsidRPr="00D63B87" w:rsidRDefault="00F24126" w:rsidP="00615688">
            <w:pPr>
              <w:spacing w:after="0"/>
              <w:jc w:val="right"/>
              <w:rPr>
                <w:rFonts w:eastAsia="Times New Roman"/>
                <w:sz w:val="32"/>
                <w:szCs w:val="32"/>
                <w:lang w:eastAsia="en-NZ"/>
              </w:rPr>
            </w:pPr>
            <w:r>
              <w:rPr>
                <w:rFonts w:eastAsia="Times New Roman"/>
                <w:sz w:val="32"/>
                <w:szCs w:val="32"/>
                <w:lang w:eastAsia="en-NZ"/>
              </w:rPr>
              <w:t>(661)</w:t>
            </w:r>
          </w:p>
        </w:tc>
      </w:tr>
      <w:tr w:rsidR="00F24126" w:rsidRPr="00D63B87" w14:paraId="623385AC" w14:textId="77777777" w:rsidTr="00615688">
        <w:trPr>
          <w:trHeight w:val="326"/>
        </w:trPr>
        <w:tc>
          <w:tcPr>
            <w:tcW w:w="6925" w:type="dxa"/>
            <w:noWrap/>
          </w:tcPr>
          <w:p w14:paraId="20AA0EBE" w14:textId="77777777" w:rsidR="00F24126" w:rsidRPr="00D63B87" w:rsidRDefault="00F24126" w:rsidP="00615688">
            <w:pPr>
              <w:spacing w:after="0"/>
              <w:rPr>
                <w:rFonts w:eastAsia="Times New Roman"/>
                <w:sz w:val="32"/>
                <w:szCs w:val="32"/>
                <w:lang w:eastAsia="en-NZ"/>
              </w:rPr>
            </w:pPr>
            <w:r>
              <w:rPr>
                <w:rFonts w:eastAsia="Times New Roman"/>
                <w:sz w:val="32"/>
                <w:szCs w:val="32"/>
                <w:lang w:eastAsia="en-NZ"/>
              </w:rPr>
              <w:t>Employee remuneration and other related costs</w:t>
            </w:r>
          </w:p>
        </w:tc>
        <w:tc>
          <w:tcPr>
            <w:tcW w:w="2070" w:type="dxa"/>
            <w:noWrap/>
          </w:tcPr>
          <w:p w14:paraId="37044A84" w14:textId="77777777" w:rsidR="00F24126" w:rsidRPr="00D63B87" w:rsidRDefault="00F24126" w:rsidP="00615688">
            <w:pPr>
              <w:spacing w:after="0"/>
              <w:jc w:val="right"/>
              <w:rPr>
                <w:rFonts w:eastAsia="Times New Roman"/>
                <w:sz w:val="32"/>
                <w:szCs w:val="32"/>
                <w:lang w:eastAsia="en-NZ"/>
              </w:rPr>
            </w:pPr>
            <w:r>
              <w:rPr>
                <w:rFonts w:eastAsia="Times New Roman"/>
                <w:sz w:val="32"/>
                <w:szCs w:val="32"/>
                <w:lang w:eastAsia="en-NZ"/>
              </w:rPr>
              <w:t>(173,546)</w:t>
            </w:r>
          </w:p>
        </w:tc>
        <w:tc>
          <w:tcPr>
            <w:tcW w:w="2204" w:type="dxa"/>
            <w:gridSpan w:val="2"/>
            <w:noWrap/>
          </w:tcPr>
          <w:p w14:paraId="3AAB8C56" w14:textId="77777777" w:rsidR="00F24126" w:rsidRDefault="00F24126" w:rsidP="00615688">
            <w:pPr>
              <w:spacing w:after="0"/>
              <w:jc w:val="right"/>
              <w:rPr>
                <w:rFonts w:eastAsia="Times New Roman"/>
                <w:sz w:val="32"/>
                <w:szCs w:val="32"/>
                <w:lang w:eastAsia="en-NZ"/>
              </w:rPr>
            </w:pPr>
            <w:r>
              <w:rPr>
                <w:rFonts w:eastAsia="Times New Roman"/>
                <w:sz w:val="32"/>
                <w:szCs w:val="32"/>
                <w:lang w:eastAsia="en-NZ"/>
              </w:rPr>
              <w:t>(160,616)</w:t>
            </w:r>
          </w:p>
        </w:tc>
      </w:tr>
      <w:tr w:rsidR="00F24126" w:rsidRPr="00D63B87" w14:paraId="7F779703" w14:textId="77777777" w:rsidTr="00615688">
        <w:trPr>
          <w:trHeight w:val="326"/>
        </w:trPr>
        <w:tc>
          <w:tcPr>
            <w:tcW w:w="6925" w:type="dxa"/>
            <w:noWrap/>
          </w:tcPr>
          <w:p w14:paraId="6D9C0DCB" w14:textId="77777777" w:rsidR="00F24126" w:rsidRPr="00D63B87" w:rsidRDefault="00F24126" w:rsidP="00615688">
            <w:pPr>
              <w:spacing w:after="0"/>
              <w:rPr>
                <w:rFonts w:eastAsia="Times New Roman"/>
                <w:sz w:val="32"/>
                <w:szCs w:val="32"/>
                <w:lang w:eastAsia="en-NZ"/>
              </w:rPr>
            </w:pPr>
            <w:r>
              <w:rPr>
                <w:rFonts w:eastAsia="Times New Roman"/>
                <w:sz w:val="32"/>
                <w:szCs w:val="32"/>
                <w:lang w:eastAsia="en-NZ"/>
              </w:rPr>
              <w:t>Volunteer related payments</w:t>
            </w:r>
          </w:p>
        </w:tc>
        <w:tc>
          <w:tcPr>
            <w:tcW w:w="2070" w:type="dxa"/>
            <w:noWrap/>
          </w:tcPr>
          <w:p w14:paraId="16CA1DAF" w14:textId="77777777" w:rsidR="00F24126" w:rsidRPr="00D63B87" w:rsidRDefault="00F24126" w:rsidP="00615688">
            <w:pPr>
              <w:spacing w:after="0"/>
              <w:jc w:val="right"/>
              <w:rPr>
                <w:rFonts w:eastAsia="Times New Roman"/>
                <w:sz w:val="32"/>
                <w:szCs w:val="32"/>
                <w:lang w:eastAsia="en-NZ"/>
              </w:rPr>
            </w:pPr>
            <w:r>
              <w:rPr>
                <w:rFonts w:eastAsia="Times New Roman"/>
                <w:sz w:val="32"/>
                <w:szCs w:val="32"/>
                <w:lang w:eastAsia="en-NZ"/>
              </w:rPr>
              <w:t>(101,375)</w:t>
            </w:r>
          </w:p>
        </w:tc>
        <w:tc>
          <w:tcPr>
            <w:tcW w:w="2204" w:type="dxa"/>
            <w:gridSpan w:val="2"/>
            <w:noWrap/>
          </w:tcPr>
          <w:p w14:paraId="62E17CA4" w14:textId="77777777" w:rsidR="00F24126" w:rsidRDefault="00F24126" w:rsidP="00615688">
            <w:pPr>
              <w:spacing w:after="0"/>
              <w:jc w:val="right"/>
              <w:rPr>
                <w:rFonts w:eastAsia="Times New Roman"/>
                <w:sz w:val="32"/>
                <w:szCs w:val="32"/>
                <w:lang w:eastAsia="en-NZ"/>
              </w:rPr>
            </w:pPr>
            <w:r>
              <w:rPr>
                <w:rFonts w:eastAsia="Times New Roman"/>
                <w:sz w:val="32"/>
                <w:szCs w:val="32"/>
                <w:lang w:eastAsia="en-NZ"/>
              </w:rPr>
              <w:t>(90,545)</w:t>
            </w:r>
          </w:p>
        </w:tc>
      </w:tr>
      <w:tr w:rsidR="00F24126" w:rsidRPr="00D63B87" w14:paraId="560B34B2" w14:textId="77777777" w:rsidTr="00615688">
        <w:trPr>
          <w:trHeight w:val="326"/>
        </w:trPr>
        <w:tc>
          <w:tcPr>
            <w:tcW w:w="6925" w:type="dxa"/>
            <w:noWrap/>
            <w:hideMark/>
          </w:tcPr>
          <w:p w14:paraId="29E93C76" w14:textId="77777777" w:rsidR="00F24126" w:rsidRPr="00D63B87" w:rsidRDefault="00F24126" w:rsidP="00615688">
            <w:pPr>
              <w:spacing w:after="0"/>
              <w:rPr>
                <w:rFonts w:eastAsia="Times New Roman"/>
                <w:sz w:val="32"/>
                <w:szCs w:val="32"/>
                <w:lang w:eastAsia="en-NZ"/>
              </w:rPr>
            </w:pPr>
            <w:r w:rsidRPr="00D63B87">
              <w:rPr>
                <w:rFonts w:eastAsia="Times New Roman"/>
                <w:sz w:val="32"/>
                <w:szCs w:val="32"/>
                <w:lang w:eastAsia="en-NZ"/>
              </w:rPr>
              <w:t>Donations or grants</w:t>
            </w:r>
            <w:r>
              <w:rPr>
                <w:rFonts w:eastAsia="Times New Roman"/>
                <w:sz w:val="32"/>
                <w:szCs w:val="32"/>
                <w:lang w:eastAsia="en-NZ"/>
              </w:rPr>
              <w:t xml:space="preserve"> made</w:t>
            </w:r>
          </w:p>
        </w:tc>
        <w:tc>
          <w:tcPr>
            <w:tcW w:w="2070" w:type="dxa"/>
            <w:noWrap/>
          </w:tcPr>
          <w:p w14:paraId="73C143C5" w14:textId="77777777" w:rsidR="00F24126" w:rsidRPr="00D63B87" w:rsidRDefault="00F24126" w:rsidP="00615688">
            <w:pPr>
              <w:spacing w:after="0"/>
              <w:jc w:val="right"/>
              <w:rPr>
                <w:rFonts w:eastAsia="Times New Roman"/>
                <w:sz w:val="32"/>
                <w:szCs w:val="32"/>
                <w:lang w:eastAsia="en-NZ"/>
              </w:rPr>
            </w:pPr>
            <w:r>
              <w:rPr>
                <w:rFonts w:eastAsia="Times New Roman"/>
                <w:sz w:val="32"/>
                <w:szCs w:val="32"/>
                <w:lang w:eastAsia="en-NZ"/>
              </w:rPr>
              <w:t>(1,503)</w:t>
            </w:r>
          </w:p>
        </w:tc>
        <w:tc>
          <w:tcPr>
            <w:tcW w:w="2204" w:type="dxa"/>
            <w:gridSpan w:val="2"/>
            <w:noWrap/>
          </w:tcPr>
          <w:p w14:paraId="5851D2A7" w14:textId="77777777" w:rsidR="00F24126" w:rsidRPr="00D63B87" w:rsidRDefault="00F24126" w:rsidP="00615688">
            <w:pPr>
              <w:spacing w:after="0"/>
              <w:jc w:val="right"/>
              <w:rPr>
                <w:rFonts w:eastAsia="Times New Roman"/>
                <w:sz w:val="32"/>
                <w:szCs w:val="32"/>
                <w:lang w:eastAsia="en-NZ"/>
              </w:rPr>
            </w:pPr>
            <w:r>
              <w:rPr>
                <w:rFonts w:eastAsia="Times New Roman"/>
                <w:sz w:val="32"/>
                <w:szCs w:val="32"/>
                <w:lang w:eastAsia="en-NZ"/>
              </w:rPr>
              <w:t>(3,217)</w:t>
            </w:r>
          </w:p>
        </w:tc>
      </w:tr>
      <w:tr w:rsidR="00F24126" w:rsidRPr="00D63B87" w14:paraId="243EBB04" w14:textId="77777777" w:rsidTr="00615688">
        <w:trPr>
          <w:trHeight w:val="326"/>
        </w:trPr>
        <w:tc>
          <w:tcPr>
            <w:tcW w:w="6925" w:type="dxa"/>
            <w:noWrap/>
          </w:tcPr>
          <w:p w14:paraId="06F17D50" w14:textId="77777777" w:rsidR="00F24126" w:rsidRPr="00D63B87" w:rsidRDefault="00F24126" w:rsidP="00615688">
            <w:pPr>
              <w:spacing w:after="0"/>
              <w:rPr>
                <w:rFonts w:eastAsia="Times New Roman"/>
                <w:sz w:val="32"/>
                <w:szCs w:val="32"/>
                <w:lang w:eastAsia="en-NZ"/>
              </w:rPr>
            </w:pPr>
            <w:r>
              <w:rPr>
                <w:rFonts w:eastAsia="Times New Roman"/>
                <w:sz w:val="32"/>
                <w:szCs w:val="32"/>
                <w:lang w:eastAsia="en-NZ"/>
              </w:rPr>
              <w:t>Other payments related to service delivery</w:t>
            </w:r>
          </w:p>
        </w:tc>
        <w:tc>
          <w:tcPr>
            <w:tcW w:w="2070" w:type="dxa"/>
            <w:noWrap/>
          </w:tcPr>
          <w:p w14:paraId="79612812" w14:textId="77777777" w:rsidR="00F24126" w:rsidRPr="00D63B87" w:rsidRDefault="00F24126" w:rsidP="00615688">
            <w:pPr>
              <w:spacing w:after="0"/>
              <w:jc w:val="right"/>
              <w:rPr>
                <w:rFonts w:eastAsia="Times New Roman"/>
                <w:sz w:val="32"/>
                <w:szCs w:val="32"/>
                <w:lang w:eastAsia="en-NZ"/>
              </w:rPr>
            </w:pPr>
            <w:r>
              <w:rPr>
                <w:rFonts w:eastAsia="Times New Roman"/>
                <w:sz w:val="32"/>
                <w:szCs w:val="32"/>
                <w:lang w:eastAsia="en-NZ"/>
              </w:rPr>
              <w:t>(78,761)</w:t>
            </w:r>
          </w:p>
        </w:tc>
        <w:tc>
          <w:tcPr>
            <w:tcW w:w="2204" w:type="dxa"/>
            <w:gridSpan w:val="2"/>
            <w:noWrap/>
          </w:tcPr>
          <w:p w14:paraId="1F4B3BB8" w14:textId="77777777" w:rsidR="00F24126" w:rsidRDefault="00F24126" w:rsidP="00615688">
            <w:pPr>
              <w:spacing w:after="0"/>
              <w:jc w:val="right"/>
              <w:rPr>
                <w:rFonts w:eastAsia="Times New Roman"/>
                <w:sz w:val="32"/>
                <w:szCs w:val="32"/>
                <w:lang w:eastAsia="en-NZ"/>
              </w:rPr>
            </w:pPr>
            <w:r>
              <w:rPr>
                <w:rFonts w:eastAsia="Times New Roman"/>
                <w:sz w:val="32"/>
                <w:szCs w:val="32"/>
                <w:lang w:eastAsia="en-NZ"/>
              </w:rPr>
              <w:t>(83,338)</w:t>
            </w:r>
          </w:p>
        </w:tc>
      </w:tr>
      <w:tr w:rsidR="00F24126" w:rsidRPr="00D63B87" w14:paraId="6D7A44AF" w14:textId="77777777" w:rsidTr="00615688">
        <w:trPr>
          <w:trHeight w:val="326"/>
        </w:trPr>
        <w:tc>
          <w:tcPr>
            <w:tcW w:w="6925" w:type="dxa"/>
            <w:noWrap/>
          </w:tcPr>
          <w:p w14:paraId="159952A3" w14:textId="77777777" w:rsidR="00F24126" w:rsidRDefault="00F24126" w:rsidP="00615688">
            <w:pPr>
              <w:spacing w:after="0"/>
              <w:rPr>
                <w:rFonts w:eastAsia="Times New Roman"/>
                <w:sz w:val="32"/>
                <w:szCs w:val="32"/>
                <w:lang w:eastAsia="en-NZ"/>
              </w:rPr>
            </w:pPr>
            <w:r>
              <w:rPr>
                <w:rFonts w:eastAsia="Times New Roman"/>
                <w:sz w:val="32"/>
                <w:szCs w:val="32"/>
                <w:lang w:eastAsia="en-NZ"/>
              </w:rPr>
              <w:t>Other expenses</w:t>
            </w:r>
          </w:p>
        </w:tc>
        <w:tc>
          <w:tcPr>
            <w:tcW w:w="2070" w:type="dxa"/>
            <w:noWrap/>
          </w:tcPr>
          <w:p w14:paraId="3603E3F3" w14:textId="77777777" w:rsidR="00F24126" w:rsidRPr="00D63B87" w:rsidRDefault="00F24126" w:rsidP="00615688">
            <w:pPr>
              <w:spacing w:after="0"/>
              <w:jc w:val="right"/>
              <w:rPr>
                <w:rFonts w:eastAsia="Times New Roman"/>
                <w:sz w:val="32"/>
                <w:szCs w:val="32"/>
                <w:lang w:eastAsia="en-NZ"/>
              </w:rPr>
            </w:pPr>
            <w:r>
              <w:rPr>
                <w:rFonts w:eastAsia="Times New Roman"/>
                <w:sz w:val="32"/>
                <w:szCs w:val="32"/>
                <w:lang w:eastAsia="en-NZ"/>
              </w:rPr>
              <w:t>(211,990)</w:t>
            </w:r>
          </w:p>
        </w:tc>
        <w:tc>
          <w:tcPr>
            <w:tcW w:w="2204" w:type="dxa"/>
            <w:gridSpan w:val="2"/>
            <w:noWrap/>
          </w:tcPr>
          <w:p w14:paraId="4E4CA59D" w14:textId="77777777" w:rsidR="00F24126" w:rsidRDefault="00F24126" w:rsidP="00615688">
            <w:pPr>
              <w:spacing w:after="0"/>
              <w:jc w:val="right"/>
              <w:rPr>
                <w:rFonts w:eastAsia="Times New Roman"/>
                <w:sz w:val="32"/>
                <w:szCs w:val="32"/>
                <w:lang w:eastAsia="en-NZ"/>
              </w:rPr>
            </w:pPr>
            <w:r>
              <w:rPr>
                <w:rFonts w:eastAsia="Times New Roman"/>
                <w:sz w:val="32"/>
                <w:szCs w:val="32"/>
                <w:lang w:eastAsia="en-NZ"/>
              </w:rPr>
              <w:t>(173,932)</w:t>
            </w:r>
          </w:p>
        </w:tc>
      </w:tr>
      <w:tr w:rsidR="00F24126" w:rsidRPr="00D63B87" w14:paraId="321B0969" w14:textId="77777777" w:rsidTr="00615688">
        <w:trPr>
          <w:trHeight w:val="326"/>
        </w:trPr>
        <w:tc>
          <w:tcPr>
            <w:tcW w:w="6925" w:type="dxa"/>
            <w:noWrap/>
          </w:tcPr>
          <w:p w14:paraId="06A9E6D0" w14:textId="77777777" w:rsidR="00F24126" w:rsidRPr="0033353D" w:rsidRDefault="00F24126" w:rsidP="00615688">
            <w:pPr>
              <w:spacing w:after="0"/>
              <w:rPr>
                <w:rFonts w:eastAsia="Times New Roman"/>
                <w:b/>
                <w:bCs/>
                <w:sz w:val="32"/>
                <w:szCs w:val="32"/>
                <w:lang w:eastAsia="en-NZ"/>
              </w:rPr>
            </w:pPr>
            <w:r w:rsidRPr="0033353D">
              <w:rPr>
                <w:rFonts w:eastAsia="Times New Roman"/>
                <w:b/>
                <w:bCs/>
                <w:sz w:val="32"/>
                <w:szCs w:val="32"/>
                <w:lang w:eastAsia="en-NZ"/>
              </w:rPr>
              <w:t>Total cash paid</w:t>
            </w:r>
          </w:p>
        </w:tc>
        <w:tc>
          <w:tcPr>
            <w:tcW w:w="2070" w:type="dxa"/>
            <w:noWrap/>
          </w:tcPr>
          <w:p w14:paraId="3F086924" w14:textId="77777777" w:rsidR="00F24126" w:rsidRPr="00FE674A" w:rsidRDefault="00F24126" w:rsidP="00615688">
            <w:pPr>
              <w:spacing w:after="0"/>
              <w:jc w:val="right"/>
              <w:rPr>
                <w:rFonts w:eastAsia="Times New Roman"/>
                <w:b/>
                <w:bCs/>
                <w:sz w:val="32"/>
                <w:szCs w:val="32"/>
                <w:lang w:eastAsia="en-NZ"/>
              </w:rPr>
            </w:pPr>
            <w:r w:rsidRPr="00FE674A">
              <w:rPr>
                <w:rFonts w:eastAsia="Times New Roman"/>
                <w:b/>
                <w:bCs/>
                <w:sz w:val="32"/>
                <w:szCs w:val="32"/>
                <w:lang w:eastAsia="en-NZ"/>
              </w:rPr>
              <w:t>(</w:t>
            </w:r>
            <w:r>
              <w:rPr>
                <w:rFonts w:eastAsia="Times New Roman"/>
                <w:b/>
                <w:bCs/>
                <w:sz w:val="32"/>
                <w:szCs w:val="32"/>
                <w:lang w:eastAsia="en-NZ"/>
              </w:rPr>
              <w:t>567,835</w:t>
            </w:r>
            <w:r w:rsidRPr="00FE674A">
              <w:rPr>
                <w:rFonts w:eastAsia="Times New Roman"/>
                <w:b/>
                <w:bCs/>
                <w:sz w:val="32"/>
                <w:szCs w:val="32"/>
                <w:lang w:eastAsia="en-NZ"/>
              </w:rPr>
              <w:t>)</w:t>
            </w:r>
          </w:p>
        </w:tc>
        <w:tc>
          <w:tcPr>
            <w:tcW w:w="2204" w:type="dxa"/>
            <w:gridSpan w:val="2"/>
            <w:noWrap/>
          </w:tcPr>
          <w:p w14:paraId="40B67108" w14:textId="77777777" w:rsidR="00F24126" w:rsidRPr="0033353D" w:rsidRDefault="00F24126" w:rsidP="00615688">
            <w:pPr>
              <w:spacing w:after="0"/>
              <w:jc w:val="right"/>
              <w:rPr>
                <w:rFonts w:eastAsia="Times New Roman"/>
                <w:b/>
                <w:bCs/>
                <w:sz w:val="32"/>
                <w:szCs w:val="32"/>
                <w:lang w:eastAsia="en-NZ"/>
              </w:rPr>
            </w:pPr>
            <w:r w:rsidRPr="0033353D">
              <w:rPr>
                <w:rFonts w:eastAsia="Times New Roman"/>
                <w:b/>
                <w:bCs/>
                <w:sz w:val="32"/>
                <w:szCs w:val="32"/>
                <w:lang w:eastAsia="en-NZ"/>
              </w:rPr>
              <w:t>(512,3</w:t>
            </w:r>
            <w:r>
              <w:rPr>
                <w:rFonts w:eastAsia="Times New Roman"/>
                <w:b/>
                <w:bCs/>
                <w:sz w:val="32"/>
                <w:szCs w:val="32"/>
                <w:lang w:eastAsia="en-NZ"/>
              </w:rPr>
              <w:t>09</w:t>
            </w:r>
            <w:r w:rsidRPr="0033353D">
              <w:rPr>
                <w:rFonts w:eastAsia="Times New Roman"/>
                <w:b/>
                <w:bCs/>
                <w:sz w:val="32"/>
                <w:szCs w:val="32"/>
                <w:lang w:eastAsia="en-NZ"/>
              </w:rPr>
              <w:t>)</w:t>
            </w:r>
          </w:p>
        </w:tc>
      </w:tr>
      <w:tr w:rsidR="00F24126" w:rsidRPr="00D63B87" w14:paraId="4A38C631" w14:textId="77777777" w:rsidTr="00615688">
        <w:trPr>
          <w:gridAfter w:val="1"/>
          <w:wAfter w:w="134" w:type="dxa"/>
          <w:trHeight w:val="324"/>
        </w:trPr>
        <w:tc>
          <w:tcPr>
            <w:tcW w:w="6925" w:type="dxa"/>
            <w:noWrap/>
            <w:hideMark/>
          </w:tcPr>
          <w:p w14:paraId="5244E240" w14:textId="77777777" w:rsidR="00F24126" w:rsidRPr="00D63B87" w:rsidRDefault="00F24126" w:rsidP="00615688">
            <w:pPr>
              <w:spacing w:after="0"/>
              <w:rPr>
                <w:rFonts w:eastAsia="Times New Roman"/>
                <w:b/>
                <w:bCs/>
                <w:sz w:val="32"/>
                <w:szCs w:val="32"/>
                <w:lang w:eastAsia="en-NZ"/>
              </w:rPr>
            </w:pPr>
            <w:r w:rsidRPr="00D63B87">
              <w:rPr>
                <w:rFonts w:eastAsia="Times New Roman"/>
                <w:b/>
                <w:bCs/>
                <w:sz w:val="32"/>
                <w:szCs w:val="32"/>
                <w:lang w:eastAsia="en-NZ"/>
              </w:rPr>
              <w:t>Net Cash Flows from Operating Activities</w:t>
            </w:r>
          </w:p>
        </w:tc>
        <w:tc>
          <w:tcPr>
            <w:tcW w:w="2070" w:type="dxa"/>
            <w:noWrap/>
          </w:tcPr>
          <w:p w14:paraId="37A89AAD" w14:textId="77777777" w:rsidR="00F24126" w:rsidRPr="00D63B87" w:rsidRDefault="00F24126" w:rsidP="00615688">
            <w:pPr>
              <w:spacing w:after="0"/>
              <w:jc w:val="right"/>
              <w:rPr>
                <w:rFonts w:eastAsia="Times New Roman"/>
                <w:b/>
                <w:bCs/>
                <w:sz w:val="32"/>
                <w:szCs w:val="32"/>
                <w:lang w:eastAsia="en-NZ"/>
              </w:rPr>
            </w:pPr>
            <w:r>
              <w:rPr>
                <w:rFonts w:eastAsia="Times New Roman"/>
                <w:b/>
                <w:bCs/>
                <w:sz w:val="32"/>
                <w:szCs w:val="32"/>
                <w:lang w:eastAsia="en-NZ"/>
              </w:rPr>
              <w:t>(74,723)</w:t>
            </w:r>
          </w:p>
        </w:tc>
        <w:tc>
          <w:tcPr>
            <w:tcW w:w="2070" w:type="dxa"/>
          </w:tcPr>
          <w:p w14:paraId="5A42A820" w14:textId="77777777" w:rsidR="00F24126" w:rsidRPr="00D63B87" w:rsidRDefault="00F24126" w:rsidP="00615688">
            <w:pPr>
              <w:spacing w:after="0"/>
              <w:jc w:val="right"/>
              <w:rPr>
                <w:rFonts w:eastAsia="Times New Roman"/>
                <w:b/>
                <w:bCs/>
                <w:sz w:val="32"/>
                <w:szCs w:val="32"/>
                <w:lang w:eastAsia="en-NZ"/>
              </w:rPr>
            </w:pPr>
            <w:r>
              <w:rPr>
                <w:rFonts w:eastAsia="Times New Roman"/>
                <w:b/>
                <w:bCs/>
                <w:sz w:val="32"/>
                <w:szCs w:val="32"/>
                <w:lang w:eastAsia="en-NZ"/>
              </w:rPr>
              <w:t>(144,259)</w:t>
            </w:r>
          </w:p>
        </w:tc>
      </w:tr>
    </w:tbl>
    <w:p w14:paraId="50388C14" w14:textId="03743217" w:rsidR="00277675" w:rsidRPr="00AB3DC7" w:rsidRDefault="00277675" w:rsidP="00277675">
      <w:r w:rsidRPr="00AB3DC7">
        <w:br w:type="page"/>
      </w:r>
    </w:p>
    <w:p w14:paraId="7D73B451" w14:textId="7E808E8E" w:rsidR="00277675" w:rsidRPr="00AB3DC7" w:rsidRDefault="00277675" w:rsidP="00676315">
      <w:pPr>
        <w:pStyle w:val="Heading2"/>
        <w:rPr>
          <w:rStyle w:val="Emphasis"/>
          <w:rFonts w:hint="eastAsia"/>
        </w:rPr>
      </w:pPr>
      <w:r w:rsidRPr="00AB3DC7">
        <w:rPr>
          <w:rStyle w:val="Emphasis"/>
        </w:rPr>
        <w:lastRenderedPageBreak/>
        <w:t xml:space="preserve">Association of Blind Citizens of New Zealand Incorporated </w:t>
      </w:r>
      <w:r w:rsidR="00E20E0C" w:rsidRPr="00AB3DC7">
        <w:rPr>
          <w:rStyle w:val="Emphasis"/>
        </w:rPr>
        <w:br/>
      </w:r>
      <w:r w:rsidRPr="00AB3DC7">
        <w:rPr>
          <w:rStyle w:val="Emphasis"/>
        </w:rPr>
        <w:t>Statement of Cash Flows for the year ended 30 June 202</w:t>
      </w:r>
      <w:r w:rsidR="00F24126">
        <w:rPr>
          <w:rStyle w:val="Emphasis"/>
        </w:rPr>
        <w:t>5</w:t>
      </w:r>
    </w:p>
    <w:tbl>
      <w:tblPr>
        <w:tblW w:w="11065" w:type="dxa"/>
        <w:tblLook w:val="04A0" w:firstRow="1" w:lastRow="0" w:firstColumn="1" w:lastColumn="0" w:noHBand="0" w:noVBand="1"/>
      </w:tblPr>
      <w:tblGrid>
        <w:gridCol w:w="6925"/>
        <w:gridCol w:w="2070"/>
        <w:gridCol w:w="2070"/>
      </w:tblGrid>
      <w:tr w:rsidR="008441AC" w:rsidRPr="00D63B87" w14:paraId="6FA49959" w14:textId="77777777" w:rsidTr="00615688">
        <w:trPr>
          <w:trHeight w:val="310"/>
        </w:trPr>
        <w:tc>
          <w:tcPr>
            <w:tcW w:w="11065" w:type="dxa"/>
            <w:gridSpan w:val="3"/>
            <w:noWrap/>
            <w:hideMark/>
          </w:tcPr>
          <w:p w14:paraId="131709E2" w14:textId="77777777" w:rsidR="008441AC" w:rsidRDefault="008441AC" w:rsidP="00615688">
            <w:pPr>
              <w:pStyle w:val="Heading3"/>
              <w:rPr>
                <w:rFonts w:eastAsia="Times New Roman"/>
                <w:lang w:eastAsia="en-NZ"/>
              </w:rPr>
            </w:pPr>
            <w:r w:rsidRPr="00D63B87">
              <w:rPr>
                <w:rFonts w:eastAsia="Times New Roman"/>
                <w:lang w:eastAsia="en-NZ"/>
              </w:rPr>
              <w:t>Cash flows from Investing and Financing Activities</w:t>
            </w:r>
          </w:p>
          <w:p w14:paraId="75E2D899" w14:textId="77777777" w:rsidR="008441AC" w:rsidRPr="00002917" w:rsidRDefault="008441AC" w:rsidP="00615688">
            <w:pPr>
              <w:rPr>
                <w:sz w:val="16"/>
              </w:rPr>
            </w:pPr>
          </w:p>
          <w:tbl>
            <w:tblPr>
              <w:tblW w:w="5000" w:type="pct"/>
              <w:tblLook w:val="04A0" w:firstRow="1" w:lastRow="0" w:firstColumn="1" w:lastColumn="0" w:noHBand="0" w:noVBand="1"/>
            </w:tblPr>
            <w:tblGrid>
              <w:gridCol w:w="2626"/>
              <w:gridCol w:w="6201"/>
              <w:gridCol w:w="2022"/>
            </w:tblGrid>
            <w:tr w:rsidR="008441AC" w:rsidRPr="00FE5FB6" w14:paraId="40982A61" w14:textId="77777777" w:rsidTr="00615688">
              <w:trPr>
                <w:trHeight w:val="308"/>
              </w:trPr>
              <w:tc>
                <w:tcPr>
                  <w:tcW w:w="1210" w:type="pct"/>
                  <w:vMerge w:val="restart"/>
                  <w:noWrap/>
                  <w:hideMark/>
                </w:tcPr>
                <w:p w14:paraId="1A9C59F3" w14:textId="77777777" w:rsidR="008441AC" w:rsidRPr="00FE5FB6" w:rsidRDefault="008441AC" w:rsidP="00615688">
                  <w:pPr>
                    <w:spacing w:after="0"/>
                    <w:ind w:left="720"/>
                    <w:jc w:val="center"/>
                    <w:rPr>
                      <w:rFonts w:eastAsia="Times New Roman"/>
                      <w:sz w:val="32"/>
                      <w:szCs w:val="32"/>
                      <w:lang w:eastAsia="en-NZ"/>
                    </w:rPr>
                  </w:pPr>
                </w:p>
              </w:tc>
              <w:tc>
                <w:tcPr>
                  <w:tcW w:w="2858" w:type="pct"/>
                  <w:noWrap/>
                  <w:hideMark/>
                </w:tcPr>
                <w:p w14:paraId="7B337632" w14:textId="77777777" w:rsidR="008441AC" w:rsidRPr="00DC2695" w:rsidRDefault="008441AC" w:rsidP="00615688">
                  <w:pPr>
                    <w:spacing w:after="0"/>
                    <w:ind w:left="1440"/>
                    <w:jc w:val="right"/>
                    <w:rPr>
                      <w:rFonts w:eastAsia="Times New Roman"/>
                      <w:b/>
                      <w:sz w:val="32"/>
                      <w:szCs w:val="32"/>
                      <w:lang w:eastAsia="en-NZ"/>
                    </w:rPr>
                  </w:pPr>
                  <w:r>
                    <w:rPr>
                      <w:rFonts w:eastAsia="Times New Roman"/>
                      <w:b/>
                      <w:sz w:val="32"/>
                      <w:szCs w:val="32"/>
                      <w:lang w:eastAsia="en-NZ"/>
                    </w:rPr>
                    <w:t>2025</w:t>
                  </w:r>
                </w:p>
              </w:tc>
              <w:tc>
                <w:tcPr>
                  <w:tcW w:w="932" w:type="pct"/>
                </w:tcPr>
                <w:p w14:paraId="004A61D7" w14:textId="77777777" w:rsidR="008441AC" w:rsidRPr="00DC2695" w:rsidRDefault="008441AC" w:rsidP="00615688">
                  <w:pPr>
                    <w:spacing w:after="0"/>
                    <w:jc w:val="right"/>
                    <w:rPr>
                      <w:rFonts w:eastAsia="Times New Roman"/>
                      <w:b/>
                      <w:sz w:val="32"/>
                      <w:szCs w:val="32"/>
                      <w:lang w:eastAsia="en-NZ"/>
                    </w:rPr>
                  </w:pPr>
                  <w:r>
                    <w:rPr>
                      <w:rFonts w:eastAsia="Times New Roman"/>
                      <w:b/>
                      <w:sz w:val="32"/>
                      <w:szCs w:val="32"/>
                      <w:lang w:eastAsia="en-NZ"/>
                    </w:rPr>
                    <w:t>2024</w:t>
                  </w:r>
                </w:p>
              </w:tc>
            </w:tr>
            <w:tr w:rsidR="008441AC" w:rsidRPr="00FE5FB6" w14:paraId="3DE4FF35" w14:textId="77777777" w:rsidTr="00615688">
              <w:trPr>
                <w:trHeight w:val="308"/>
              </w:trPr>
              <w:tc>
                <w:tcPr>
                  <w:tcW w:w="1210" w:type="pct"/>
                  <w:vMerge/>
                  <w:noWrap/>
                  <w:hideMark/>
                </w:tcPr>
                <w:p w14:paraId="289EAAB3" w14:textId="77777777" w:rsidR="008441AC" w:rsidRPr="00FE5FB6" w:rsidRDefault="008441AC" w:rsidP="00615688">
                  <w:pPr>
                    <w:spacing w:after="0"/>
                    <w:rPr>
                      <w:rFonts w:eastAsia="Times New Roman"/>
                      <w:sz w:val="32"/>
                      <w:szCs w:val="32"/>
                      <w:lang w:eastAsia="en-NZ"/>
                    </w:rPr>
                  </w:pPr>
                </w:p>
              </w:tc>
              <w:tc>
                <w:tcPr>
                  <w:tcW w:w="2858" w:type="pct"/>
                  <w:noWrap/>
                  <w:hideMark/>
                </w:tcPr>
                <w:p w14:paraId="6A07669F" w14:textId="77777777" w:rsidR="008441AC" w:rsidRPr="00DC2695" w:rsidRDefault="008441AC" w:rsidP="00615688">
                  <w:pPr>
                    <w:spacing w:after="0"/>
                    <w:ind w:left="720"/>
                    <w:jc w:val="right"/>
                    <w:rPr>
                      <w:rFonts w:eastAsia="Times New Roman"/>
                      <w:b/>
                      <w:sz w:val="32"/>
                      <w:szCs w:val="32"/>
                      <w:lang w:eastAsia="en-NZ"/>
                    </w:rPr>
                  </w:pPr>
                  <w:r w:rsidRPr="00DC2695">
                    <w:rPr>
                      <w:rFonts w:eastAsia="Times New Roman"/>
                      <w:b/>
                      <w:sz w:val="32"/>
                      <w:szCs w:val="32"/>
                      <w:lang w:eastAsia="en-NZ"/>
                    </w:rPr>
                    <w:t>$</w:t>
                  </w:r>
                </w:p>
              </w:tc>
              <w:tc>
                <w:tcPr>
                  <w:tcW w:w="932" w:type="pct"/>
                </w:tcPr>
                <w:p w14:paraId="38F8DA8C" w14:textId="77777777" w:rsidR="008441AC" w:rsidRPr="00DC2695" w:rsidRDefault="008441AC" w:rsidP="00615688">
                  <w:pPr>
                    <w:spacing w:after="0"/>
                    <w:jc w:val="right"/>
                    <w:rPr>
                      <w:rFonts w:eastAsia="Times New Roman"/>
                      <w:b/>
                      <w:sz w:val="32"/>
                      <w:szCs w:val="32"/>
                      <w:lang w:eastAsia="en-NZ"/>
                    </w:rPr>
                  </w:pPr>
                  <w:r w:rsidRPr="00DC2695">
                    <w:rPr>
                      <w:rFonts w:eastAsia="Times New Roman"/>
                      <w:b/>
                      <w:sz w:val="32"/>
                      <w:szCs w:val="32"/>
                      <w:lang w:eastAsia="en-NZ"/>
                    </w:rPr>
                    <w:t>$</w:t>
                  </w:r>
                </w:p>
              </w:tc>
            </w:tr>
          </w:tbl>
          <w:p w14:paraId="151F5FA2" w14:textId="77777777" w:rsidR="008441AC" w:rsidRPr="00D63B87" w:rsidRDefault="008441AC" w:rsidP="00615688">
            <w:pPr>
              <w:spacing w:after="0"/>
              <w:rPr>
                <w:rFonts w:eastAsia="Times New Roman"/>
                <w:b/>
                <w:bCs/>
                <w:sz w:val="32"/>
                <w:szCs w:val="32"/>
                <w:lang w:eastAsia="en-NZ"/>
              </w:rPr>
            </w:pPr>
          </w:p>
        </w:tc>
      </w:tr>
      <w:tr w:rsidR="008441AC" w:rsidRPr="00D63B87" w14:paraId="2F0CAAF0" w14:textId="77777777" w:rsidTr="00615688">
        <w:trPr>
          <w:trHeight w:val="310"/>
        </w:trPr>
        <w:tc>
          <w:tcPr>
            <w:tcW w:w="11065" w:type="dxa"/>
            <w:gridSpan w:val="3"/>
            <w:noWrap/>
            <w:hideMark/>
          </w:tcPr>
          <w:p w14:paraId="189BE0D3" w14:textId="77777777" w:rsidR="008441AC" w:rsidRPr="00D63B87" w:rsidRDefault="008441AC" w:rsidP="00615688">
            <w:pPr>
              <w:pStyle w:val="Heading4"/>
            </w:pPr>
            <w:r w:rsidRPr="000B0678">
              <w:t>Cash was received from</w:t>
            </w:r>
            <w:r w:rsidRPr="00D63B87">
              <w:t>:</w:t>
            </w:r>
          </w:p>
        </w:tc>
      </w:tr>
      <w:tr w:rsidR="008441AC" w:rsidRPr="00FE5FB6" w14:paraId="15AC3F38" w14:textId="77777777" w:rsidTr="00615688">
        <w:trPr>
          <w:trHeight w:val="310"/>
        </w:trPr>
        <w:tc>
          <w:tcPr>
            <w:tcW w:w="6925" w:type="dxa"/>
            <w:noWrap/>
            <w:hideMark/>
          </w:tcPr>
          <w:p w14:paraId="14067A14" w14:textId="77777777" w:rsidR="008441AC" w:rsidRPr="00D63B87" w:rsidRDefault="008441AC" w:rsidP="00615688">
            <w:pPr>
              <w:spacing w:after="0"/>
              <w:rPr>
                <w:rFonts w:eastAsia="Times New Roman"/>
                <w:sz w:val="32"/>
                <w:szCs w:val="32"/>
                <w:lang w:eastAsia="en-NZ"/>
              </w:rPr>
            </w:pPr>
            <w:r w:rsidRPr="00D63B87">
              <w:rPr>
                <w:rFonts w:eastAsia="Times New Roman"/>
                <w:sz w:val="32"/>
                <w:szCs w:val="32"/>
                <w:lang w:eastAsia="en-NZ"/>
              </w:rPr>
              <w:t>Receipts from the sale of investments</w:t>
            </w:r>
          </w:p>
        </w:tc>
        <w:tc>
          <w:tcPr>
            <w:tcW w:w="2070" w:type="dxa"/>
            <w:noWrap/>
          </w:tcPr>
          <w:p w14:paraId="57861047" w14:textId="77777777" w:rsidR="008441AC" w:rsidRPr="00D63B87" w:rsidRDefault="008441AC" w:rsidP="00615688">
            <w:pPr>
              <w:spacing w:after="0"/>
              <w:jc w:val="right"/>
              <w:rPr>
                <w:rFonts w:eastAsia="Times New Roman"/>
                <w:sz w:val="32"/>
                <w:szCs w:val="32"/>
                <w:lang w:eastAsia="en-NZ"/>
              </w:rPr>
            </w:pPr>
            <w:r>
              <w:rPr>
                <w:rFonts w:eastAsia="Times New Roman"/>
                <w:sz w:val="32"/>
                <w:szCs w:val="32"/>
                <w:lang w:eastAsia="en-NZ"/>
              </w:rPr>
              <w:t>-</w:t>
            </w:r>
          </w:p>
        </w:tc>
        <w:tc>
          <w:tcPr>
            <w:tcW w:w="2070" w:type="dxa"/>
            <w:noWrap/>
          </w:tcPr>
          <w:p w14:paraId="4D2B6AC7" w14:textId="77777777" w:rsidR="008441AC" w:rsidRPr="00FE5FB6" w:rsidRDefault="008441AC" w:rsidP="00615688">
            <w:pPr>
              <w:spacing w:after="0"/>
              <w:jc w:val="right"/>
              <w:rPr>
                <w:rFonts w:eastAsia="Times New Roman"/>
                <w:sz w:val="32"/>
                <w:szCs w:val="32"/>
                <w:lang w:eastAsia="en-NZ"/>
              </w:rPr>
            </w:pPr>
            <w:r>
              <w:rPr>
                <w:rFonts w:eastAsia="Times New Roman"/>
                <w:sz w:val="32"/>
                <w:szCs w:val="32"/>
                <w:lang w:eastAsia="en-NZ"/>
              </w:rPr>
              <w:t>-</w:t>
            </w:r>
          </w:p>
        </w:tc>
      </w:tr>
      <w:tr w:rsidR="008441AC" w:rsidRPr="00FE5FB6" w14:paraId="04F57697" w14:textId="77777777" w:rsidTr="00615688">
        <w:trPr>
          <w:trHeight w:val="310"/>
        </w:trPr>
        <w:tc>
          <w:tcPr>
            <w:tcW w:w="6925" w:type="dxa"/>
            <w:noWrap/>
          </w:tcPr>
          <w:p w14:paraId="0C02028A" w14:textId="77777777" w:rsidR="008441AC" w:rsidRPr="00D63B87" w:rsidRDefault="008441AC" w:rsidP="00615688">
            <w:pPr>
              <w:spacing w:after="0"/>
              <w:rPr>
                <w:rFonts w:eastAsia="Times New Roman"/>
                <w:sz w:val="32"/>
                <w:szCs w:val="32"/>
                <w:lang w:eastAsia="en-NZ"/>
              </w:rPr>
            </w:pPr>
            <w:r w:rsidRPr="00D63B87">
              <w:rPr>
                <w:rFonts w:eastAsia="Times New Roman"/>
                <w:sz w:val="32"/>
                <w:szCs w:val="32"/>
                <w:lang w:eastAsia="en-NZ"/>
              </w:rPr>
              <w:t>Receipts from the sale of property, plant and equipment</w:t>
            </w:r>
          </w:p>
        </w:tc>
        <w:tc>
          <w:tcPr>
            <w:tcW w:w="2070" w:type="dxa"/>
            <w:noWrap/>
          </w:tcPr>
          <w:p w14:paraId="44282EA4" w14:textId="77777777" w:rsidR="008441AC" w:rsidRDefault="008441AC" w:rsidP="00615688">
            <w:pPr>
              <w:spacing w:after="0"/>
              <w:jc w:val="right"/>
              <w:rPr>
                <w:rFonts w:eastAsia="Times New Roman"/>
                <w:sz w:val="32"/>
                <w:szCs w:val="32"/>
                <w:lang w:eastAsia="en-NZ"/>
              </w:rPr>
            </w:pPr>
            <w:r>
              <w:rPr>
                <w:rFonts w:eastAsia="Times New Roman"/>
                <w:sz w:val="32"/>
                <w:szCs w:val="32"/>
                <w:lang w:eastAsia="en-NZ"/>
              </w:rPr>
              <w:t>-</w:t>
            </w:r>
          </w:p>
        </w:tc>
        <w:tc>
          <w:tcPr>
            <w:tcW w:w="2070" w:type="dxa"/>
            <w:noWrap/>
          </w:tcPr>
          <w:p w14:paraId="5492207E" w14:textId="77777777" w:rsidR="008441AC" w:rsidRDefault="008441AC" w:rsidP="00615688">
            <w:pPr>
              <w:spacing w:after="0"/>
              <w:jc w:val="right"/>
              <w:rPr>
                <w:rFonts w:eastAsia="Times New Roman"/>
                <w:sz w:val="32"/>
                <w:szCs w:val="32"/>
                <w:lang w:eastAsia="en-NZ"/>
              </w:rPr>
            </w:pPr>
            <w:r>
              <w:rPr>
                <w:rFonts w:eastAsia="Times New Roman"/>
                <w:sz w:val="32"/>
                <w:szCs w:val="32"/>
                <w:lang w:eastAsia="en-NZ"/>
              </w:rPr>
              <w:t>-</w:t>
            </w:r>
          </w:p>
        </w:tc>
      </w:tr>
    </w:tbl>
    <w:p w14:paraId="3808C17F" w14:textId="77777777" w:rsidR="00F24126" w:rsidRPr="00EF027D" w:rsidRDefault="00F24126" w:rsidP="00277675">
      <w:pPr>
        <w:rPr>
          <w:sz w:val="24"/>
          <w:szCs w:val="24"/>
        </w:rPr>
      </w:pPr>
    </w:p>
    <w:tbl>
      <w:tblPr>
        <w:tblW w:w="11070" w:type="dxa"/>
        <w:tblInd w:w="-5" w:type="dxa"/>
        <w:tblLook w:val="04A0" w:firstRow="1" w:lastRow="0" w:firstColumn="1" w:lastColumn="0" w:noHBand="0" w:noVBand="1"/>
      </w:tblPr>
      <w:tblGrid>
        <w:gridCol w:w="6930"/>
        <w:gridCol w:w="2070"/>
        <w:gridCol w:w="2070"/>
      </w:tblGrid>
      <w:tr w:rsidR="008E3707" w:rsidRPr="001362C7" w14:paraId="2EEB7DC7" w14:textId="77777777" w:rsidTr="00615688">
        <w:trPr>
          <w:trHeight w:val="555"/>
        </w:trPr>
        <w:tc>
          <w:tcPr>
            <w:tcW w:w="11070" w:type="dxa"/>
            <w:gridSpan w:val="3"/>
            <w:noWrap/>
            <w:hideMark/>
          </w:tcPr>
          <w:p w14:paraId="60E0E62F" w14:textId="77777777" w:rsidR="008E3707" w:rsidRPr="001362C7" w:rsidRDefault="008E3707" w:rsidP="00615688">
            <w:pPr>
              <w:pStyle w:val="Heading4"/>
            </w:pPr>
            <w:r w:rsidRPr="001362C7">
              <w:t>Cash was applied to:</w:t>
            </w:r>
          </w:p>
        </w:tc>
      </w:tr>
      <w:tr w:rsidR="008E3707" w:rsidRPr="00D63B87" w14:paraId="2D23423E" w14:textId="77777777" w:rsidTr="00615688">
        <w:trPr>
          <w:trHeight w:val="923"/>
        </w:trPr>
        <w:tc>
          <w:tcPr>
            <w:tcW w:w="6930" w:type="dxa"/>
            <w:noWrap/>
            <w:hideMark/>
          </w:tcPr>
          <w:p w14:paraId="1B4519EE" w14:textId="77777777" w:rsidR="008E3707" w:rsidRPr="00D63B87" w:rsidRDefault="008E3707" w:rsidP="00615688">
            <w:pPr>
              <w:spacing w:after="0"/>
              <w:rPr>
                <w:rFonts w:eastAsia="Times New Roman"/>
                <w:sz w:val="32"/>
                <w:szCs w:val="32"/>
                <w:lang w:eastAsia="en-NZ"/>
              </w:rPr>
            </w:pPr>
            <w:r w:rsidRPr="00D63B87">
              <w:rPr>
                <w:rFonts w:eastAsia="Times New Roman"/>
                <w:sz w:val="32"/>
                <w:szCs w:val="32"/>
                <w:lang w:eastAsia="en-NZ"/>
              </w:rPr>
              <w:t>Payments to acquire property, plant and equipment</w:t>
            </w:r>
          </w:p>
        </w:tc>
        <w:tc>
          <w:tcPr>
            <w:tcW w:w="2070" w:type="dxa"/>
            <w:noWrap/>
          </w:tcPr>
          <w:p w14:paraId="450082BF" w14:textId="77777777" w:rsidR="008E3707" w:rsidRPr="00D63B87" w:rsidRDefault="008E3707" w:rsidP="00615688">
            <w:pPr>
              <w:spacing w:after="0"/>
              <w:jc w:val="right"/>
              <w:rPr>
                <w:rFonts w:eastAsia="Times New Roman"/>
                <w:sz w:val="32"/>
                <w:szCs w:val="32"/>
                <w:lang w:eastAsia="en-NZ"/>
              </w:rPr>
            </w:pPr>
            <w:r>
              <w:rPr>
                <w:rFonts w:eastAsia="Times New Roman"/>
                <w:sz w:val="32"/>
                <w:szCs w:val="32"/>
                <w:lang w:eastAsia="en-NZ"/>
              </w:rPr>
              <w:t>-</w:t>
            </w:r>
          </w:p>
        </w:tc>
        <w:tc>
          <w:tcPr>
            <w:tcW w:w="2070" w:type="dxa"/>
            <w:noWrap/>
          </w:tcPr>
          <w:p w14:paraId="3FA4B792" w14:textId="77777777" w:rsidR="008E3707" w:rsidRPr="00D63B87" w:rsidRDefault="008E3707" w:rsidP="00615688">
            <w:pPr>
              <w:spacing w:after="0"/>
              <w:jc w:val="right"/>
              <w:rPr>
                <w:rFonts w:eastAsia="Times New Roman"/>
                <w:sz w:val="32"/>
                <w:szCs w:val="32"/>
                <w:lang w:eastAsia="en-NZ"/>
              </w:rPr>
            </w:pPr>
            <w:r>
              <w:rPr>
                <w:rFonts w:eastAsia="Times New Roman"/>
                <w:sz w:val="32"/>
                <w:szCs w:val="32"/>
                <w:lang w:eastAsia="en-NZ"/>
              </w:rPr>
              <w:t>-</w:t>
            </w:r>
          </w:p>
        </w:tc>
      </w:tr>
      <w:tr w:rsidR="008E3707" w:rsidRPr="00D63B87" w14:paraId="2F0BA25A" w14:textId="77777777" w:rsidTr="00615688">
        <w:trPr>
          <w:trHeight w:val="555"/>
        </w:trPr>
        <w:tc>
          <w:tcPr>
            <w:tcW w:w="6930" w:type="dxa"/>
            <w:noWrap/>
          </w:tcPr>
          <w:p w14:paraId="3CB11512" w14:textId="77777777" w:rsidR="008E3707" w:rsidRPr="00D63B87" w:rsidRDefault="008E3707" w:rsidP="00615688">
            <w:pPr>
              <w:spacing w:after="0"/>
              <w:rPr>
                <w:rFonts w:eastAsia="Times New Roman"/>
                <w:bCs/>
                <w:sz w:val="32"/>
                <w:szCs w:val="32"/>
                <w:lang w:eastAsia="en-NZ"/>
              </w:rPr>
            </w:pPr>
            <w:r w:rsidRPr="001362C7">
              <w:rPr>
                <w:rFonts w:eastAsia="Times New Roman"/>
                <w:bCs/>
                <w:sz w:val="32"/>
                <w:szCs w:val="32"/>
                <w:lang w:eastAsia="en-NZ"/>
              </w:rPr>
              <w:t>Payments to purchase investments</w:t>
            </w:r>
            <w:r w:rsidRPr="00D63B87">
              <w:rPr>
                <w:rFonts w:eastAsia="Times New Roman"/>
                <w:bCs/>
                <w:sz w:val="32"/>
                <w:szCs w:val="32"/>
                <w:lang w:eastAsia="en-NZ"/>
              </w:rPr>
              <w:t xml:space="preserve"> </w:t>
            </w:r>
          </w:p>
        </w:tc>
        <w:tc>
          <w:tcPr>
            <w:tcW w:w="2070" w:type="dxa"/>
            <w:noWrap/>
          </w:tcPr>
          <w:p w14:paraId="7082377E" w14:textId="77777777" w:rsidR="008E3707" w:rsidRPr="00D63B87" w:rsidRDefault="008E3707" w:rsidP="00615688">
            <w:pPr>
              <w:spacing w:after="0"/>
              <w:jc w:val="right"/>
              <w:rPr>
                <w:rFonts w:eastAsia="Times New Roman"/>
                <w:bCs/>
                <w:sz w:val="32"/>
                <w:szCs w:val="32"/>
                <w:lang w:eastAsia="en-NZ"/>
              </w:rPr>
            </w:pPr>
            <w:r>
              <w:rPr>
                <w:rFonts w:eastAsia="Times New Roman"/>
                <w:bCs/>
                <w:sz w:val="32"/>
                <w:szCs w:val="32"/>
                <w:lang w:eastAsia="en-NZ"/>
              </w:rPr>
              <w:t>-</w:t>
            </w:r>
          </w:p>
        </w:tc>
        <w:tc>
          <w:tcPr>
            <w:tcW w:w="2070" w:type="dxa"/>
            <w:noWrap/>
          </w:tcPr>
          <w:p w14:paraId="4E97C273" w14:textId="77777777" w:rsidR="008E3707" w:rsidRPr="00D63B87" w:rsidRDefault="008E3707" w:rsidP="00615688">
            <w:pPr>
              <w:spacing w:after="0"/>
              <w:jc w:val="right"/>
              <w:rPr>
                <w:rFonts w:eastAsia="Times New Roman"/>
                <w:bCs/>
                <w:sz w:val="32"/>
                <w:szCs w:val="32"/>
                <w:lang w:eastAsia="en-NZ"/>
              </w:rPr>
            </w:pPr>
            <w:r>
              <w:rPr>
                <w:rFonts w:eastAsia="Times New Roman"/>
                <w:bCs/>
                <w:sz w:val="32"/>
                <w:szCs w:val="32"/>
                <w:lang w:eastAsia="en-NZ"/>
              </w:rPr>
              <w:t>-</w:t>
            </w:r>
          </w:p>
        </w:tc>
      </w:tr>
      <w:tr w:rsidR="008E3707" w:rsidRPr="00D63B87" w14:paraId="3B6252CF" w14:textId="77777777" w:rsidTr="00615688">
        <w:trPr>
          <w:trHeight w:val="555"/>
        </w:trPr>
        <w:tc>
          <w:tcPr>
            <w:tcW w:w="6930" w:type="dxa"/>
            <w:noWrap/>
            <w:hideMark/>
          </w:tcPr>
          <w:p w14:paraId="6C6011BD" w14:textId="77777777" w:rsidR="008E3707" w:rsidRPr="00D63B87" w:rsidRDefault="008E3707" w:rsidP="00615688">
            <w:pPr>
              <w:spacing w:after="0"/>
              <w:rPr>
                <w:rFonts w:eastAsia="Times New Roman"/>
                <w:b/>
                <w:bCs/>
                <w:sz w:val="32"/>
                <w:szCs w:val="32"/>
                <w:lang w:eastAsia="en-NZ"/>
              </w:rPr>
            </w:pPr>
            <w:r w:rsidRPr="00D63B87">
              <w:rPr>
                <w:rFonts w:eastAsia="Times New Roman"/>
                <w:b/>
                <w:bCs/>
                <w:sz w:val="32"/>
                <w:szCs w:val="32"/>
                <w:lang w:eastAsia="en-NZ"/>
              </w:rPr>
              <w:t>Net Cash Flows from Investing and Financing Activities</w:t>
            </w:r>
          </w:p>
        </w:tc>
        <w:tc>
          <w:tcPr>
            <w:tcW w:w="2070" w:type="dxa"/>
            <w:noWrap/>
          </w:tcPr>
          <w:p w14:paraId="3C955E98" w14:textId="77777777" w:rsidR="008E3707" w:rsidRPr="00D63B87" w:rsidRDefault="008E3707" w:rsidP="00615688">
            <w:pPr>
              <w:spacing w:after="0"/>
              <w:jc w:val="right"/>
              <w:rPr>
                <w:rFonts w:eastAsia="Times New Roman"/>
                <w:b/>
                <w:bCs/>
                <w:sz w:val="32"/>
                <w:szCs w:val="32"/>
                <w:lang w:eastAsia="en-NZ"/>
              </w:rPr>
            </w:pPr>
            <w:r>
              <w:rPr>
                <w:rFonts w:eastAsia="Times New Roman"/>
                <w:b/>
                <w:bCs/>
                <w:sz w:val="32"/>
                <w:szCs w:val="32"/>
                <w:lang w:eastAsia="en-NZ"/>
              </w:rPr>
              <w:t>-</w:t>
            </w:r>
          </w:p>
        </w:tc>
        <w:tc>
          <w:tcPr>
            <w:tcW w:w="2070" w:type="dxa"/>
            <w:noWrap/>
          </w:tcPr>
          <w:p w14:paraId="495ACC74" w14:textId="77777777" w:rsidR="008E3707" w:rsidRPr="00D63B87" w:rsidRDefault="008E3707" w:rsidP="00615688">
            <w:pPr>
              <w:spacing w:after="0"/>
              <w:jc w:val="right"/>
              <w:rPr>
                <w:rFonts w:eastAsia="Times New Roman"/>
                <w:b/>
                <w:bCs/>
                <w:sz w:val="32"/>
                <w:szCs w:val="32"/>
                <w:lang w:eastAsia="en-NZ"/>
              </w:rPr>
            </w:pPr>
            <w:r>
              <w:rPr>
                <w:rFonts w:eastAsia="Times New Roman"/>
                <w:b/>
                <w:bCs/>
                <w:sz w:val="32"/>
                <w:szCs w:val="32"/>
                <w:lang w:eastAsia="en-NZ"/>
              </w:rPr>
              <w:t>-</w:t>
            </w:r>
          </w:p>
        </w:tc>
      </w:tr>
      <w:tr w:rsidR="008E3707" w:rsidRPr="00D63B87" w14:paraId="688A1327" w14:textId="77777777" w:rsidTr="00615688">
        <w:trPr>
          <w:trHeight w:val="555"/>
        </w:trPr>
        <w:tc>
          <w:tcPr>
            <w:tcW w:w="6930" w:type="dxa"/>
            <w:noWrap/>
            <w:hideMark/>
          </w:tcPr>
          <w:p w14:paraId="460FB2C7" w14:textId="77777777" w:rsidR="008E3707" w:rsidRPr="00D63B87" w:rsidRDefault="008E3707" w:rsidP="00615688">
            <w:pPr>
              <w:spacing w:after="0"/>
              <w:rPr>
                <w:rFonts w:eastAsia="Times New Roman"/>
                <w:b/>
                <w:bCs/>
                <w:sz w:val="32"/>
                <w:szCs w:val="32"/>
                <w:lang w:eastAsia="en-NZ"/>
              </w:rPr>
            </w:pPr>
            <w:r w:rsidRPr="00D63B87">
              <w:rPr>
                <w:rFonts w:eastAsia="Times New Roman"/>
                <w:b/>
                <w:bCs/>
                <w:sz w:val="32"/>
                <w:szCs w:val="32"/>
                <w:lang w:eastAsia="en-NZ"/>
              </w:rPr>
              <w:t>Net Increase / (Decrease) in Cash</w:t>
            </w:r>
          </w:p>
        </w:tc>
        <w:tc>
          <w:tcPr>
            <w:tcW w:w="2070" w:type="dxa"/>
            <w:noWrap/>
          </w:tcPr>
          <w:p w14:paraId="634A657E" w14:textId="77777777" w:rsidR="008E3707" w:rsidRPr="00D63B87" w:rsidRDefault="008E3707" w:rsidP="00615688">
            <w:pPr>
              <w:spacing w:after="0"/>
              <w:jc w:val="right"/>
              <w:rPr>
                <w:rFonts w:eastAsia="Times New Roman"/>
                <w:b/>
                <w:bCs/>
                <w:sz w:val="32"/>
                <w:szCs w:val="32"/>
                <w:lang w:eastAsia="en-NZ"/>
              </w:rPr>
            </w:pPr>
            <w:r>
              <w:rPr>
                <w:rFonts w:eastAsia="Times New Roman"/>
                <w:b/>
                <w:bCs/>
                <w:sz w:val="32"/>
                <w:szCs w:val="32"/>
                <w:lang w:eastAsia="en-NZ"/>
              </w:rPr>
              <w:t>(74,723)</w:t>
            </w:r>
          </w:p>
        </w:tc>
        <w:tc>
          <w:tcPr>
            <w:tcW w:w="2070" w:type="dxa"/>
            <w:noWrap/>
          </w:tcPr>
          <w:p w14:paraId="38246D83" w14:textId="77777777" w:rsidR="008E3707" w:rsidRPr="00D63B87" w:rsidRDefault="008E3707" w:rsidP="00615688">
            <w:pPr>
              <w:spacing w:after="0"/>
              <w:jc w:val="right"/>
              <w:rPr>
                <w:rFonts w:eastAsia="Times New Roman"/>
                <w:b/>
                <w:bCs/>
                <w:sz w:val="32"/>
                <w:szCs w:val="32"/>
                <w:lang w:eastAsia="en-NZ"/>
              </w:rPr>
            </w:pPr>
            <w:r>
              <w:rPr>
                <w:rFonts w:eastAsia="Times New Roman"/>
                <w:b/>
                <w:bCs/>
                <w:sz w:val="32"/>
                <w:szCs w:val="32"/>
                <w:lang w:eastAsia="en-NZ"/>
              </w:rPr>
              <w:t>(144,259)</w:t>
            </w:r>
          </w:p>
        </w:tc>
      </w:tr>
      <w:tr w:rsidR="008E3707" w:rsidRPr="00D63B87" w14:paraId="2B58F14E" w14:textId="77777777" w:rsidTr="00615688">
        <w:trPr>
          <w:trHeight w:val="555"/>
        </w:trPr>
        <w:tc>
          <w:tcPr>
            <w:tcW w:w="6930" w:type="dxa"/>
            <w:noWrap/>
            <w:hideMark/>
          </w:tcPr>
          <w:p w14:paraId="140DB3D6" w14:textId="77777777" w:rsidR="008E3707" w:rsidRPr="00D63B87" w:rsidRDefault="008E3707" w:rsidP="00615688">
            <w:pPr>
              <w:spacing w:after="0"/>
              <w:rPr>
                <w:rFonts w:eastAsia="Times New Roman"/>
                <w:b/>
                <w:bCs/>
                <w:sz w:val="32"/>
                <w:szCs w:val="32"/>
                <w:lang w:eastAsia="en-NZ"/>
              </w:rPr>
            </w:pPr>
            <w:r w:rsidRPr="00D63B87">
              <w:rPr>
                <w:rFonts w:eastAsia="Times New Roman"/>
                <w:b/>
                <w:bCs/>
                <w:sz w:val="32"/>
                <w:szCs w:val="32"/>
                <w:lang w:eastAsia="en-NZ"/>
              </w:rPr>
              <w:t>Opening Cash</w:t>
            </w:r>
          </w:p>
        </w:tc>
        <w:tc>
          <w:tcPr>
            <w:tcW w:w="2070" w:type="dxa"/>
            <w:noWrap/>
          </w:tcPr>
          <w:p w14:paraId="6CB8C519" w14:textId="77777777" w:rsidR="008E3707" w:rsidRPr="00D63B87" w:rsidRDefault="008E3707" w:rsidP="00615688">
            <w:pPr>
              <w:spacing w:after="0"/>
              <w:jc w:val="right"/>
              <w:rPr>
                <w:rFonts w:eastAsia="Times New Roman"/>
                <w:sz w:val="32"/>
                <w:szCs w:val="32"/>
                <w:lang w:eastAsia="en-NZ"/>
              </w:rPr>
            </w:pPr>
            <w:r>
              <w:rPr>
                <w:rFonts w:eastAsia="Times New Roman"/>
                <w:sz w:val="32"/>
                <w:szCs w:val="32"/>
                <w:lang w:eastAsia="en-NZ"/>
              </w:rPr>
              <w:t>626,763</w:t>
            </w:r>
          </w:p>
        </w:tc>
        <w:tc>
          <w:tcPr>
            <w:tcW w:w="2070" w:type="dxa"/>
            <w:noWrap/>
          </w:tcPr>
          <w:p w14:paraId="076E3E4E" w14:textId="77777777" w:rsidR="008E3707" w:rsidRPr="00D63B87" w:rsidRDefault="008E3707" w:rsidP="00615688">
            <w:pPr>
              <w:spacing w:after="0"/>
              <w:jc w:val="right"/>
              <w:rPr>
                <w:rFonts w:eastAsia="Times New Roman"/>
                <w:sz w:val="32"/>
                <w:szCs w:val="32"/>
                <w:lang w:eastAsia="en-NZ"/>
              </w:rPr>
            </w:pPr>
            <w:r>
              <w:rPr>
                <w:rFonts w:eastAsia="Times New Roman"/>
                <w:sz w:val="32"/>
                <w:szCs w:val="32"/>
                <w:lang w:eastAsia="en-NZ"/>
              </w:rPr>
              <w:t>771,022</w:t>
            </w:r>
          </w:p>
        </w:tc>
      </w:tr>
      <w:tr w:rsidR="008E3707" w:rsidRPr="00D63B87" w14:paraId="02D2026A" w14:textId="77777777" w:rsidTr="00615688">
        <w:trPr>
          <w:trHeight w:val="555"/>
        </w:trPr>
        <w:tc>
          <w:tcPr>
            <w:tcW w:w="6930" w:type="dxa"/>
            <w:noWrap/>
            <w:hideMark/>
          </w:tcPr>
          <w:p w14:paraId="0E2E154E" w14:textId="77777777" w:rsidR="008E3707" w:rsidRPr="00D63B87" w:rsidRDefault="008E3707" w:rsidP="00615688">
            <w:pPr>
              <w:spacing w:after="0"/>
              <w:rPr>
                <w:rFonts w:eastAsia="Times New Roman"/>
                <w:b/>
                <w:bCs/>
                <w:sz w:val="32"/>
                <w:szCs w:val="32"/>
                <w:lang w:eastAsia="en-NZ"/>
              </w:rPr>
            </w:pPr>
            <w:r w:rsidRPr="00D63B87">
              <w:rPr>
                <w:rFonts w:eastAsia="Times New Roman"/>
                <w:b/>
                <w:bCs/>
                <w:sz w:val="32"/>
                <w:szCs w:val="32"/>
                <w:lang w:eastAsia="en-NZ"/>
              </w:rPr>
              <w:t>Closing Cash</w:t>
            </w:r>
          </w:p>
        </w:tc>
        <w:tc>
          <w:tcPr>
            <w:tcW w:w="2070" w:type="dxa"/>
            <w:noWrap/>
          </w:tcPr>
          <w:p w14:paraId="18F40E41" w14:textId="77777777" w:rsidR="008E3707" w:rsidRPr="00D63B87" w:rsidRDefault="008E3707" w:rsidP="00615688">
            <w:pPr>
              <w:spacing w:after="0"/>
              <w:jc w:val="right"/>
              <w:rPr>
                <w:rFonts w:eastAsia="Times New Roman"/>
                <w:sz w:val="32"/>
                <w:szCs w:val="32"/>
                <w:lang w:eastAsia="en-NZ"/>
              </w:rPr>
            </w:pPr>
            <w:r>
              <w:rPr>
                <w:rFonts w:eastAsia="Times New Roman"/>
                <w:sz w:val="32"/>
                <w:szCs w:val="32"/>
                <w:lang w:eastAsia="en-NZ"/>
              </w:rPr>
              <w:t>552,040</w:t>
            </w:r>
          </w:p>
        </w:tc>
        <w:tc>
          <w:tcPr>
            <w:tcW w:w="2070" w:type="dxa"/>
            <w:noWrap/>
          </w:tcPr>
          <w:p w14:paraId="65D3A0F0" w14:textId="77777777" w:rsidR="008E3707" w:rsidRPr="00D63B87" w:rsidRDefault="008E3707" w:rsidP="00615688">
            <w:pPr>
              <w:spacing w:after="0"/>
              <w:jc w:val="right"/>
              <w:rPr>
                <w:rFonts w:eastAsia="Times New Roman"/>
                <w:sz w:val="32"/>
                <w:szCs w:val="32"/>
                <w:lang w:eastAsia="en-NZ"/>
              </w:rPr>
            </w:pPr>
            <w:r>
              <w:rPr>
                <w:rFonts w:eastAsia="Times New Roman"/>
                <w:sz w:val="32"/>
                <w:szCs w:val="32"/>
                <w:lang w:eastAsia="en-NZ"/>
              </w:rPr>
              <w:t>626,763</w:t>
            </w:r>
          </w:p>
        </w:tc>
      </w:tr>
    </w:tbl>
    <w:p w14:paraId="4F0DC88C" w14:textId="77777777" w:rsidR="008441AC" w:rsidRPr="00EF027D" w:rsidRDefault="008441AC" w:rsidP="00277675">
      <w:pPr>
        <w:rPr>
          <w:sz w:val="24"/>
          <w:szCs w:val="24"/>
        </w:rPr>
      </w:pPr>
    </w:p>
    <w:tbl>
      <w:tblPr>
        <w:tblW w:w="11070" w:type="dxa"/>
        <w:tblInd w:w="-5" w:type="dxa"/>
        <w:tblLook w:val="04A0" w:firstRow="1" w:lastRow="0" w:firstColumn="1" w:lastColumn="0" w:noHBand="0" w:noVBand="1"/>
      </w:tblPr>
      <w:tblGrid>
        <w:gridCol w:w="6930"/>
        <w:gridCol w:w="2070"/>
        <w:gridCol w:w="2070"/>
      </w:tblGrid>
      <w:tr w:rsidR="00EF027D" w:rsidRPr="00D63B87" w14:paraId="4A968252" w14:textId="77777777" w:rsidTr="00615688">
        <w:trPr>
          <w:trHeight w:val="262"/>
        </w:trPr>
        <w:tc>
          <w:tcPr>
            <w:tcW w:w="6930" w:type="dxa"/>
            <w:noWrap/>
          </w:tcPr>
          <w:p w14:paraId="155F1CAD" w14:textId="77777777" w:rsidR="00EF027D" w:rsidRPr="00D63B87" w:rsidRDefault="00EF027D" w:rsidP="00615688">
            <w:pPr>
              <w:spacing w:after="0"/>
              <w:rPr>
                <w:rFonts w:eastAsia="Times New Roman"/>
                <w:sz w:val="32"/>
                <w:szCs w:val="32"/>
                <w:lang w:eastAsia="en-NZ"/>
              </w:rPr>
            </w:pPr>
          </w:p>
        </w:tc>
        <w:tc>
          <w:tcPr>
            <w:tcW w:w="2070" w:type="dxa"/>
          </w:tcPr>
          <w:p w14:paraId="7CDBD683" w14:textId="77777777" w:rsidR="00EF027D" w:rsidRPr="00D63B87" w:rsidRDefault="00EF027D" w:rsidP="00615688">
            <w:pPr>
              <w:spacing w:after="0"/>
              <w:jc w:val="right"/>
              <w:rPr>
                <w:rFonts w:eastAsia="Times New Roman"/>
                <w:b/>
                <w:sz w:val="32"/>
                <w:szCs w:val="32"/>
                <w:lang w:eastAsia="en-NZ"/>
              </w:rPr>
            </w:pPr>
            <w:r>
              <w:rPr>
                <w:rFonts w:eastAsia="Times New Roman"/>
                <w:b/>
                <w:sz w:val="32"/>
                <w:szCs w:val="32"/>
                <w:lang w:eastAsia="en-NZ"/>
              </w:rPr>
              <w:t>2025</w:t>
            </w:r>
          </w:p>
        </w:tc>
        <w:tc>
          <w:tcPr>
            <w:tcW w:w="2070" w:type="dxa"/>
          </w:tcPr>
          <w:p w14:paraId="18C14C3D" w14:textId="77777777" w:rsidR="00EF027D" w:rsidRPr="00D63B87" w:rsidRDefault="00EF027D" w:rsidP="00615688">
            <w:pPr>
              <w:spacing w:after="0"/>
              <w:jc w:val="right"/>
              <w:rPr>
                <w:rFonts w:eastAsia="Times New Roman"/>
                <w:b/>
                <w:sz w:val="32"/>
                <w:szCs w:val="32"/>
                <w:lang w:eastAsia="en-NZ"/>
              </w:rPr>
            </w:pPr>
            <w:r>
              <w:rPr>
                <w:rFonts w:eastAsia="Times New Roman"/>
                <w:b/>
                <w:sz w:val="32"/>
                <w:szCs w:val="32"/>
                <w:lang w:eastAsia="en-NZ"/>
              </w:rPr>
              <w:t>2024</w:t>
            </w:r>
          </w:p>
        </w:tc>
      </w:tr>
      <w:tr w:rsidR="00EF027D" w:rsidRPr="00D63B87" w14:paraId="2EB43019" w14:textId="77777777" w:rsidTr="00615688">
        <w:trPr>
          <w:trHeight w:val="262"/>
        </w:trPr>
        <w:tc>
          <w:tcPr>
            <w:tcW w:w="6930" w:type="dxa"/>
            <w:noWrap/>
          </w:tcPr>
          <w:p w14:paraId="0B126C8B" w14:textId="77777777" w:rsidR="00EF027D" w:rsidRPr="00D63B87" w:rsidRDefault="00EF027D" w:rsidP="00615688">
            <w:pPr>
              <w:spacing w:after="0"/>
              <w:rPr>
                <w:rFonts w:eastAsia="Times New Roman"/>
                <w:sz w:val="32"/>
                <w:szCs w:val="32"/>
                <w:lang w:eastAsia="en-NZ"/>
              </w:rPr>
            </w:pPr>
            <w:r w:rsidRPr="00D63B87">
              <w:rPr>
                <w:rFonts w:eastAsia="Times New Roman"/>
                <w:b/>
                <w:bCs/>
                <w:sz w:val="32"/>
                <w:szCs w:val="32"/>
                <w:lang w:eastAsia="en-NZ"/>
              </w:rPr>
              <w:t>This is represented by:</w:t>
            </w:r>
          </w:p>
        </w:tc>
        <w:tc>
          <w:tcPr>
            <w:tcW w:w="2070" w:type="dxa"/>
          </w:tcPr>
          <w:p w14:paraId="5CDAC16C" w14:textId="77777777" w:rsidR="00EF027D" w:rsidRPr="00D63B87" w:rsidRDefault="00EF027D" w:rsidP="00615688">
            <w:pPr>
              <w:spacing w:after="0"/>
              <w:jc w:val="right"/>
              <w:rPr>
                <w:rFonts w:eastAsia="Times New Roman"/>
                <w:b/>
                <w:bCs/>
                <w:sz w:val="32"/>
                <w:szCs w:val="32"/>
                <w:lang w:eastAsia="en-NZ"/>
              </w:rPr>
            </w:pPr>
            <w:r w:rsidRPr="00D63B87">
              <w:rPr>
                <w:rFonts w:eastAsia="Times New Roman"/>
                <w:b/>
                <w:bCs/>
                <w:sz w:val="32"/>
                <w:szCs w:val="32"/>
                <w:lang w:eastAsia="en-NZ"/>
              </w:rPr>
              <w:t>$</w:t>
            </w:r>
          </w:p>
        </w:tc>
        <w:tc>
          <w:tcPr>
            <w:tcW w:w="2070" w:type="dxa"/>
          </w:tcPr>
          <w:p w14:paraId="4F3B3D86" w14:textId="77777777" w:rsidR="00EF027D" w:rsidRPr="00D63B87" w:rsidRDefault="00EF027D" w:rsidP="00615688">
            <w:pPr>
              <w:spacing w:after="0"/>
              <w:jc w:val="right"/>
              <w:rPr>
                <w:rFonts w:eastAsia="Times New Roman"/>
                <w:b/>
                <w:bCs/>
                <w:sz w:val="32"/>
                <w:szCs w:val="32"/>
                <w:lang w:eastAsia="en-NZ"/>
              </w:rPr>
            </w:pPr>
            <w:r w:rsidRPr="00D63B87">
              <w:rPr>
                <w:rFonts w:eastAsia="Times New Roman"/>
                <w:b/>
                <w:bCs/>
                <w:sz w:val="32"/>
                <w:szCs w:val="32"/>
                <w:lang w:eastAsia="en-NZ"/>
              </w:rPr>
              <w:t>$</w:t>
            </w:r>
          </w:p>
        </w:tc>
      </w:tr>
      <w:tr w:rsidR="00EF027D" w:rsidRPr="00FE5FB6" w14:paraId="6005F64F" w14:textId="77777777" w:rsidTr="00615688">
        <w:trPr>
          <w:trHeight w:val="343"/>
        </w:trPr>
        <w:tc>
          <w:tcPr>
            <w:tcW w:w="6930" w:type="dxa"/>
            <w:noWrap/>
            <w:hideMark/>
          </w:tcPr>
          <w:p w14:paraId="51A5F092" w14:textId="77777777" w:rsidR="00EF027D" w:rsidRPr="00D63B87" w:rsidRDefault="00EF027D" w:rsidP="00615688">
            <w:pPr>
              <w:spacing w:after="0"/>
              <w:rPr>
                <w:rFonts w:eastAsia="Times New Roman"/>
                <w:sz w:val="32"/>
                <w:szCs w:val="32"/>
                <w:lang w:eastAsia="en-NZ"/>
              </w:rPr>
            </w:pPr>
            <w:r w:rsidRPr="00D63B87">
              <w:rPr>
                <w:rFonts w:eastAsia="Times New Roman"/>
                <w:sz w:val="32"/>
                <w:szCs w:val="32"/>
                <w:lang w:eastAsia="en-NZ"/>
              </w:rPr>
              <w:t>Bank Accounts, Savings Accounts and Petty cash</w:t>
            </w:r>
          </w:p>
        </w:tc>
        <w:tc>
          <w:tcPr>
            <w:tcW w:w="2070" w:type="dxa"/>
            <w:noWrap/>
          </w:tcPr>
          <w:p w14:paraId="660AE16F" w14:textId="77777777" w:rsidR="00EF027D" w:rsidRPr="00D63B87" w:rsidRDefault="00EF027D" w:rsidP="00615688">
            <w:pPr>
              <w:spacing w:after="0"/>
              <w:jc w:val="right"/>
              <w:rPr>
                <w:rFonts w:eastAsia="Times New Roman"/>
                <w:sz w:val="32"/>
                <w:szCs w:val="32"/>
                <w:lang w:eastAsia="en-NZ"/>
              </w:rPr>
            </w:pPr>
            <w:r>
              <w:rPr>
                <w:rFonts w:eastAsia="Times New Roman"/>
                <w:sz w:val="32"/>
                <w:szCs w:val="32"/>
                <w:lang w:eastAsia="en-NZ"/>
              </w:rPr>
              <w:t>552,040</w:t>
            </w:r>
          </w:p>
        </w:tc>
        <w:tc>
          <w:tcPr>
            <w:tcW w:w="2070" w:type="dxa"/>
            <w:noWrap/>
          </w:tcPr>
          <w:p w14:paraId="4A775BB4" w14:textId="77777777" w:rsidR="00EF027D" w:rsidRPr="00D63B87" w:rsidRDefault="00EF027D" w:rsidP="00615688">
            <w:pPr>
              <w:spacing w:after="0"/>
              <w:jc w:val="right"/>
              <w:rPr>
                <w:rFonts w:eastAsia="Times New Roman"/>
                <w:sz w:val="32"/>
                <w:szCs w:val="32"/>
                <w:lang w:eastAsia="en-NZ"/>
              </w:rPr>
            </w:pPr>
            <w:r>
              <w:rPr>
                <w:rFonts w:eastAsia="Times New Roman"/>
                <w:sz w:val="32"/>
                <w:szCs w:val="32"/>
                <w:lang w:eastAsia="en-NZ"/>
              </w:rPr>
              <w:t>626,763</w:t>
            </w:r>
          </w:p>
        </w:tc>
      </w:tr>
    </w:tbl>
    <w:p w14:paraId="02A1B711" w14:textId="24E9CA75" w:rsidR="00277675" w:rsidRPr="00AB3DC7" w:rsidRDefault="00277675" w:rsidP="00277675">
      <w:r w:rsidRPr="00AB3DC7">
        <w:br w:type="page"/>
      </w:r>
    </w:p>
    <w:p w14:paraId="1B3D574A" w14:textId="2F733FBB" w:rsidR="0063271E" w:rsidRPr="00AB3DC7" w:rsidRDefault="0063271E" w:rsidP="00676315">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w:t>
      </w:r>
      <w:r w:rsidR="009E6E23">
        <w:rPr>
          <w:rStyle w:val="Emphasis"/>
        </w:rPr>
        <w:t>5</w:t>
      </w:r>
    </w:p>
    <w:p w14:paraId="1797E3BD" w14:textId="4D404194" w:rsidR="00492481" w:rsidRPr="00AB3DC7" w:rsidRDefault="00277675" w:rsidP="00676315">
      <w:pPr>
        <w:pStyle w:val="Heading2"/>
        <w:rPr>
          <w:rFonts w:hint="eastAsia"/>
        </w:rPr>
      </w:pPr>
      <w:r w:rsidRPr="00AB3DC7">
        <w:rPr>
          <w:lang w:eastAsia="en-NZ"/>
        </w:rPr>
        <w:t>Statement of Accounting Policies</w:t>
      </w:r>
    </w:p>
    <w:p w14:paraId="390876B1" w14:textId="77777777" w:rsidR="00492481" w:rsidRPr="00AB3DC7" w:rsidRDefault="00492481" w:rsidP="00E6252C">
      <w:pPr>
        <w:pStyle w:val="Heading3"/>
        <w:rPr>
          <w:rFonts w:hint="eastAsia"/>
        </w:rPr>
      </w:pPr>
      <w:r w:rsidRPr="00AB3DC7">
        <w:t xml:space="preserve">Basis of Preparation </w:t>
      </w:r>
    </w:p>
    <w:p w14:paraId="14BE4483" w14:textId="77777777" w:rsidR="00492481" w:rsidRPr="00AB3DC7" w:rsidRDefault="00492481" w:rsidP="00492481">
      <w:pPr>
        <w:rPr>
          <w:rFonts w:eastAsia="Times New Roman"/>
          <w:bCs/>
          <w:lang w:eastAsia="en-NZ"/>
        </w:rPr>
      </w:pPr>
      <w:r w:rsidRPr="00AB3DC7">
        <w:rPr>
          <w:rFonts w:eastAsia="Times New Roman"/>
          <w:bCs/>
          <w:lang w:eastAsia="en-NZ"/>
        </w:rPr>
        <w:t>Association of Blind Citizens of New Zealand Incorporated’s Board has elected to apply Tier 3 PBE SFR-A (NFP) Public Benefit Entity Simple Format Reporting - Accrual (Not-For-Profit) on the basis that it does not have public accountability and has total annual expenses of equal to or less than $2,000,000. All transactions in the Performance Report are reported using the accrual basis of accounting. The Performance Report is prepared under the assumption that the entity will continue to operate in the foreseeable future.</w:t>
      </w:r>
    </w:p>
    <w:p w14:paraId="625711C1" w14:textId="77777777" w:rsidR="00492481" w:rsidRPr="00AB3DC7" w:rsidRDefault="00492481" w:rsidP="00E6252C">
      <w:pPr>
        <w:pStyle w:val="Heading3"/>
        <w:rPr>
          <w:rFonts w:hint="eastAsia"/>
        </w:rPr>
      </w:pPr>
      <w:r w:rsidRPr="00AB3DC7">
        <w:t>Measurement Base</w:t>
      </w:r>
    </w:p>
    <w:p w14:paraId="415113D9" w14:textId="77777777" w:rsidR="00492481" w:rsidRPr="00AB3DC7" w:rsidRDefault="00492481" w:rsidP="00492481">
      <w:pPr>
        <w:rPr>
          <w:rFonts w:eastAsia="Times New Roman"/>
          <w:bCs/>
          <w:lang w:eastAsia="en-NZ"/>
        </w:rPr>
      </w:pPr>
      <w:r w:rsidRPr="00AB3DC7">
        <w:rPr>
          <w:rFonts w:eastAsia="Times New Roman"/>
          <w:bCs/>
          <w:lang w:eastAsia="en-NZ"/>
        </w:rPr>
        <w:t xml:space="preserve">The measurement base adopted is historical cost with the exception of some investments, which are carried at lower of cost or market value. </w:t>
      </w:r>
    </w:p>
    <w:p w14:paraId="5E733389" w14:textId="77777777" w:rsidR="00492481" w:rsidRPr="00AB3DC7" w:rsidRDefault="00492481" w:rsidP="00E6252C">
      <w:pPr>
        <w:pStyle w:val="Heading3"/>
        <w:rPr>
          <w:rFonts w:hint="eastAsia"/>
          <w:lang w:eastAsia="en-NZ"/>
        </w:rPr>
      </w:pPr>
      <w:r w:rsidRPr="00AB3DC7">
        <w:rPr>
          <w:lang w:eastAsia="en-NZ"/>
        </w:rPr>
        <w:t>Presentation Currency</w:t>
      </w:r>
    </w:p>
    <w:p w14:paraId="048D0875" w14:textId="77777777" w:rsidR="00492481" w:rsidRPr="00AB3DC7" w:rsidRDefault="00492481" w:rsidP="00492481">
      <w:pPr>
        <w:rPr>
          <w:rFonts w:eastAsia="Times New Roman"/>
          <w:bCs/>
          <w:lang w:eastAsia="en-NZ"/>
        </w:rPr>
      </w:pPr>
      <w:r w:rsidRPr="00AB3DC7">
        <w:rPr>
          <w:rFonts w:eastAsia="Times New Roman"/>
          <w:bCs/>
          <w:lang w:eastAsia="en-NZ"/>
        </w:rPr>
        <w:t>These financial statements are presented in New Zealand dollars (NZD) rounded to the nearest dollar.</w:t>
      </w:r>
    </w:p>
    <w:p w14:paraId="318A2362" w14:textId="77777777" w:rsidR="00492481" w:rsidRPr="00AB3DC7" w:rsidRDefault="00492481" w:rsidP="00E6252C">
      <w:pPr>
        <w:pStyle w:val="Heading3"/>
        <w:rPr>
          <w:rFonts w:hint="eastAsia"/>
        </w:rPr>
      </w:pPr>
      <w:r w:rsidRPr="00AB3DC7">
        <w:t>Goods and Services Tax (GST)</w:t>
      </w:r>
    </w:p>
    <w:p w14:paraId="1B7C26E5" w14:textId="77777777" w:rsidR="00492481" w:rsidRPr="00AB3DC7" w:rsidRDefault="00492481" w:rsidP="00492481">
      <w:pPr>
        <w:rPr>
          <w:rFonts w:eastAsia="Times New Roman"/>
          <w:bCs/>
          <w:lang w:eastAsia="en-NZ"/>
        </w:rPr>
      </w:pPr>
      <w:r w:rsidRPr="00AB3DC7">
        <w:rPr>
          <w:rFonts w:eastAsia="Times New Roman"/>
          <w:bCs/>
          <w:lang w:eastAsia="en-NZ"/>
        </w:rPr>
        <w:t>Association of Blind Citizens of New Zealand Incorporated is registered for GST. All amounts are recorded exclusive of GST, except for Debtors and Creditors, which are stated inclusive of GST.</w:t>
      </w:r>
    </w:p>
    <w:p w14:paraId="2141D45F" w14:textId="77777777" w:rsidR="0063271E" w:rsidRPr="00AB3DC7" w:rsidRDefault="0063271E">
      <w:pPr>
        <w:spacing w:after="160" w:line="259" w:lineRule="auto"/>
        <w:rPr>
          <w:rStyle w:val="Emphasis"/>
          <w:rFonts w:ascii="Arial Bold" w:eastAsiaTheme="majorEastAsia" w:hAnsi="Arial Bold" w:cstheme="majorBidi" w:hint="eastAsia"/>
          <w:b w:val="0"/>
          <w:szCs w:val="26"/>
        </w:rPr>
      </w:pPr>
      <w:r w:rsidRPr="00AB3DC7">
        <w:rPr>
          <w:rStyle w:val="Emphasis"/>
          <w:rFonts w:hint="eastAsia"/>
        </w:rPr>
        <w:br w:type="page"/>
      </w:r>
    </w:p>
    <w:p w14:paraId="34D9C1CC" w14:textId="600C0F65" w:rsidR="0063271E" w:rsidRPr="00AB3DC7" w:rsidRDefault="0063271E" w:rsidP="00676315">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w:t>
      </w:r>
      <w:r w:rsidR="009E6E23">
        <w:rPr>
          <w:rStyle w:val="Emphasis"/>
        </w:rPr>
        <w:t>5</w:t>
      </w:r>
    </w:p>
    <w:p w14:paraId="38C4F171" w14:textId="77777777" w:rsidR="00883566" w:rsidRPr="00AB3DC7" w:rsidRDefault="00883566" w:rsidP="00E6252C">
      <w:pPr>
        <w:pStyle w:val="Heading3"/>
        <w:rPr>
          <w:rFonts w:hint="eastAsia"/>
        </w:rPr>
      </w:pPr>
      <w:r w:rsidRPr="00AB3DC7">
        <w:t>Income Tax</w:t>
      </w:r>
    </w:p>
    <w:p w14:paraId="766F5B22" w14:textId="77777777" w:rsidR="00883566" w:rsidRPr="00AB3DC7" w:rsidRDefault="00883566" w:rsidP="00883566">
      <w:pPr>
        <w:rPr>
          <w:rFonts w:eastAsia="Times New Roman"/>
          <w:bCs/>
          <w:lang w:eastAsia="en-NZ"/>
        </w:rPr>
      </w:pPr>
      <w:r w:rsidRPr="00AB3DC7">
        <w:rPr>
          <w:rFonts w:eastAsia="Times New Roman"/>
          <w:bCs/>
          <w:lang w:eastAsia="en-NZ"/>
        </w:rPr>
        <w:t>Association of Blind Citizens of New Zealand Incorporated National Office is a registered charity and is wholly exempt from New Zealand income tax having fully complied with all statutory conditions for these exemptions.</w:t>
      </w:r>
    </w:p>
    <w:p w14:paraId="261BCFE9" w14:textId="77777777" w:rsidR="00DA594B" w:rsidRPr="00AB3DC7" w:rsidRDefault="00DA594B" w:rsidP="00E6252C">
      <w:pPr>
        <w:pStyle w:val="Heading3"/>
        <w:rPr>
          <w:rFonts w:hint="eastAsia"/>
        </w:rPr>
      </w:pPr>
      <w:r w:rsidRPr="00AB3DC7">
        <w:t>Bank Accounts and Cash</w:t>
      </w:r>
    </w:p>
    <w:p w14:paraId="7F9D2E93" w14:textId="646A8376" w:rsidR="00883566" w:rsidRPr="00AB3DC7" w:rsidRDefault="00DA594B" w:rsidP="00DA594B">
      <w:pPr>
        <w:rPr>
          <w:rFonts w:eastAsia="Times New Roman"/>
          <w:bCs/>
          <w:lang w:eastAsia="en-NZ"/>
        </w:rPr>
      </w:pPr>
      <w:r w:rsidRPr="00AB3DC7">
        <w:rPr>
          <w:rFonts w:eastAsia="Times New Roman"/>
          <w:bCs/>
          <w:lang w:eastAsia="en-NZ"/>
        </w:rPr>
        <w:t>Bank accounts and cash in the Statement of Cash Flows comprise all bank balances, on call cash funds and petty cash balances</w:t>
      </w:r>
      <w:r w:rsidR="00432B39" w:rsidRPr="00AB3DC7">
        <w:rPr>
          <w:rFonts w:eastAsia="Times New Roman"/>
          <w:bCs/>
          <w:lang w:eastAsia="en-NZ"/>
        </w:rPr>
        <w:t>.</w:t>
      </w:r>
    </w:p>
    <w:p w14:paraId="7EFD34B2" w14:textId="77777777" w:rsidR="00467DE2" w:rsidRPr="00AB3DC7" w:rsidRDefault="00467DE2" w:rsidP="00E6252C">
      <w:pPr>
        <w:pStyle w:val="Heading3"/>
        <w:rPr>
          <w:rFonts w:hint="eastAsia"/>
        </w:rPr>
      </w:pPr>
      <w:r w:rsidRPr="00AB3DC7">
        <w:t>Debtors and other Receivables</w:t>
      </w:r>
    </w:p>
    <w:p w14:paraId="52DB8A0C" w14:textId="77777777" w:rsidR="00467DE2" w:rsidRPr="00AB3DC7" w:rsidRDefault="00467DE2" w:rsidP="00467DE2">
      <w:pPr>
        <w:rPr>
          <w:rFonts w:eastAsia="Times New Roman"/>
          <w:bCs/>
          <w:lang w:eastAsia="en-NZ"/>
        </w:rPr>
      </w:pPr>
      <w:r w:rsidRPr="00AB3DC7">
        <w:rPr>
          <w:rFonts w:eastAsia="Times New Roman"/>
          <w:bCs/>
          <w:lang w:eastAsia="en-NZ"/>
        </w:rPr>
        <w:t>Debtors and other receivables are measured at their cost less any impairment losses.</w:t>
      </w:r>
    </w:p>
    <w:p w14:paraId="4B4BD217" w14:textId="77777777" w:rsidR="00467DE2" w:rsidRPr="00AB3DC7" w:rsidRDefault="00467DE2" w:rsidP="00E6252C">
      <w:pPr>
        <w:pStyle w:val="Heading3"/>
        <w:rPr>
          <w:rFonts w:hint="eastAsia"/>
        </w:rPr>
      </w:pPr>
      <w:r w:rsidRPr="00AB3DC7">
        <w:t>Creditors and other Payables</w:t>
      </w:r>
    </w:p>
    <w:p w14:paraId="36C78D21" w14:textId="77777777" w:rsidR="00467DE2" w:rsidRPr="00AB3DC7" w:rsidRDefault="00467DE2" w:rsidP="00467DE2">
      <w:pPr>
        <w:rPr>
          <w:rFonts w:eastAsia="Times New Roman"/>
          <w:bCs/>
          <w:sz w:val="32"/>
          <w:szCs w:val="32"/>
          <w:lang w:eastAsia="en-NZ"/>
        </w:rPr>
      </w:pPr>
      <w:r w:rsidRPr="00AB3DC7">
        <w:rPr>
          <w:rFonts w:eastAsia="Times New Roman"/>
          <w:bCs/>
          <w:lang w:eastAsia="en-NZ"/>
        </w:rPr>
        <w:t>Creditors and other payables are stated at cost</w:t>
      </w:r>
      <w:r w:rsidRPr="00AB3DC7">
        <w:rPr>
          <w:rFonts w:eastAsia="Times New Roman"/>
          <w:bCs/>
          <w:sz w:val="32"/>
          <w:szCs w:val="32"/>
          <w:lang w:eastAsia="en-NZ"/>
        </w:rPr>
        <w:t>.</w:t>
      </w:r>
    </w:p>
    <w:p w14:paraId="207DFD7D" w14:textId="77777777" w:rsidR="00467DE2" w:rsidRPr="00AB3DC7" w:rsidRDefault="00467DE2" w:rsidP="00E6252C">
      <w:pPr>
        <w:pStyle w:val="Heading3"/>
        <w:rPr>
          <w:rFonts w:hint="eastAsia"/>
        </w:rPr>
      </w:pPr>
      <w:r w:rsidRPr="00AB3DC7">
        <w:t>Property, Plant and Equipment</w:t>
      </w:r>
    </w:p>
    <w:p w14:paraId="1C72575D" w14:textId="77777777" w:rsidR="00467DE2" w:rsidRPr="00AB3DC7" w:rsidRDefault="00467DE2" w:rsidP="00467DE2">
      <w:pPr>
        <w:rPr>
          <w:rFonts w:eastAsia="Times New Roman"/>
          <w:bCs/>
          <w:lang w:eastAsia="en-NZ"/>
        </w:rPr>
      </w:pPr>
      <w:r w:rsidRPr="00AB3DC7">
        <w:rPr>
          <w:rFonts w:eastAsia="Times New Roman"/>
          <w:bCs/>
          <w:lang w:eastAsia="en-NZ"/>
        </w:rPr>
        <w:t>All property, plant and equipment is measured at cost less accumulated depreciation and impaired losses. Costs include expenditure that is directly attributable to the acquisition of the asset.</w:t>
      </w:r>
    </w:p>
    <w:p w14:paraId="630C9139" w14:textId="77777777" w:rsidR="00D641E8" w:rsidRPr="00AB3DC7" w:rsidRDefault="00D641E8" w:rsidP="00E6252C">
      <w:pPr>
        <w:pStyle w:val="Heading3"/>
        <w:rPr>
          <w:rFonts w:hint="eastAsia"/>
        </w:rPr>
      </w:pPr>
      <w:r w:rsidRPr="00AB3DC7">
        <w:t>Depreciation</w:t>
      </w:r>
    </w:p>
    <w:p w14:paraId="742C27CC" w14:textId="79AFEFDF" w:rsidR="00D641E8" w:rsidRPr="00702D1F" w:rsidRDefault="00D641E8" w:rsidP="00D641E8">
      <w:pPr>
        <w:spacing w:after="60"/>
        <w:rPr>
          <w:rFonts w:eastAsia="Times New Roman"/>
          <w:bCs/>
          <w:lang w:eastAsia="en-NZ"/>
        </w:rPr>
      </w:pPr>
      <w:r w:rsidRPr="00702D1F">
        <w:rPr>
          <w:rFonts w:eastAsia="Times New Roman"/>
          <w:bCs/>
          <w:lang w:eastAsia="en-NZ"/>
        </w:rPr>
        <w:t>Depreciation is charged on a diminishing value (DV) basis over the useful life of the asset.</w:t>
      </w:r>
    </w:p>
    <w:p w14:paraId="353A2F41" w14:textId="77777777" w:rsidR="00432B39" w:rsidRPr="00AB3DC7" w:rsidRDefault="00432B39" w:rsidP="00DA594B">
      <w:pPr>
        <w:rPr>
          <w:lang w:val="en-GB"/>
        </w:rPr>
      </w:pPr>
    </w:p>
    <w:p w14:paraId="17642258" w14:textId="6A5C72F2" w:rsidR="0063271E" w:rsidRPr="00AB3DC7" w:rsidRDefault="0063271E" w:rsidP="00676315">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w:t>
      </w:r>
      <w:r w:rsidR="00AF0864">
        <w:rPr>
          <w:rStyle w:val="Emphasis"/>
        </w:rPr>
        <w:t>5</w:t>
      </w:r>
    </w:p>
    <w:p w14:paraId="0DC8EE05" w14:textId="3AE187D7" w:rsidR="003E7635" w:rsidRPr="00AB3DC7" w:rsidRDefault="003E7635" w:rsidP="00E6252C">
      <w:pPr>
        <w:pStyle w:val="Heading3"/>
        <w:rPr>
          <w:rFonts w:hint="eastAsia"/>
        </w:rPr>
      </w:pPr>
      <w:r w:rsidRPr="00AB3DC7">
        <w:t>Depreciation continued</w:t>
      </w:r>
    </w:p>
    <w:p w14:paraId="1FF643E2" w14:textId="0258D2F1" w:rsidR="00D641E8" w:rsidRPr="00702D1F" w:rsidRDefault="00D641E8" w:rsidP="002327A6">
      <w:pPr>
        <w:spacing w:after="60"/>
        <w:rPr>
          <w:rFonts w:eastAsia="Times New Roman"/>
          <w:bCs/>
          <w:lang w:eastAsia="en-NZ"/>
        </w:rPr>
      </w:pPr>
      <w:r w:rsidRPr="00702D1F">
        <w:rPr>
          <w:rFonts w:eastAsia="Times New Roman"/>
          <w:bCs/>
          <w:lang w:eastAsia="en-NZ"/>
        </w:rPr>
        <w:t>Depreciation is charged at rates calculated to allocate the cost or valuation of the asset less any estimated residual value over its remaining useful life:</w:t>
      </w:r>
    </w:p>
    <w:p w14:paraId="77A6344D" w14:textId="77777777" w:rsidR="008D347F" w:rsidRPr="00AB3DC7" w:rsidRDefault="008D347F" w:rsidP="008D347F">
      <w:pPr>
        <w:spacing w:after="60"/>
        <w:rPr>
          <w:rFonts w:eastAsia="Times New Roman"/>
          <w:b/>
          <w:bCs/>
          <w:lang w:eastAsia="en-NZ"/>
        </w:rPr>
      </w:pPr>
      <w:r w:rsidRPr="00AB3DC7">
        <w:rPr>
          <w:rFonts w:eastAsia="Times New Roman"/>
          <w:b/>
          <w:bCs/>
          <w:sz w:val="32"/>
          <w:szCs w:val="32"/>
          <w:lang w:eastAsia="en-NZ"/>
        </w:rPr>
        <w:t xml:space="preserve">• </w:t>
      </w:r>
      <w:r w:rsidRPr="00AB3DC7">
        <w:rPr>
          <w:rFonts w:eastAsia="Times New Roman"/>
          <w:b/>
          <w:bCs/>
          <w:lang w:eastAsia="en-NZ"/>
        </w:rPr>
        <w:t>Fit-Out 20% DV</w:t>
      </w:r>
    </w:p>
    <w:p w14:paraId="3E315C31" w14:textId="77777777" w:rsidR="008D347F" w:rsidRPr="00AB3DC7" w:rsidRDefault="008D347F" w:rsidP="008D347F">
      <w:pPr>
        <w:spacing w:after="60"/>
        <w:rPr>
          <w:rFonts w:eastAsia="Times New Roman"/>
          <w:b/>
          <w:bCs/>
          <w:lang w:eastAsia="en-NZ"/>
        </w:rPr>
      </w:pPr>
      <w:r w:rsidRPr="00AB3DC7">
        <w:rPr>
          <w:rFonts w:eastAsia="Times New Roman"/>
          <w:b/>
          <w:bCs/>
          <w:lang w:eastAsia="en-NZ"/>
        </w:rPr>
        <w:t>• Motor Vehicles 20% DV</w:t>
      </w:r>
    </w:p>
    <w:p w14:paraId="06AAA523" w14:textId="77777777" w:rsidR="008D347F" w:rsidRPr="00AB3DC7" w:rsidRDefault="008D347F" w:rsidP="008D347F">
      <w:pPr>
        <w:spacing w:after="60"/>
        <w:rPr>
          <w:rFonts w:eastAsia="Times New Roman"/>
          <w:b/>
          <w:bCs/>
          <w:lang w:eastAsia="en-NZ"/>
        </w:rPr>
      </w:pPr>
      <w:r w:rsidRPr="00AB3DC7">
        <w:rPr>
          <w:rFonts w:eastAsia="Times New Roman"/>
          <w:b/>
          <w:bCs/>
          <w:lang w:eastAsia="en-NZ"/>
        </w:rPr>
        <w:t>• Office equipment 30 - 67% DV</w:t>
      </w:r>
    </w:p>
    <w:p w14:paraId="5B8DE151" w14:textId="77777777" w:rsidR="008D347F" w:rsidRPr="00AB3DC7" w:rsidRDefault="008D347F" w:rsidP="008E37AC">
      <w:pPr>
        <w:spacing w:after="60"/>
        <w:rPr>
          <w:rFonts w:eastAsia="Times New Roman"/>
          <w:b/>
          <w:bCs/>
          <w:lang w:eastAsia="en-NZ"/>
        </w:rPr>
      </w:pPr>
      <w:r w:rsidRPr="00AB3DC7">
        <w:rPr>
          <w:rFonts w:eastAsia="Times New Roman"/>
          <w:b/>
          <w:bCs/>
          <w:lang w:eastAsia="en-NZ"/>
        </w:rPr>
        <w:t>• Recording equipment 30% DV</w:t>
      </w:r>
    </w:p>
    <w:p w14:paraId="6D09C3B4" w14:textId="77777777" w:rsidR="008D347F" w:rsidRPr="00AB3DC7" w:rsidRDefault="008D347F" w:rsidP="008D347F">
      <w:pPr>
        <w:rPr>
          <w:rFonts w:eastAsia="Times New Roman"/>
          <w:b/>
          <w:bCs/>
          <w:lang w:eastAsia="en-NZ"/>
        </w:rPr>
      </w:pPr>
      <w:r w:rsidRPr="00AB3DC7">
        <w:rPr>
          <w:rFonts w:eastAsia="Times New Roman"/>
          <w:b/>
          <w:bCs/>
          <w:lang w:eastAsia="en-NZ"/>
        </w:rPr>
        <w:t>• Furniture and fittings 20% DV</w:t>
      </w:r>
    </w:p>
    <w:p w14:paraId="2AA5C415" w14:textId="77777777" w:rsidR="008D347F" w:rsidRPr="00AB3DC7" w:rsidRDefault="008D347F" w:rsidP="008D347F">
      <w:pPr>
        <w:rPr>
          <w:rFonts w:eastAsia="Times New Roman"/>
          <w:bCs/>
          <w:lang w:eastAsia="en-NZ"/>
        </w:rPr>
      </w:pPr>
      <w:r w:rsidRPr="00AB3DC7">
        <w:rPr>
          <w:rFonts w:eastAsia="Times New Roman"/>
          <w:bCs/>
          <w:lang w:eastAsia="en-NZ"/>
        </w:rPr>
        <w:t>Depreciation methods, useful lives and residual values are reviewed at each reporting date and are adjusted if there is a change in the expected pattern of consumption of the future economic benefits or service potential embodied in the asset.</w:t>
      </w:r>
    </w:p>
    <w:p w14:paraId="2F2F7387" w14:textId="77777777" w:rsidR="00436E97" w:rsidRPr="00AB3DC7" w:rsidRDefault="00436E97" w:rsidP="00E6252C">
      <w:pPr>
        <w:pStyle w:val="Heading2"/>
        <w:rPr>
          <w:rFonts w:hint="eastAsia"/>
          <w:lang w:eastAsia="en-NZ"/>
        </w:rPr>
      </w:pPr>
      <w:r w:rsidRPr="00AB3DC7">
        <w:rPr>
          <w:lang w:eastAsia="en-NZ"/>
        </w:rPr>
        <w:t>Tier 2 PBE Accounting Standards Applied</w:t>
      </w:r>
    </w:p>
    <w:p w14:paraId="715F4D7E" w14:textId="77777777" w:rsidR="00404E02" w:rsidRPr="00AB3DC7" w:rsidRDefault="00404E02" w:rsidP="00E6252C">
      <w:pPr>
        <w:pStyle w:val="Heading3"/>
        <w:rPr>
          <w:rFonts w:hint="eastAsia"/>
          <w:lang w:eastAsia="en-NZ"/>
        </w:rPr>
      </w:pPr>
      <w:r w:rsidRPr="00AB3DC7">
        <w:rPr>
          <w:lang w:eastAsia="en-NZ"/>
        </w:rPr>
        <w:t>Financial instruments</w:t>
      </w:r>
    </w:p>
    <w:p w14:paraId="19BC6F02" w14:textId="77777777" w:rsidR="00E7675B" w:rsidRPr="00E7675B" w:rsidRDefault="00404E02" w:rsidP="00E7675B">
      <w:pPr>
        <w:rPr>
          <w:rFonts w:eastAsia="Times New Roman"/>
          <w:bCs/>
          <w:lang w:eastAsia="en-NZ"/>
        </w:rPr>
      </w:pPr>
      <w:r w:rsidRPr="00AB3DC7">
        <w:rPr>
          <w:rFonts w:eastAsia="Times New Roman"/>
          <w:bCs/>
          <w:lang w:eastAsia="en-NZ"/>
        </w:rPr>
        <w:t xml:space="preserve">Association of Blind Citizens of New Zealand Incorporated has elected to apply NFP PBE IPSAS 41 Financial Instruments: Recognition and Measurement for its financial assets. Financial </w:t>
      </w:r>
      <w:r w:rsidR="00E7675B" w:rsidRPr="00E7675B">
        <w:rPr>
          <w:rFonts w:eastAsia="Times New Roman"/>
          <w:bCs/>
          <w:lang w:eastAsia="en-NZ"/>
        </w:rPr>
        <w:t>assets are recognised when the Association of Blind Citizens of New Zealand Incorporated becomes a party to the contractual provisions of the financial instrument.</w:t>
      </w:r>
    </w:p>
    <w:p w14:paraId="6CFB7119" w14:textId="77777777" w:rsidR="00E7675B" w:rsidRPr="00E7675B" w:rsidRDefault="00E7675B" w:rsidP="00E7675B">
      <w:pPr>
        <w:rPr>
          <w:rFonts w:eastAsia="Times New Roman"/>
          <w:bCs/>
          <w:lang w:eastAsia="en-NZ"/>
        </w:rPr>
      </w:pPr>
      <w:r w:rsidRPr="00E7675B">
        <w:rPr>
          <w:rFonts w:eastAsia="Times New Roman"/>
          <w:bCs/>
          <w:lang w:eastAsia="en-NZ"/>
        </w:rPr>
        <w:t>Equity and bond investments are held at market value at balance date. Interest income is recognised in the statement of financial performance using the effective interest rate method.</w:t>
      </w:r>
    </w:p>
    <w:p w14:paraId="09692F04" w14:textId="59D2617F" w:rsidR="00AF0864" w:rsidRPr="00AB3DC7" w:rsidRDefault="00AF0864" w:rsidP="00AF0864">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w:t>
      </w:r>
      <w:r>
        <w:rPr>
          <w:rStyle w:val="Emphasis"/>
        </w:rPr>
        <w:t>5</w:t>
      </w:r>
    </w:p>
    <w:p w14:paraId="233D6D1E" w14:textId="77777777" w:rsidR="00AF0864" w:rsidRPr="00AB3DC7" w:rsidRDefault="00AF0864" w:rsidP="00E6252C">
      <w:pPr>
        <w:pStyle w:val="Heading3"/>
        <w:rPr>
          <w:rFonts w:hint="eastAsia"/>
          <w:lang w:eastAsia="en-NZ"/>
        </w:rPr>
      </w:pPr>
      <w:r w:rsidRPr="00AB3DC7">
        <w:rPr>
          <w:lang w:eastAsia="en-NZ"/>
        </w:rPr>
        <w:t>Financial instruments continued</w:t>
      </w:r>
    </w:p>
    <w:p w14:paraId="052EAFF7" w14:textId="77777777" w:rsidR="00E7675B" w:rsidRPr="00E7675B" w:rsidRDefault="00E7675B" w:rsidP="00E7675B">
      <w:pPr>
        <w:rPr>
          <w:rFonts w:eastAsia="Times New Roman"/>
          <w:bCs/>
          <w:lang w:eastAsia="en-NZ"/>
        </w:rPr>
      </w:pPr>
      <w:r w:rsidRPr="00E7675B">
        <w:rPr>
          <w:rFonts w:eastAsia="Times New Roman"/>
          <w:bCs/>
          <w:lang w:eastAsia="en-NZ"/>
        </w:rPr>
        <w:t xml:space="preserve">Dividend income is recognised in the statement of financial performance when the right to receive income is established. For public traded securities this is the ex-dividend date. </w:t>
      </w:r>
    </w:p>
    <w:p w14:paraId="01FF2FFC" w14:textId="77777777" w:rsidR="00404E02" w:rsidRPr="00AB3DC7" w:rsidRDefault="00404E02" w:rsidP="00404E02">
      <w:pPr>
        <w:rPr>
          <w:rFonts w:eastAsia="Times New Roman"/>
          <w:bCs/>
          <w:lang w:eastAsia="en-NZ"/>
        </w:rPr>
      </w:pPr>
      <w:r w:rsidRPr="00AB3DC7">
        <w:rPr>
          <w:rFonts w:eastAsia="Times New Roman"/>
          <w:bCs/>
          <w:lang w:eastAsia="en-NZ"/>
        </w:rPr>
        <w:t xml:space="preserve">Association of Blind Citizens of New Zealand Incorporated derecognises a financial asset when either the rights to receive cash from the asset expire or are waived, or we transfer assets are recognised when the Association of Blind Citizens of New Zealand Incorporated becomes a party to the contractual provisions of the financial instrument. </w:t>
      </w:r>
    </w:p>
    <w:p w14:paraId="6BF54E59" w14:textId="77777777" w:rsidR="00436E97" w:rsidRPr="00AB3DC7" w:rsidRDefault="00436E97" w:rsidP="00E6252C">
      <w:pPr>
        <w:pStyle w:val="Heading3"/>
        <w:rPr>
          <w:rFonts w:hint="eastAsia"/>
          <w:lang w:eastAsia="en-NZ"/>
        </w:rPr>
      </w:pPr>
      <w:r w:rsidRPr="00AB3DC7">
        <w:rPr>
          <w:lang w:eastAsia="en-NZ"/>
        </w:rPr>
        <w:t>Financial assets at fair value through Statement of Financial Performance</w:t>
      </w:r>
    </w:p>
    <w:p w14:paraId="3CCB8A11" w14:textId="77777777" w:rsidR="00436E97" w:rsidRPr="00AB3DC7" w:rsidRDefault="00436E97" w:rsidP="00436E97">
      <w:pPr>
        <w:rPr>
          <w:lang w:eastAsia="en-NZ"/>
        </w:rPr>
      </w:pPr>
      <w:r w:rsidRPr="00AB3DC7">
        <w:rPr>
          <w:lang w:eastAsia="en-NZ"/>
        </w:rPr>
        <w:t xml:space="preserve">Financial assets are classified as fair value through the Statement of Financial Performance with the goal of collecting cash flows and selling the asset. </w:t>
      </w:r>
    </w:p>
    <w:p w14:paraId="677C9101" w14:textId="77777777" w:rsidR="00436E97" w:rsidRPr="00AB3DC7" w:rsidRDefault="00436E97" w:rsidP="00E6252C">
      <w:pPr>
        <w:pStyle w:val="Heading3"/>
        <w:rPr>
          <w:rFonts w:hint="eastAsia"/>
          <w:lang w:eastAsia="en-NZ"/>
        </w:rPr>
      </w:pPr>
      <w:r w:rsidRPr="00AB3DC7">
        <w:rPr>
          <w:lang w:eastAsia="en-NZ"/>
        </w:rPr>
        <w:t>Impairment of Financial Assets</w:t>
      </w:r>
    </w:p>
    <w:p w14:paraId="149069E9" w14:textId="77777777" w:rsidR="009C4195" w:rsidRDefault="009C4195" w:rsidP="009C4195">
      <w:pPr>
        <w:rPr>
          <w:rFonts w:eastAsia="Times New Roman"/>
          <w:bCs/>
          <w:lang w:eastAsia="en-NZ"/>
        </w:rPr>
      </w:pPr>
      <w:r w:rsidRPr="00AB3DC7">
        <w:rPr>
          <w:rFonts w:eastAsia="Times New Roman"/>
          <w:bCs/>
          <w:lang w:eastAsia="en-NZ"/>
        </w:rPr>
        <w:t xml:space="preserve">Association of Blind Citizens of New Zealand Incorporated assesses at the end of reporting date whether there is objective evidence that a financial asset or a group of financial assets is impaired. </w:t>
      </w:r>
    </w:p>
    <w:p w14:paraId="5C1129DE" w14:textId="6CBA5E8B" w:rsidR="0063271E" w:rsidRPr="00AB3DC7" w:rsidRDefault="00FC0E60" w:rsidP="00FC0E60">
      <w:pPr>
        <w:rPr>
          <w:rStyle w:val="Emphasis"/>
          <w:rFonts w:ascii="Arial Bold" w:eastAsiaTheme="majorEastAsia" w:hAnsi="Arial Bold" w:cstheme="majorBidi" w:hint="eastAsia"/>
          <w:b w:val="0"/>
          <w:szCs w:val="26"/>
        </w:rPr>
      </w:pPr>
      <w:r w:rsidRPr="00FC0E60">
        <w:rPr>
          <w:rFonts w:eastAsia="Times New Roman"/>
          <w:bCs/>
          <w:lang w:eastAsia="en-NZ"/>
        </w:rPr>
        <w:t>A financial asset or a group of financial assets is impaired and impairment losses are incurred if there is objective evidence of impairment as a result of one or more events that occurred after the initial recognition of the asset (a ‘loss event’) and that loss event has an impact on the estimated future cash flows of the financial asset or the group of financial assets that can be reliably estimated.</w:t>
      </w:r>
      <w:r w:rsidR="0063271E" w:rsidRPr="00AB3DC7">
        <w:rPr>
          <w:rStyle w:val="Emphasis"/>
          <w:rFonts w:hint="eastAsia"/>
        </w:rPr>
        <w:br w:type="page"/>
      </w:r>
    </w:p>
    <w:p w14:paraId="14AB959A" w14:textId="7178418C" w:rsidR="0063271E" w:rsidRDefault="0063271E" w:rsidP="00676315">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w:t>
      </w:r>
      <w:r w:rsidR="00E6448F">
        <w:rPr>
          <w:rStyle w:val="Emphasis"/>
        </w:rPr>
        <w:t>5</w:t>
      </w:r>
    </w:p>
    <w:p w14:paraId="743B2FB4" w14:textId="77777777" w:rsidR="002F5077" w:rsidRPr="00AB3DC7" w:rsidRDefault="002F5077" w:rsidP="00E6252C">
      <w:pPr>
        <w:pStyle w:val="Heading3"/>
        <w:rPr>
          <w:rFonts w:hint="eastAsia"/>
          <w:lang w:eastAsia="en-NZ"/>
        </w:rPr>
      </w:pPr>
      <w:r w:rsidRPr="00AB3DC7">
        <w:rPr>
          <w:lang w:eastAsia="en-NZ"/>
        </w:rPr>
        <w:t>Revenue</w:t>
      </w:r>
    </w:p>
    <w:p w14:paraId="260FDC65" w14:textId="77777777" w:rsidR="00105E97" w:rsidRPr="00AB3DC7" w:rsidRDefault="00105E97" w:rsidP="00105E97">
      <w:pPr>
        <w:rPr>
          <w:rFonts w:eastAsia="Times New Roman"/>
          <w:bCs/>
          <w:lang w:eastAsia="en-NZ"/>
        </w:rPr>
      </w:pPr>
      <w:r w:rsidRPr="00AB3DC7">
        <w:rPr>
          <w:rFonts w:eastAsia="Times New Roman"/>
          <w:bCs/>
          <w:lang w:eastAsia="en-NZ"/>
        </w:rPr>
        <w:t>Revenue is recognised to the extent that it is probable that the economic benefit will flow to the entity and revenue can be reliably measured. Revenue is measured at the fair value of consideration received.  The following specific recognition criteria must be met before revenue is recognised:</w:t>
      </w:r>
    </w:p>
    <w:p w14:paraId="4986E2C3" w14:textId="77777777" w:rsidR="00105E97" w:rsidRPr="00AB3DC7" w:rsidRDefault="00105E97" w:rsidP="00105E97">
      <w:pPr>
        <w:pStyle w:val="ListParagraph"/>
        <w:numPr>
          <w:ilvl w:val="0"/>
          <w:numId w:val="4"/>
        </w:numPr>
        <w:spacing w:after="160"/>
        <w:ind w:left="360"/>
        <w:rPr>
          <w:rFonts w:eastAsia="Times New Roman"/>
          <w:bCs/>
          <w:lang w:eastAsia="en-NZ"/>
        </w:rPr>
      </w:pPr>
      <w:r w:rsidRPr="00AB3DC7">
        <w:rPr>
          <w:rFonts w:eastAsia="Times New Roman"/>
          <w:b/>
          <w:bCs/>
          <w:lang w:eastAsia="en-NZ"/>
        </w:rPr>
        <w:t xml:space="preserve">Donations: </w:t>
      </w:r>
      <w:r w:rsidRPr="00AB3DC7">
        <w:rPr>
          <w:rFonts w:eastAsia="Times New Roman"/>
          <w:bCs/>
          <w:lang w:eastAsia="en-NZ"/>
        </w:rPr>
        <w:t>Donation income is recognised as revenue when received and all associated obligations have been met.</w:t>
      </w:r>
    </w:p>
    <w:p w14:paraId="56B62509" w14:textId="77777777" w:rsidR="00105E97" w:rsidRPr="00AB3DC7" w:rsidRDefault="00105E97" w:rsidP="00105E97">
      <w:pPr>
        <w:pStyle w:val="ListParagraph"/>
        <w:numPr>
          <w:ilvl w:val="0"/>
          <w:numId w:val="4"/>
        </w:numPr>
        <w:spacing w:after="160"/>
        <w:ind w:left="360"/>
        <w:rPr>
          <w:rFonts w:eastAsia="Times New Roman"/>
          <w:bCs/>
          <w:lang w:eastAsia="en-NZ"/>
        </w:rPr>
      </w:pPr>
      <w:r w:rsidRPr="00AB3DC7">
        <w:rPr>
          <w:rFonts w:eastAsia="Times New Roman"/>
          <w:b/>
          <w:bCs/>
          <w:lang w:eastAsia="en-NZ"/>
        </w:rPr>
        <w:t xml:space="preserve">Interest income: </w:t>
      </w:r>
      <w:r w:rsidRPr="00AB3DC7">
        <w:rPr>
          <w:rFonts w:eastAsia="Times New Roman"/>
          <w:bCs/>
          <w:lang w:eastAsia="en-NZ"/>
        </w:rPr>
        <w:t>Interest income is recognised as it accrues, using the effective interest method.</w:t>
      </w:r>
    </w:p>
    <w:p w14:paraId="24B7AE13" w14:textId="77777777" w:rsidR="00105E97" w:rsidRPr="00AB3DC7" w:rsidRDefault="00105E97" w:rsidP="00105E97">
      <w:pPr>
        <w:pStyle w:val="ListParagraph"/>
        <w:numPr>
          <w:ilvl w:val="0"/>
          <w:numId w:val="4"/>
        </w:numPr>
        <w:spacing w:after="100"/>
        <w:ind w:left="360"/>
        <w:contextualSpacing w:val="0"/>
        <w:rPr>
          <w:rFonts w:eastAsia="Times New Roman"/>
          <w:b/>
          <w:bCs/>
          <w:lang w:eastAsia="en-NZ"/>
        </w:rPr>
      </w:pPr>
      <w:r w:rsidRPr="00AB3DC7">
        <w:rPr>
          <w:rFonts w:eastAsia="Times New Roman"/>
          <w:b/>
          <w:bCs/>
          <w:lang w:eastAsia="en-NZ"/>
        </w:rPr>
        <w:t xml:space="preserve">Legacies: </w:t>
      </w:r>
      <w:r w:rsidRPr="00AB3DC7">
        <w:rPr>
          <w:rFonts w:eastAsia="Times New Roman"/>
          <w:bCs/>
          <w:lang w:eastAsia="en-NZ"/>
        </w:rPr>
        <w:t>Legacy funds received for specific future investment purposes or to meet specific future costs, are recognised as income in the reported surplus or deficit and then</w:t>
      </w:r>
      <w:r w:rsidRPr="00AB3DC7">
        <w:rPr>
          <w:rFonts w:eastAsia="Times New Roman"/>
          <w:b/>
          <w:bCs/>
          <w:lang w:eastAsia="en-NZ"/>
        </w:rPr>
        <w:t xml:space="preserve"> transferred from Accumulated Funds</w:t>
      </w:r>
      <w:r w:rsidRPr="00AB3DC7">
        <w:rPr>
          <w:rFonts w:eastAsia="Times New Roman"/>
          <w:bCs/>
          <w:lang w:eastAsia="en-NZ"/>
        </w:rPr>
        <w:t xml:space="preserve"> to a "restricted" Reserve to be used to fund specific future costs of the entity, or to be used in accordance with the terms of the bequest.</w:t>
      </w:r>
    </w:p>
    <w:p w14:paraId="359DE6A5" w14:textId="38C80D66" w:rsidR="0063271E" w:rsidRPr="00AB3DC7" w:rsidRDefault="00105E97" w:rsidP="00105E97">
      <w:pPr>
        <w:pStyle w:val="ListParagraph"/>
        <w:numPr>
          <w:ilvl w:val="0"/>
          <w:numId w:val="4"/>
        </w:numPr>
        <w:spacing w:after="160"/>
        <w:ind w:left="360"/>
        <w:rPr>
          <w:rFonts w:eastAsia="Times New Roman"/>
          <w:bCs/>
          <w:lang w:eastAsia="en-NZ"/>
        </w:rPr>
      </w:pPr>
      <w:r w:rsidRPr="00AB3DC7">
        <w:rPr>
          <w:rFonts w:eastAsia="Times New Roman"/>
          <w:b/>
          <w:bCs/>
          <w:lang w:eastAsia="en-NZ"/>
        </w:rPr>
        <w:t xml:space="preserve">Revenue received in advance: </w:t>
      </w:r>
      <w:r w:rsidRPr="00AB3DC7">
        <w:rPr>
          <w:rFonts w:eastAsia="Times New Roman"/>
          <w:bCs/>
          <w:lang w:eastAsia="en-NZ"/>
        </w:rPr>
        <w:t>Grant revenue is recognised as revenue when it becomes receivable by virtue of a contractual agreement being signed and an invoice raised.  The Association of Blind Citizens of New Zealand Incorporated has a liability to repay the grant if the requirements of the grant are not fulfilled.  A liability is recognised to the extent that such conditions are unfulfilled at the end of the accounting period.</w:t>
      </w:r>
    </w:p>
    <w:p w14:paraId="6DB6E4CF" w14:textId="77777777" w:rsidR="0063271E" w:rsidRPr="00AB3DC7" w:rsidRDefault="0063271E">
      <w:pPr>
        <w:spacing w:after="160" w:line="259" w:lineRule="auto"/>
        <w:rPr>
          <w:rFonts w:eastAsia="Times New Roman"/>
          <w:bCs/>
          <w:lang w:eastAsia="en-NZ"/>
        </w:rPr>
      </w:pPr>
      <w:r w:rsidRPr="00AB3DC7">
        <w:rPr>
          <w:rFonts w:eastAsia="Times New Roman"/>
          <w:bCs/>
          <w:lang w:eastAsia="en-NZ"/>
        </w:rPr>
        <w:br w:type="page"/>
      </w:r>
    </w:p>
    <w:p w14:paraId="1C74C27A" w14:textId="0CFF7041" w:rsidR="0063271E" w:rsidRPr="00AB3DC7" w:rsidRDefault="0063271E" w:rsidP="00676315">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w:t>
      </w:r>
      <w:r w:rsidR="0089694A">
        <w:rPr>
          <w:rStyle w:val="Emphasis"/>
        </w:rPr>
        <w:t>5</w:t>
      </w:r>
    </w:p>
    <w:p w14:paraId="0121E2F4" w14:textId="4E7085A1" w:rsidR="002F5077" w:rsidRPr="00AB3DC7" w:rsidRDefault="002F5077" w:rsidP="00E6252C">
      <w:pPr>
        <w:pStyle w:val="Heading2"/>
        <w:rPr>
          <w:rFonts w:hint="eastAsia"/>
          <w:lang w:eastAsia="en-NZ"/>
        </w:rPr>
      </w:pPr>
      <w:r w:rsidRPr="00AB3DC7">
        <w:rPr>
          <w:lang w:eastAsia="en-NZ"/>
        </w:rPr>
        <w:t>Changes in Accounting Policies</w:t>
      </w:r>
    </w:p>
    <w:p w14:paraId="71DACA31" w14:textId="04DDF372" w:rsidR="00277675" w:rsidRPr="00AB3DC7" w:rsidRDefault="00FA0552" w:rsidP="00277675">
      <w:pPr>
        <w:rPr>
          <w:lang w:eastAsia="en-NZ"/>
        </w:rPr>
      </w:pPr>
      <w:r w:rsidRPr="00AB3DC7">
        <w:rPr>
          <w:shd w:val="clear" w:color="auto" w:fill="FFFFFF"/>
        </w:rPr>
        <w:t>There have been no changes in accounting policies which have been applied on bases consistent with those in the previous year</w:t>
      </w:r>
    </w:p>
    <w:p w14:paraId="718BB7E7" w14:textId="7F6CEABA" w:rsidR="00277675" w:rsidRPr="00AB3DC7" w:rsidRDefault="00277675" w:rsidP="00277675">
      <w:r w:rsidRPr="00AB3DC7">
        <w:br w:type="page"/>
      </w:r>
    </w:p>
    <w:p w14:paraId="775BF3AE" w14:textId="22DD0E47" w:rsidR="0063271E" w:rsidRDefault="0063271E" w:rsidP="00676315">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w:t>
      </w:r>
      <w:r w:rsidR="0089694A">
        <w:rPr>
          <w:rStyle w:val="Emphasis"/>
        </w:rPr>
        <w:t>5</w:t>
      </w:r>
    </w:p>
    <w:p w14:paraId="3AB1D51F" w14:textId="531CC3F7" w:rsidR="006C556C" w:rsidRPr="006C556C" w:rsidRDefault="00C73DF6" w:rsidP="00E86AE4">
      <w:pPr>
        <w:pStyle w:val="Heading2"/>
        <w:rPr>
          <w:rFonts w:hint="eastAsia"/>
          <w:lang w:val="en-GB"/>
        </w:rPr>
      </w:pPr>
      <w:r w:rsidRPr="00FE5FB6">
        <w:rPr>
          <w:lang w:eastAsia="en-NZ"/>
        </w:rPr>
        <w:t xml:space="preserve">Notes to the </w:t>
      </w:r>
      <w:r w:rsidRPr="00E86AE4">
        <w:t>Performance</w:t>
      </w:r>
      <w:r w:rsidRPr="00FE5FB6">
        <w:rPr>
          <w:lang w:eastAsia="en-NZ"/>
        </w:rPr>
        <w:t xml:space="preserve"> Report</w:t>
      </w:r>
    </w:p>
    <w:tbl>
      <w:tblPr>
        <w:tblpPr w:leftFromText="180" w:rightFromText="180" w:vertAnchor="text" w:tblpY="1"/>
        <w:tblOverlap w:val="never"/>
        <w:tblW w:w="10374" w:type="dxa"/>
        <w:tblLook w:val="04A0" w:firstRow="1" w:lastRow="0" w:firstColumn="1" w:lastColumn="0" w:noHBand="0" w:noVBand="1"/>
      </w:tblPr>
      <w:tblGrid>
        <w:gridCol w:w="10374"/>
      </w:tblGrid>
      <w:tr w:rsidR="00882307" w:rsidRPr="00FE5FB6" w14:paraId="534B7E77" w14:textId="77777777" w:rsidTr="00615688">
        <w:trPr>
          <w:trHeight w:val="300"/>
        </w:trPr>
        <w:tc>
          <w:tcPr>
            <w:tcW w:w="10374" w:type="dxa"/>
            <w:noWrap/>
            <w:hideMark/>
          </w:tcPr>
          <w:p w14:paraId="70038D2A" w14:textId="77777777" w:rsidR="00882307" w:rsidRPr="00FE5FB6" w:rsidRDefault="00882307" w:rsidP="00615688">
            <w:pPr>
              <w:pStyle w:val="Heading3"/>
              <w:rPr>
                <w:rFonts w:eastAsia="Times New Roman"/>
                <w:lang w:eastAsia="en-NZ"/>
              </w:rPr>
            </w:pPr>
            <w:r w:rsidRPr="00FE5FB6">
              <w:rPr>
                <w:rFonts w:eastAsia="Times New Roman"/>
                <w:lang w:eastAsia="en-NZ"/>
              </w:rPr>
              <w:t>Note 1: Analysis of Revenue</w:t>
            </w:r>
          </w:p>
        </w:tc>
      </w:tr>
    </w:tbl>
    <w:p w14:paraId="5FD109EE" w14:textId="77777777" w:rsidR="00022026" w:rsidRPr="00AB3DC7" w:rsidRDefault="00022026" w:rsidP="00022026">
      <w:pPr>
        <w:rPr>
          <w:sz w:val="32"/>
          <w:szCs w:val="32"/>
        </w:rPr>
      </w:pPr>
    </w:p>
    <w:p w14:paraId="3EADD9E2" w14:textId="77777777" w:rsidR="00022026" w:rsidRPr="00AB3DC7" w:rsidRDefault="00022026" w:rsidP="00022026">
      <w:pPr>
        <w:rPr>
          <w:sz w:val="20"/>
          <w:szCs w:val="32"/>
        </w:rPr>
      </w:pPr>
    </w:p>
    <w:tbl>
      <w:tblPr>
        <w:tblW w:w="10348" w:type="dxa"/>
        <w:tblLook w:val="04A0" w:firstRow="1" w:lastRow="0" w:firstColumn="1" w:lastColumn="0" w:noHBand="0" w:noVBand="1"/>
      </w:tblPr>
      <w:tblGrid>
        <w:gridCol w:w="2952"/>
        <w:gridCol w:w="4063"/>
        <w:gridCol w:w="90"/>
        <w:gridCol w:w="1620"/>
        <w:gridCol w:w="64"/>
        <w:gridCol w:w="1559"/>
      </w:tblGrid>
      <w:tr w:rsidR="00065F9E" w:rsidRPr="00FE5FB6" w14:paraId="28693A1B" w14:textId="77777777" w:rsidTr="00615688">
        <w:trPr>
          <w:trHeight w:val="304"/>
        </w:trPr>
        <w:tc>
          <w:tcPr>
            <w:tcW w:w="7015" w:type="dxa"/>
            <w:gridSpan w:val="2"/>
            <w:noWrap/>
            <w:hideMark/>
          </w:tcPr>
          <w:p w14:paraId="2E321FB4" w14:textId="77777777" w:rsidR="00065F9E" w:rsidRPr="00FE5FB6" w:rsidRDefault="00065F9E" w:rsidP="00615688">
            <w:pPr>
              <w:spacing w:after="0"/>
              <w:rPr>
                <w:rFonts w:eastAsia="Times New Roman"/>
                <w:sz w:val="32"/>
                <w:szCs w:val="32"/>
                <w:lang w:eastAsia="en-NZ"/>
              </w:rPr>
            </w:pPr>
          </w:p>
        </w:tc>
        <w:tc>
          <w:tcPr>
            <w:tcW w:w="1710" w:type="dxa"/>
            <w:gridSpan w:val="2"/>
            <w:noWrap/>
            <w:hideMark/>
          </w:tcPr>
          <w:p w14:paraId="53F7122F" w14:textId="77777777" w:rsidR="00065F9E" w:rsidRPr="00FE5FB6" w:rsidRDefault="00065F9E" w:rsidP="00615688">
            <w:pPr>
              <w:spacing w:after="0"/>
              <w:jc w:val="right"/>
              <w:rPr>
                <w:rFonts w:eastAsia="Times New Roman"/>
                <w:b/>
                <w:sz w:val="32"/>
                <w:szCs w:val="32"/>
                <w:lang w:eastAsia="en-NZ"/>
              </w:rPr>
            </w:pPr>
            <w:r>
              <w:rPr>
                <w:rFonts w:eastAsia="Times New Roman"/>
                <w:b/>
                <w:sz w:val="32"/>
                <w:szCs w:val="32"/>
                <w:lang w:eastAsia="en-NZ"/>
              </w:rPr>
              <w:t>2025</w:t>
            </w:r>
          </w:p>
        </w:tc>
        <w:tc>
          <w:tcPr>
            <w:tcW w:w="1623" w:type="dxa"/>
            <w:gridSpan w:val="2"/>
            <w:noWrap/>
            <w:hideMark/>
          </w:tcPr>
          <w:p w14:paraId="48816E17" w14:textId="77777777" w:rsidR="00065F9E" w:rsidRPr="00FE5FB6" w:rsidRDefault="00065F9E" w:rsidP="00615688">
            <w:pPr>
              <w:spacing w:after="0"/>
              <w:jc w:val="right"/>
              <w:rPr>
                <w:rFonts w:eastAsia="Times New Roman"/>
                <w:b/>
                <w:sz w:val="32"/>
                <w:szCs w:val="32"/>
                <w:lang w:eastAsia="en-NZ"/>
              </w:rPr>
            </w:pPr>
            <w:r>
              <w:rPr>
                <w:rFonts w:eastAsia="Times New Roman"/>
                <w:b/>
                <w:sz w:val="32"/>
                <w:szCs w:val="32"/>
                <w:lang w:eastAsia="en-NZ"/>
              </w:rPr>
              <w:t>2024</w:t>
            </w:r>
          </w:p>
        </w:tc>
      </w:tr>
      <w:tr w:rsidR="00065F9E" w:rsidRPr="00FE5FB6" w14:paraId="3842BB66" w14:textId="77777777" w:rsidTr="00615688">
        <w:trPr>
          <w:trHeight w:val="261"/>
        </w:trPr>
        <w:tc>
          <w:tcPr>
            <w:tcW w:w="2952" w:type="dxa"/>
            <w:noWrap/>
            <w:hideMark/>
          </w:tcPr>
          <w:p w14:paraId="67E6D7CD" w14:textId="77777777" w:rsidR="00065F9E" w:rsidRPr="00FE5FB6" w:rsidRDefault="00065F9E" w:rsidP="00615688">
            <w:pPr>
              <w:spacing w:after="0"/>
              <w:rPr>
                <w:b/>
                <w:bCs/>
                <w:sz w:val="32"/>
                <w:szCs w:val="32"/>
              </w:rPr>
            </w:pPr>
            <w:r>
              <w:rPr>
                <w:b/>
                <w:bCs/>
                <w:sz w:val="32"/>
                <w:szCs w:val="32"/>
              </w:rPr>
              <w:t>Revenue Item</w:t>
            </w:r>
            <w:r w:rsidRPr="00FE5FB6">
              <w:rPr>
                <w:b/>
                <w:bCs/>
                <w:sz w:val="32"/>
                <w:szCs w:val="32"/>
              </w:rPr>
              <w:t xml:space="preserve"> </w:t>
            </w:r>
          </w:p>
        </w:tc>
        <w:tc>
          <w:tcPr>
            <w:tcW w:w="4153" w:type="dxa"/>
            <w:gridSpan w:val="2"/>
            <w:noWrap/>
            <w:hideMark/>
          </w:tcPr>
          <w:p w14:paraId="1DF1C3F1" w14:textId="77777777" w:rsidR="00065F9E" w:rsidRPr="00740CB7" w:rsidRDefault="00065F9E" w:rsidP="00615688">
            <w:pPr>
              <w:spacing w:after="0"/>
              <w:rPr>
                <w:rFonts w:eastAsia="Times New Roman"/>
                <w:b/>
                <w:sz w:val="32"/>
                <w:szCs w:val="32"/>
                <w:lang w:eastAsia="en-NZ"/>
              </w:rPr>
            </w:pPr>
            <w:r>
              <w:rPr>
                <w:rFonts w:eastAsia="Times New Roman"/>
                <w:b/>
                <w:sz w:val="32"/>
                <w:szCs w:val="32"/>
                <w:lang w:eastAsia="en-NZ"/>
              </w:rPr>
              <w:t>Analysis</w:t>
            </w:r>
          </w:p>
        </w:tc>
        <w:tc>
          <w:tcPr>
            <w:tcW w:w="1684" w:type="dxa"/>
            <w:gridSpan w:val="2"/>
            <w:noWrap/>
            <w:hideMark/>
          </w:tcPr>
          <w:p w14:paraId="5EF6C0AD" w14:textId="77777777" w:rsidR="00065F9E" w:rsidRPr="00FE5FB6" w:rsidRDefault="00065F9E" w:rsidP="00615688">
            <w:pPr>
              <w:spacing w:after="0"/>
              <w:jc w:val="right"/>
              <w:rPr>
                <w:rFonts w:eastAsia="Times New Roman"/>
                <w:b/>
                <w:sz w:val="32"/>
                <w:szCs w:val="32"/>
                <w:lang w:eastAsia="en-NZ"/>
              </w:rPr>
            </w:pPr>
            <w:r w:rsidRPr="00FE5FB6">
              <w:rPr>
                <w:rFonts w:eastAsia="Times New Roman"/>
                <w:b/>
                <w:sz w:val="32"/>
                <w:szCs w:val="32"/>
                <w:lang w:eastAsia="en-NZ"/>
              </w:rPr>
              <w:t>$</w:t>
            </w:r>
          </w:p>
        </w:tc>
        <w:tc>
          <w:tcPr>
            <w:tcW w:w="1559" w:type="dxa"/>
            <w:noWrap/>
            <w:hideMark/>
          </w:tcPr>
          <w:p w14:paraId="3B4A9BAB" w14:textId="77777777" w:rsidR="00065F9E" w:rsidRPr="00FE5FB6" w:rsidRDefault="00065F9E" w:rsidP="00615688">
            <w:pPr>
              <w:spacing w:after="0"/>
              <w:jc w:val="right"/>
              <w:rPr>
                <w:b/>
                <w:sz w:val="32"/>
                <w:szCs w:val="32"/>
              </w:rPr>
            </w:pPr>
            <w:r w:rsidRPr="00FE5FB6">
              <w:rPr>
                <w:b/>
                <w:sz w:val="32"/>
                <w:szCs w:val="32"/>
              </w:rPr>
              <w:t>$</w:t>
            </w:r>
          </w:p>
        </w:tc>
      </w:tr>
      <w:tr w:rsidR="00065F9E" w:rsidRPr="00FE5FB6" w14:paraId="5BAB5AD4" w14:textId="77777777" w:rsidTr="00615688">
        <w:trPr>
          <w:trHeight w:val="261"/>
        </w:trPr>
        <w:tc>
          <w:tcPr>
            <w:tcW w:w="2952" w:type="dxa"/>
            <w:hideMark/>
          </w:tcPr>
          <w:p w14:paraId="731C0E72" w14:textId="77777777" w:rsidR="00065F9E" w:rsidRPr="00FE5FB6" w:rsidRDefault="00065F9E" w:rsidP="00615688">
            <w:pPr>
              <w:spacing w:after="0"/>
              <w:rPr>
                <w:sz w:val="32"/>
                <w:szCs w:val="32"/>
              </w:rPr>
            </w:pPr>
            <w:r>
              <w:rPr>
                <w:sz w:val="32"/>
                <w:szCs w:val="32"/>
              </w:rPr>
              <w:t xml:space="preserve">Donations, </w:t>
            </w:r>
            <w:proofErr w:type="spellStart"/>
            <w:r>
              <w:rPr>
                <w:sz w:val="32"/>
                <w:szCs w:val="32"/>
              </w:rPr>
              <w:t>koha</w:t>
            </w:r>
            <w:proofErr w:type="spellEnd"/>
            <w:r>
              <w:rPr>
                <w:sz w:val="32"/>
                <w:szCs w:val="32"/>
              </w:rPr>
              <w:t>,</w:t>
            </w:r>
          </w:p>
        </w:tc>
        <w:tc>
          <w:tcPr>
            <w:tcW w:w="4153" w:type="dxa"/>
            <w:gridSpan w:val="2"/>
            <w:noWrap/>
            <w:hideMark/>
          </w:tcPr>
          <w:p w14:paraId="166315D1" w14:textId="77777777" w:rsidR="00065F9E" w:rsidRPr="00FE5FB6" w:rsidRDefault="00065F9E" w:rsidP="00615688">
            <w:pPr>
              <w:spacing w:after="0"/>
              <w:rPr>
                <w:rFonts w:eastAsia="Times New Roman"/>
                <w:sz w:val="32"/>
                <w:szCs w:val="32"/>
                <w:lang w:eastAsia="en-NZ"/>
              </w:rPr>
            </w:pPr>
            <w:r>
              <w:rPr>
                <w:rFonts w:eastAsia="Times New Roman"/>
                <w:sz w:val="32"/>
                <w:szCs w:val="32"/>
                <w:lang w:eastAsia="en-NZ"/>
              </w:rPr>
              <w:t>Legacies and bequests</w:t>
            </w:r>
          </w:p>
        </w:tc>
        <w:tc>
          <w:tcPr>
            <w:tcW w:w="1684" w:type="dxa"/>
            <w:gridSpan w:val="2"/>
            <w:noWrap/>
          </w:tcPr>
          <w:p w14:paraId="7248A3B4" w14:textId="77777777" w:rsidR="00065F9E" w:rsidRPr="00FE5FB6" w:rsidRDefault="00065F9E" w:rsidP="00615688">
            <w:pPr>
              <w:spacing w:after="0"/>
              <w:jc w:val="right"/>
              <w:rPr>
                <w:rFonts w:eastAsia="Times New Roman"/>
                <w:sz w:val="32"/>
                <w:szCs w:val="32"/>
                <w:lang w:eastAsia="en-NZ"/>
              </w:rPr>
            </w:pPr>
            <w:r>
              <w:rPr>
                <w:rFonts w:eastAsia="Times New Roman"/>
                <w:sz w:val="32"/>
                <w:szCs w:val="32"/>
                <w:lang w:eastAsia="en-NZ"/>
              </w:rPr>
              <w:t>1,000</w:t>
            </w:r>
          </w:p>
        </w:tc>
        <w:tc>
          <w:tcPr>
            <w:tcW w:w="1559" w:type="dxa"/>
            <w:noWrap/>
          </w:tcPr>
          <w:p w14:paraId="67BD13BE" w14:textId="77777777" w:rsidR="00065F9E" w:rsidRPr="00FE5FB6" w:rsidRDefault="00065F9E" w:rsidP="00615688">
            <w:pPr>
              <w:spacing w:after="0"/>
              <w:jc w:val="right"/>
              <w:rPr>
                <w:rFonts w:eastAsia="Times New Roman"/>
                <w:sz w:val="32"/>
                <w:szCs w:val="32"/>
                <w:lang w:eastAsia="en-NZ"/>
              </w:rPr>
            </w:pPr>
            <w:r>
              <w:rPr>
                <w:rFonts w:eastAsia="Times New Roman"/>
                <w:sz w:val="32"/>
                <w:szCs w:val="32"/>
                <w:lang w:eastAsia="en-NZ"/>
              </w:rPr>
              <w:t>5,681</w:t>
            </w:r>
          </w:p>
        </w:tc>
      </w:tr>
      <w:tr w:rsidR="00065F9E" w:rsidRPr="00FE5FB6" w14:paraId="5A57D16F" w14:textId="77777777" w:rsidTr="00615688">
        <w:trPr>
          <w:trHeight w:val="261"/>
        </w:trPr>
        <w:tc>
          <w:tcPr>
            <w:tcW w:w="2952" w:type="dxa"/>
          </w:tcPr>
          <w:p w14:paraId="57C86C0D" w14:textId="77777777" w:rsidR="00065F9E" w:rsidRPr="00FE5FB6" w:rsidRDefault="00065F9E" w:rsidP="00615688">
            <w:pPr>
              <w:spacing w:after="0"/>
              <w:rPr>
                <w:sz w:val="32"/>
                <w:szCs w:val="32"/>
              </w:rPr>
            </w:pPr>
            <w:r>
              <w:rPr>
                <w:sz w:val="32"/>
                <w:szCs w:val="32"/>
              </w:rPr>
              <w:t>bequests and</w:t>
            </w:r>
          </w:p>
        </w:tc>
        <w:tc>
          <w:tcPr>
            <w:tcW w:w="4153" w:type="dxa"/>
            <w:gridSpan w:val="2"/>
            <w:noWrap/>
            <w:hideMark/>
          </w:tcPr>
          <w:p w14:paraId="3EE62449" w14:textId="77777777" w:rsidR="00065F9E" w:rsidRPr="00FE5FB6" w:rsidRDefault="00065F9E" w:rsidP="00615688">
            <w:pPr>
              <w:spacing w:after="0"/>
              <w:rPr>
                <w:rFonts w:eastAsia="Times New Roman"/>
                <w:sz w:val="32"/>
                <w:szCs w:val="32"/>
                <w:lang w:eastAsia="en-NZ"/>
              </w:rPr>
            </w:pPr>
            <w:r w:rsidRPr="00FE5FB6">
              <w:rPr>
                <w:rFonts w:eastAsia="Times New Roman"/>
                <w:sz w:val="32"/>
                <w:szCs w:val="32"/>
                <w:lang w:eastAsia="en-NZ"/>
              </w:rPr>
              <w:t>Donations</w:t>
            </w:r>
          </w:p>
        </w:tc>
        <w:tc>
          <w:tcPr>
            <w:tcW w:w="1684" w:type="dxa"/>
            <w:gridSpan w:val="2"/>
            <w:noWrap/>
          </w:tcPr>
          <w:p w14:paraId="1E0ADE23" w14:textId="77777777" w:rsidR="00065F9E" w:rsidRPr="00FE5FB6" w:rsidRDefault="00065F9E" w:rsidP="00615688">
            <w:pPr>
              <w:spacing w:after="0"/>
              <w:jc w:val="right"/>
              <w:rPr>
                <w:rFonts w:eastAsia="Times New Roman"/>
                <w:sz w:val="32"/>
                <w:szCs w:val="32"/>
                <w:lang w:eastAsia="en-NZ"/>
              </w:rPr>
            </w:pPr>
            <w:r>
              <w:rPr>
                <w:rFonts w:eastAsia="Times New Roman"/>
                <w:sz w:val="32"/>
                <w:szCs w:val="32"/>
                <w:lang w:eastAsia="en-NZ"/>
              </w:rPr>
              <w:t>11,590</w:t>
            </w:r>
          </w:p>
        </w:tc>
        <w:tc>
          <w:tcPr>
            <w:tcW w:w="1559" w:type="dxa"/>
            <w:noWrap/>
          </w:tcPr>
          <w:p w14:paraId="21F8A17C" w14:textId="77777777" w:rsidR="00065F9E" w:rsidRPr="00FE5FB6" w:rsidRDefault="00065F9E" w:rsidP="00615688">
            <w:pPr>
              <w:spacing w:after="0"/>
              <w:jc w:val="right"/>
              <w:rPr>
                <w:rFonts w:eastAsia="Times New Roman"/>
                <w:sz w:val="32"/>
                <w:szCs w:val="32"/>
                <w:lang w:eastAsia="en-NZ"/>
              </w:rPr>
            </w:pPr>
            <w:r>
              <w:rPr>
                <w:rFonts w:eastAsia="Times New Roman"/>
                <w:sz w:val="32"/>
                <w:szCs w:val="32"/>
                <w:lang w:eastAsia="en-NZ"/>
              </w:rPr>
              <w:t>8,765</w:t>
            </w:r>
          </w:p>
        </w:tc>
      </w:tr>
      <w:tr w:rsidR="00065F9E" w:rsidRPr="00EE3739" w14:paraId="3443C82F" w14:textId="77777777" w:rsidTr="00615688">
        <w:trPr>
          <w:trHeight w:val="261"/>
        </w:trPr>
        <w:tc>
          <w:tcPr>
            <w:tcW w:w="2952" w:type="dxa"/>
          </w:tcPr>
          <w:p w14:paraId="760A82C9" w14:textId="77777777" w:rsidR="00065F9E" w:rsidRPr="00FE5FB6" w:rsidRDefault="00065F9E" w:rsidP="00615688">
            <w:pPr>
              <w:spacing w:after="0"/>
              <w:rPr>
                <w:sz w:val="32"/>
                <w:szCs w:val="32"/>
              </w:rPr>
            </w:pPr>
            <w:r>
              <w:rPr>
                <w:sz w:val="32"/>
                <w:szCs w:val="32"/>
              </w:rPr>
              <w:t>general fundraising activities</w:t>
            </w:r>
          </w:p>
        </w:tc>
        <w:tc>
          <w:tcPr>
            <w:tcW w:w="4153" w:type="dxa"/>
            <w:gridSpan w:val="2"/>
            <w:noWrap/>
            <w:hideMark/>
          </w:tcPr>
          <w:p w14:paraId="0C4855B4" w14:textId="77777777" w:rsidR="00065F9E" w:rsidRPr="00FE5FB6" w:rsidRDefault="00065F9E" w:rsidP="00615688">
            <w:pPr>
              <w:spacing w:after="0"/>
              <w:rPr>
                <w:rFonts w:eastAsia="Times New Roman"/>
                <w:b/>
                <w:bCs/>
                <w:sz w:val="32"/>
                <w:szCs w:val="32"/>
                <w:lang w:eastAsia="en-NZ"/>
              </w:rPr>
            </w:pPr>
            <w:r w:rsidRPr="00FE5FB6">
              <w:rPr>
                <w:rFonts w:eastAsia="Times New Roman"/>
                <w:b/>
                <w:bCs/>
                <w:sz w:val="32"/>
                <w:szCs w:val="32"/>
                <w:lang w:eastAsia="en-NZ"/>
              </w:rPr>
              <w:t>Total</w:t>
            </w:r>
          </w:p>
        </w:tc>
        <w:tc>
          <w:tcPr>
            <w:tcW w:w="1684" w:type="dxa"/>
            <w:gridSpan w:val="2"/>
            <w:noWrap/>
          </w:tcPr>
          <w:p w14:paraId="4E0C9775" w14:textId="77777777" w:rsidR="00065F9E" w:rsidRPr="00EE3739" w:rsidRDefault="00065F9E" w:rsidP="00615688">
            <w:pPr>
              <w:spacing w:after="0"/>
              <w:jc w:val="right"/>
              <w:rPr>
                <w:rFonts w:eastAsia="Times New Roman"/>
                <w:b/>
                <w:sz w:val="32"/>
                <w:szCs w:val="32"/>
                <w:lang w:eastAsia="en-NZ"/>
              </w:rPr>
            </w:pPr>
            <w:r>
              <w:rPr>
                <w:rFonts w:eastAsia="Times New Roman"/>
                <w:b/>
                <w:sz w:val="32"/>
                <w:szCs w:val="32"/>
                <w:lang w:eastAsia="en-NZ"/>
              </w:rPr>
              <w:t>12,590</w:t>
            </w:r>
          </w:p>
        </w:tc>
        <w:tc>
          <w:tcPr>
            <w:tcW w:w="1559" w:type="dxa"/>
            <w:noWrap/>
          </w:tcPr>
          <w:p w14:paraId="541B3EC4" w14:textId="77777777" w:rsidR="00065F9E" w:rsidRPr="00EE3739" w:rsidRDefault="00065F9E" w:rsidP="00615688">
            <w:pPr>
              <w:spacing w:after="0"/>
              <w:jc w:val="right"/>
              <w:rPr>
                <w:rFonts w:eastAsia="Times New Roman"/>
                <w:b/>
                <w:sz w:val="32"/>
                <w:szCs w:val="32"/>
                <w:lang w:eastAsia="en-NZ"/>
              </w:rPr>
            </w:pPr>
            <w:r>
              <w:rPr>
                <w:rFonts w:eastAsia="Times New Roman"/>
                <w:b/>
                <w:sz w:val="32"/>
                <w:szCs w:val="32"/>
                <w:lang w:eastAsia="en-NZ"/>
              </w:rPr>
              <w:t>14,446</w:t>
            </w:r>
          </w:p>
        </w:tc>
      </w:tr>
    </w:tbl>
    <w:p w14:paraId="69DFA670" w14:textId="77777777" w:rsidR="00065F9E" w:rsidRPr="00C73DF6" w:rsidRDefault="00065F9E" w:rsidP="002C636B">
      <w:pPr>
        <w:spacing w:after="0"/>
        <w:rPr>
          <w:sz w:val="16"/>
          <w:szCs w:val="16"/>
        </w:rPr>
      </w:pPr>
    </w:p>
    <w:tbl>
      <w:tblPr>
        <w:tblW w:w="10348" w:type="dxa"/>
        <w:tblLook w:val="04A0" w:firstRow="1" w:lastRow="0" w:firstColumn="1" w:lastColumn="0" w:noHBand="0" w:noVBand="1"/>
      </w:tblPr>
      <w:tblGrid>
        <w:gridCol w:w="2952"/>
        <w:gridCol w:w="4153"/>
        <w:gridCol w:w="1620"/>
        <w:gridCol w:w="64"/>
        <w:gridCol w:w="1559"/>
      </w:tblGrid>
      <w:tr w:rsidR="00712FDC" w:rsidRPr="00FE5FB6" w14:paraId="2CADC5DE" w14:textId="77777777" w:rsidTr="00615688">
        <w:trPr>
          <w:trHeight w:val="304"/>
        </w:trPr>
        <w:tc>
          <w:tcPr>
            <w:tcW w:w="7105" w:type="dxa"/>
            <w:gridSpan w:val="2"/>
            <w:noWrap/>
            <w:hideMark/>
          </w:tcPr>
          <w:p w14:paraId="40EC7823" w14:textId="77777777" w:rsidR="00712FDC" w:rsidRPr="00FE5FB6" w:rsidRDefault="00712FDC" w:rsidP="00615688">
            <w:pPr>
              <w:spacing w:after="0"/>
              <w:rPr>
                <w:rFonts w:eastAsia="Times New Roman"/>
                <w:sz w:val="32"/>
                <w:szCs w:val="32"/>
                <w:lang w:eastAsia="en-NZ"/>
              </w:rPr>
            </w:pPr>
          </w:p>
        </w:tc>
        <w:tc>
          <w:tcPr>
            <w:tcW w:w="1620" w:type="dxa"/>
            <w:noWrap/>
            <w:hideMark/>
          </w:tcPr>
          <w:p w14:paraId="4AC9AE28" w14:textId="77777777" w:rsidR="00712FDC" w:rsidRPr="00FE5FB6" w:rsidRDefault="00712FDC" w:rsidP="00615688">
            <w:pPr>
              <w:spacing w:after="0"/>
              <w:jc w:val="right"/>
              <w:rPr>
                <w:rFonts w:eastAsia="Times New Roman"/>
                <w:b/>
                <w:sz w:val="32"/>
                <w:szCs w:val="32"/>
                <w:lang w:eastAsia="en-NZ"/>
              </w:rPr>
            </w:pPr>
            <w:r>
              <w:rPr>
                <w:rFonts w:eastAsia="Times New Roman"/>
                <w:b/>
                <w:sz w:val="32"/>
                <w:szCs w:val="32"/>
                <w:lang w:eastAsia="en-NZ"/>
              </w:rPr>
              <w:t>2025</w:t>
            </w:r>
          </w:p>
        </w:tc>
        <w:tc>
          <w:tcPr>
            <w:tcW w:w="1623" w:type="dxa"/>
            <w:gridSpan w:val="2"/>
            <w:noWrap/>
            <w:hideMark/>
          </w:tcPr>
          <w:p w14:paraId="362B0D66" w14:textId="77777777" w:rsidR="00712FDC" w:rsidRPr="00FE5FB6" w:rsidRDefault="00712FDC" w:rsidP="00615688">
            <w:pPr>
              <w:spacing w:after="0"/>
              <w:jc w:val="right"/>
              <w:rPr>
                <w:rFonts w:eastAsia="Times New Roman"/>
                <w:b/>
                <w:sz w:val="32"/>
                <w:szCs w:val="32"/>
                <w:lang w:eastAsia="en-NZ"/>
              </w:rPr>
            </w:pPr>
            <w:r>
              <w:rPr>
                <w:rFonts w:eastAsia="Times New Roman"/>
                <w:b/>
                <w:sz w:val="32"/>
                <w:szCs w:val="32"/>
                <w:lang w:eastAsia="en-NZ"/>
              </w:rPr>
              <w:t>2024</w:t>
            </w:r>
          </w:p>
        </w:tc>
      </w:tr>
      <w:tr w:rsidR="00712FDC" w:rsidRPr="00FE5FB6" w14:paraId="5D01DD83" w14:textId="77777777" w:rsidTr="00615688">
        <w:trPr>
          <w:trHeight w:val="261"/>
        </w:trPr>
        <w:tc>
          <w:tcPr>
            <w:tcW w:w="2952" w:type="dxa"/>
            <w:noWrap/>
            <w:hideMark/>
          </w:tcPr>
          <w:p w14:paraId="218C97E3" w14:textId="77777777" w:rsidR="00712FDC" w:rsidRPr="00FE5FB6" w:rsidRDefault="00712FDC" w:rsidP="00615688">
            <w:pPr>
              <w:spacing w:after="0"/>
              <w:rPr>
                <w:b/>
                <w:bCs/>
                <w:sz w:val="32"/>
                <w:szCs w:val="32"/>
              </w:rPr>
            </w:pPr>
            <w:r>
              <w:rPr>
                <w:b/>
                <w:bCs/>
                <w:sz w:val="32"/>
                <w:szCs w:val="32"/>
              </w:rPr>
              <w:t>Revenue Item</w:t>
            </w:r>
            <w:r w:rsidRPr="00FE5FB6">
              <w:rPr>
                <w:b/>
                <w:bCs/>
                <w:sz w:val="32"/>
                <w:szCs w:val="32"/>
              </w:rPr>
              <w:t xml:space="preserve"> </w:t>
            </w:r>
          </w:p>
        </w:tc>
        <w:tc>
          <w:tcPr>
            <w:tcW w:w="4153" w:type="dxa"/>
            <w:noWrap/>
            <w:hideMark/>
          </w:tcPr>
          <w:p w14:paraId="29ABA8D2" w14:textId="77777777" w:rsidR="00712FDC" w:rsidRPr="00740CB7" w:rsidRDefault="00712FDC" w:rsidP="00615688">
            <w:pPr>
              <w:spacing w:after="0"/>
              <w:rPr>
                <w:rFonts w:eastAsia="Times New Roman"/>
                <w:b/>
                <w:sz w:val="32"/>
                <w:szCs w:val="32"/>
                <w:lang w:eastAsia="en-NZ"/>
              </w:rPr>
            </w:pPr>
            <w:r>
              <w:rPr>
                <w:rFonts w:eastAsia="Times New Roman"/>
                <w:b/>
                <w:sz w:val="32"/>
                <w:szCs w:val="32"/>
                <w:lang w:eastAsia="en-NZ"/>
              </w:rPr>
              <w:t>Analysis</w:t>
            </w:r>
          </w:p>
        </w:tc>
        <w:tc>
          <w:tcPr>
            <w:tcW w:w="1684" w:type="dxa"/>
            <w:gridSpan w:val="2"/>
            <w:noWrap/>
            <w:hideMark/>
          </w:tcPr>
          <w:p w14:paraId="39785376" w14:textId="77777777" w:rsidR="00712FDC" w:rsidRPr="00FE5FB6" w:rsidRDefault="00712FDC" w:rsidP="00615688">
            <w:pPr>
              <w:spacing w:after="0"/>
              <w:jc w:val="right"/>
              <w:rPr>
                <w:rFonts w:eastAsia="Times New Roman"/>
                <w:b/>
                <w:sz w:val="32"/>
                <w:szCs w:val="32"/>
                <w:lang w:eastAsia="en-NZ"/>
              </w:rPr>
            </w:pPr>
            <w:r w:rsidRPr="00FE5FB6">
              <w:rPr>
                <w:rFonts w:eastAsia="Times New Roman"/>
                <w:b/>
                <w:sz w:val="32"/>
                <w:szCs w:val="32"/>
                <w:lang w:eastAsia="en-NZ"/>
              </w:rPr>
              <w:t>$</w:t>
            </w:r>
          </w:p>
        </w:tc>
        <w:tc>
          <w:tcPr>
            <w:tcW w:w="1559" w:type="dxa"/>
            <w:noWrap/>
            <w:hideMark/>
          </w:tcPr>
          <w:p w14:paraId="5826A12B" w14:textId="77777777" w:rsidR="00712FDC" w:rsidRPr="00FE5FB6" w:rsidRDefault="00712FDC" w:rsidP="00615688">
            <w:pPr>
              <w:spacing w:after="0"/>
              <w:jc w:val="right"/>
              <w:rPr>
                <w:b/>
                <w:sz w:val="32"/>
                <w:szCs w:val="32"/>
              </w:rPr>
            </w:pPr>
            <w:r w:rsidRPr="00FE5FB6">
              <w:rPr>
                <w:b/>
                <w:sz w:val="32"/>
                <w:szCs w:val="32"/>
              </w:rPr>
              <w:t>$</w:t>
            </w:r>
          </w:p>
        </w:tc>
      </w:tr>
      <w:tr w:rsidR="00712FDC" w:rsidRPr="00FE5FB6" w14:paraId="75ACA2F4" w14:textId="77777777" w:rsidTr="00615688">
        <w:trPr>
          <w:trHeight w:val="261"/>
        </w:trPr>
        <w:tc>
          <w:tcPr>
            <w:tcW w:w="2952" w:type="dxa"/>
            <w:hideMark/>
          </w:tcPr>
          <w:p w14:paraId="2B9BE433" w14:textId="77777777" w:rsidR="00712FDC" w:rsidRPr="00FE5FB6" w:rsidRDefault="00712FDC" w:rsidP="00615688">
            <w:pPr>
              <w:spacing w:after="0"/>
              <w:rPr>
                <w:sz w:val="32"/>
                <w:szCs w:val="32"/>
              </w:rPr>
            </w:pPr>
            <w:r>
              <w:rPr>
                <w:sz w:val="32"/>
                <w:szCs w:val="32"/>
              </w:rPr>
              <w:t>General grants</w:t>
            </w:r>
          </w:p>
        </w:tc>
        <w:tc>
          <w:tcPr>
            <w:tcW w:w="4153" w:type="dxa"/>
            <w:noWrap/>
            <w:hideMark/>
          </w:tcPr>
          <w:p w14:paraId="168E4ACD" w14:textId="77777777" w:rsidR="00712FDC" w:rsidRPr="00FE5FB6" w:rsidRDefault="00712FDC" w:rsidP="00615688">
            <w:pPr>
              <w:spacing w:after="0"/>
              <w:rPr>
                <w:rFonts w:eastAsia="Times New Roman"/>
                <w:sz w:val="32"/>
                <w:szCs w:val="32"/>
                <w:lang w:eastAsia="en-NZ"/>
              </w:rPr>
            </w:pPr>
            <w:r>
              <w:rPr>
                <w:rFonts w:eastAsia="Times New Roman"/>
                <w:sz w:val="32"/>
                <w:szCs w:val="32"/>
                <w:lang w:eastAsia="en-NZ"/>
              </w:rPr>
              <w:t>Blind Low Vision NZ service contract</w:t>
            </w:r>
          </w:p>
        </w:tc>
        <w:tc>
          <w:tcPr>
            <w:tcW w:w="1684" w:type="dxa"/>
            <w:gridSpan w:val="2"/>
            <w:noWrap/>
          </w:tcPr>
          <w:p w14:paraId="6BD85EE1" w14:textId="77777777" w:rsidR="00712FDC" w:rsidRPr="00FE5FB6" w:rsidRDefault="00712FDC" w:rsidP="00615688">
            <w:pPr>
              <w:spacing w:after="0"/>
              <w:jc w:val="right"/>
              <w:rPr>
                <w:rFonts w:eastAsia="Times New Roman"/>
                <w:sz w:val="32"/>
                <w:szCs w:val="32"/>
                <w:lang w:eastAsia="en-NZ"/>
              </w:rPr>
            </w:pPr>
            <w:r>
              <w:rPr>
                <w:rFonts w:eastAsia="Times New Roman"/>
                <w:sz w:val="32"/>
                <w:szCs w:val="32"/>
                <w:lang w:eastAsia="en-NZ"/>
              </w:rPr>
              <w:t>216,300</w:t>
            </w:r>
          </w:p>
        </w:tc>
        <w:tc>
          <w:tcPr>
            <w:tcW w:w="1559" w:type="dxa"/>
            <w:noWrap/>
          </w:tcPr>
          <w:p w14:paraId="66BCD7B8" w14:textId="77777777" w:rsidR="00712FDC" w:rsidRPr="00FE5FB6" w:rsidRDefault="00712FDC" w:rsidP="00615688">
            <w:pPr>
              <w:spacing w:after="0"/>
              <w:jc w:val="right"/>
              <w:rPr>
                <w:rFonts w:eastAsia="Times New Roman"/>
                <w:sz w:val="32"/>
                <w:szCs w:val="32"/>
                <w:lang w:eastAsia="en-NZ"/>
              </w:rPr>
            </w:pPr>
            <w:r>
              <w:rPr>
                <w:rFonts w:eastAsia="Times New Roman"/>
                <w:sz w:val="32"/>
                <w:szCs w:val="32"/>
                <w:lang w:eastAsia="en-NZ"/>
              </w:rPr>
              <w:t>210,000</w:t>
            </w:r>
          </w:p>
        </w:tc>
      </w:tr>
      <w:tr w:rsidR="00712FDC" w:rsidRPr="00FE5FB6" w14:paraId="0FF24243" w14:textId="77777777" w:rsidTr="00615688">
        <w:trPr>
          <w:trHeight w:val="261"/>
        </w:trPr>
        <w:tc>
          <w:tcPr>
            <w:tcW w:w="2952" w:type="dxa"/>
          </w:tcPr>
          <w:p w14:paraId="7AF4672B" w14:textId="77777777" w:rsidR="00712FDC" w:rsidRPr="00FE5FB6" w:rsidRDefault="00712FDC" w:rsidP="00615688">
            <w:pPr>
              <w:spacing w:after="0"/>
              <w:rPr>
                <w:sz w:val="32"/>
                <w:szCs w:val="32"/>
              </w:rPr>
            </w:pPr>
          </w:p>
        </w:tc>
        <w:tc>
          <w:tcPr>
            <w:tcW w:w="4153" w:type="dxa"/>
            <w:noWrap/>
            <w:hideMark/>
          </w:tcPr>
          <w:p w14:paraId="0D26D8A1" w14:textId="77777777" w:rsidR="00712FDC" w:rsidRPr="00FE5FB6" w:rsidRDefault="00712FDC" w:rsidP="00615688">
            <w:pPr>
              <w:spacing w:after="0"/>
              <w:rPr>
                <w:rFonts w:eastAsia="Times New Roman"/>
                <w:sz w:val="32"/>
                <w:szCs w:val="32"/>
                <w:lang w:eastAsia="en-NZ"/>
              </w:rPr>
            </w:pPr>
            <w:r>
              <w:rPr>
                <w:rFonts w:eastAsia="Times New Roman"/>
                <w:sz w:val="32"/>
                <w:szCs w:val="32"/>
                <w:lang w:eastAsia="en-NZ"/>
              </w:rPr>
              <w:t>Other</w:t>
            </w:r>
          </w:p>
        </w:tc>
        <w:tc>
          <w:tcPr>
            <w:tcW w:w="1684" w:type="dxa"/>
            <w:gridSpan w:val="2"/>
            <w:noWrap/>
          </w:tcPr>
          <w:p w14:paraId="265163A5" w14:textId="77777777" w:rsidR="00712FDC" w:rsidRPr="00FE5FB6" w:rsidRDefault="00712FDC" w:rsidP="00615688">
            <w:pPr>
              <w:spacing w:after="0"/>
              <w:jc w:val="right"/>
              <w:rPr>
                <w:rFonts w:eastAsia="Times New Roman"/>
                <w:sz w:val="32"/>
                <w:szCs w:val="32"/>
                <w:lang w:eastAsia="en-NZ"/>
              </w:rPr>
            </w:pPr>
            <w:r>
              <w:rPr>
                <w:rFonts w:eastAsia="Times New Roman"/>
                <w:sz w:val="32"/>
                <w:szCs w:val="32"/>
                <w:lang w:eastAsia="en-NZ"/>
              </w:rPr>
              <w:t>17,740</w:t>
            </w:r>
          </w:p>
        </w:tc>
        <w:tc>
          <w:tcPr>
            <w:tcW w:w="1559" w:type="dxa"/>
            <w:noWrap/>
          </w:tcPr>
          <w:p w14:paraId="1B686B8A" w14:textId="77777777" w:rsidR="00712FDC" w:rsidRPr="00FE5FB6" w:rsidRDefault="00712FDC" w:rsidP="00615688">
            <w:pPr>
              <w:spacing w:after="0"/>
              <w:jc w:val="right"/>
              <w:rPr>
                <w:rFonts w:eastAsia="Times New Roman"/>
                <w:sz w:val="32"/>
                <w:szCs w:val="32"/>
                <w:lang w:eastAsia="en-NZ"/>
              </w:rPr>
            </w:pPr>
            <w:r>
              <w:rPr>
                <w:rFonts w:eastAsia="Times New Roman"/>
                <w:sz w:val="32"/>
                <w:szCs w:val="32"/>
                <w:lang w:eastAsia="en-NZ"/>
              </w:rPr>
              <w:t>8,965</w:t>
            </w:r>
          </w:p>
        </w:tc>
      </w:tr>
      <w:tr w:rsidR="00712FDC" w:rsidRPr="003C21CA" w14:paraId="46EBD51C" w14:textId="77777777" w:rsidTr="00615688">
        <w:trPr>
          <w:trHeight w:val="261"/>
        </w:trPr>
        <w:tc>
          <w:tcPr>
            <w:tcW w:w="2952" w:type="dxa"/>
          </w:tcPr>
          <w:p w14:paraId="5BE4AF7F" w14:textId="77777777" w:rsidR="00712FDC" w:rsidRPr="00FE5FB6" w:rsidRDefault="00712FDC" w:rsidP="00615688">
            <w:pPr>
              <w:spacing w:after="0"/>
              <w:rPr>
                <w:sz w:val="32"/>
                <w:szCs w:val="32"/>
              </w:rPr>
            </w:pPr>
          </w:p>
        </w:tc>
        <w:tc>
          <w:tcPr>
            <w:tcW w:w="4153" w:type="dxa"/>
            <w:noWrap/>
            <w:hideMark/>
          </w:tcPr>
          <w:p w14:paraId="6F2D8CF3" w14:textId="77777777" w:rsidR="00712FDC" w:rsidRPr="003C21CA" w:rsidRDefault="00712FDC" w:rsidP="00615688">
            <w:pPr>
              <w:spacing w:after="0"/>
              <w:rPr>
                <w:rFonts w:eastAsia="Times New Roman"/>
                <w:sz w:val="32"/>
                <w:szCs w:val="32"/>
                <w:highlight w:val="yellow"/>
                <w:lang w:eastAsia="en-NZ"/>
              </w:rPr>
            </w:pPr>
            <w:r w:rsidRPr="00FE5FB6">
              <w:rPr>
                <w:rFonts w:eastAsia="Times New Roman"/>
                <w:b/>
                <w:bCs/>
                <w:sz w:val="32"/>
                <w:szCs w:val="32"/>
                <w:lang w:eastAsia="en-NZ"/>
              </w:rPr>
              <w:t>Total</w:t>
            </w:r>
          </w:p>
        </w:tc>
        <w:tc>
          <w:tcPr>
            <w:tcW w:w="1684" w:type="dxa"/>
            <w:gridSpan w:val="2"/>
            <w:noWrap/>
          </w:tcPr>
          <w:p w14:paraId="4185431C" w14:textId="77777777" w:rsidR="00712FDC" w:rsidRPr="00477036" w:rsidRDefault="00712FDC" w:rsidP="00615688">
            <w:pPr>
              <w:spacing w:after="0"/>
              <w:jc w:val="right"/>
              <w:rPr>
                <w:rFonts w:eastAsia="Times New Roman"/>
                <w:b/>
                <w:sz w:val="32"/>
                <w:szCs w:val="32"/>
                <w:highlight w:val="yellow"/>
                <w:lang w:eastAsia="en-NZ"/>
              </w:rPr>
            </w:pPr>
            <w:r w:rsidRPr="007B6523">
              <w:rPr>
                <w:rFonts w:eastAsia="Times New Roman"/>
                <w:b/>
                <w:sz w:val="32"/>
                <w:szCs w:val="32"/>
                <w:lang w:eastAsia="en-NZ"/>
              </w:rPr>
              <w:t>234,040</w:t>
            </w:r>
          </w:p>
        </w:tc>
        <w:tc>
          <w:tcPr>
            <w:tcW w:w="1559" w:type="dxa"/>
            <w:noWrap/>
          </w:tcPr>
          <w:p w14:paraId="306C5454" w14:textId="77777777" w:rsidR="00712FDC" w:rsidRPr="00477036" w:rsidRDefault="00712FDC" w:rsidP="00615688">
            <w:pPr>
              <w:spacing w:after="0"/>
              <w:jc w:val="right"/>
              <w:rPr>
                <w:rFonts w:eastAsia="Times New Roman"/>
                <w:b/>
                <w:sz w:val="32"/>
                <w:szCs w:val="32"/>
                <w:highlight w:val="yellow"/>
                <w:lang w:eastAsia="en-NZ"/>
              </w:rPr>
            </w:pPr>
            <w:r w:rsidRPr="007B6523">
              <w:rPr>
                <w:rFonts w:eastAsia="Times New Roman"/>
                <w:b/>
                <w:sz w:val="32"/>
                <w:szCs w:val="32"/>
                <w:lang w:eastAsia="en-NZ"/>
              </w:rPr>
              <w:t>218,965</w:t>
            </w:r>
          </w:p>
        </w:tc>
      </w:tr>
    </w:tbl>
    <w:p w14:paraId="791177E9" w14:textId="77777777" w:rsidR="00065F9E" w:rsidRPr="00C73DF6" w:rsidRDefault="00065F9E" w:rsidP="002C636B">
      <w:pPr>
        <w:spacing w:after="0"/>
        <w:rPr>
          <w:sz w:val="16"/>
          <w:szCs w:val="16"/>
        </w:rPr>
      </w:pPr>
    </w:p>
    <w:tbl>
      <w:tblPr>
        <w:tblW w:w="10519" w:type="dxa"/>
        <w:tblLook w:val="04A0" w:firstRow="1" w:lastRow="0" w:firstColumn="1" w:lastColumn="0" w:noHBand="0" w:noVBand="1"/>
      </w:tblPr>
      <w:tblGrid>
        <w:gridCol w:w="2952"/>
        <w:gridCol w:w="309"/>
        <w:gridCol w:w="11"/>
        <w:gridCol w:w="3743"/>
        <w:gridCol w:w="90"/>
        <w:gridCol w:w="134"/>
        <w:gridCol w:w="1550"/>
        <w:gridCol w:w="142"/>
        <w:gridCol w:w="29"/>
        <w:gridCol w:w="1388"/>
        <w:gridCol w:w="142"/>
        <w:gridCol w:w="29"/>
      </w:tblGrid>
      <w:tr w:rsidR="002C636B" w:rsidRPr="00FE5FB6" w14:paraId="6B886030" w14:textId="77777777" w:rsidTr="00615688">
        <w:trPr>
          <w:gridAfter w:val="2"/>
          <w:wAfter w:w="171" w:type="dxa"/>
          <w:trHeight w:val="304"/>
        </w:trPr>
        <w:tc>
          <w:tcPr>
            <w:tcW w:w="7015" w:type="dxa"/>
            <w:gridSpan w:val="4"/>
            <w:noWrap/>
            <w:hideMark/>
          </w:tcPr>
          <w:p w14:paraId="7A0E1230" w14:textId="77777777" w:rsidR="002C636B" w:rsidRPr="00FE5FB6" w:rsidRDefault="002C636B" w:rsidP="00615688">
            <w:pPr>
              <w:spacing w:after="0"/>
              <w:rPr>
                <w:rFonts w:eastAsia="Times New Roman"/>
                <w:sz w:val="32"/>
                <w:szCs w:val="32"/>
                <w:lang w:eastAsia="en-NZ"/>
              </w:rPr>
            </w:pPr>
          </w:p>
        </w:tc>
        <w:tc>
          <w:tcPr>
            <w:tcW w:w="1774" w:type="dxa"/>
            <w:gridSpan w:val="3"/>
            <w:noWrap/>
            <w:hideMark/>
          </w:tcPr>
          <w:p w14:paraId="08DCAE28" w14:textId="77777777" w:rsidR="002C636B" w:rsidRPr="00FE5FB6" w:rsidRDefault="002C636B" w:rsidP="00615688">
            <w:pPr>
              <w:spacing w:after="0"/>
              <w:jc w:val="right"/>
              <w:rPr>
                <w:rFonts w:eastAsia="Times New Roman"/>
                <w:b/>
                <w:sz w:val="32"/>
                <w:szCs w:val="32"/>
                <w:lang w:eastAsia="en-NZ"/>
              </w:rPr>
            </w:pPr>
            <w:r>
              <w:rPr>
                <w:rFonts w:eastAsia="Times New Roman"/>
                <w:b/>
                <w:sz w:val="32"/>
                <w:szCs w:val="32"/>
                <w:lang w:eastAsia="en-NZ"/>
              </w:rPr>
              <w:t>2025</w:t>
            </w:r>
          </w:p>
        </w:tc>
        <w:tc>
          <w:tcPr>
            <w:tcW w:w="1559" w:type="dxa"/>
            <w:gridSpan w:val="3"/>
            <w:noWrap/>
            <w:hideMark/>
          </w:tcPr>
          <w:p w14:paraId="1511EB9B" w14:textId="77777777" w:rsidR="002C636B" w:rsidRPr="00FE5FB6" w:rsidRDefault="002C636B" w:rsidP="00615688">
            <w:pPr>
              <w:spacing w:after="0"/>
              <w:jc w:val="right"/>
              <w:rPr>
                <w:rFonts w:eastAsia="Times New Roman"/>
                <w:b/>
                <w:sz w:val="32"/>
                <w:szCs w:val="32"/>
                <w:lang w:eastAsia="en-NZ"/>
              </w:rPr>
            </w:pPr>
            <w:r>
              <w:rPr>
                <w:rFonts w:eastAsia="Times New Roman"/>
                <w:b/>
                <w:sz w:val="32"/>
                <w:szCs w:val="32"/>
                <w:lang w:eastAsia="en-NZ"/>
              </w:rPr>
              <w:t>2024</w:t>
            </w:r>
          </w:p>
        </w:tc>
      </w:tr>
      <w:tr w:rsidR="002C636B" w:rsidRPr="00FE5FB6" w14:paraId="7F4EA821" w14:textId="77777777" w:rsidTr="00615688">
        <w:trPr>
          <w:gridAfter w:val="2"/>
          <w:wAfter w:w="171" w:type="dxa"/>
          <w:trHeight w:val="261"/>
        </w:trPr>
        <w:tc>
          <w:tcPr>
            <w:tcW w:w="2952" w:type="dxa"/>
            <w:noWrap/>
            <w:hideMark/>
          </w:tcPr>
          <w:p w14:paraId="69DF0B32" w14:textId="77777777" w:rsidR="002C636B" w:rsidRPr="00FE5FB6" w:rsidRDefault="002C636B" w:rsidP="00615688">
            <w:pPr>
              <w:spacing w:after="0"/>
              <w:rPr>
                <w:b/>
                <w:bCs/>
                <w:sz w:val="32"/>
                <w:szCs w:val="32"/>
              </w:rPr>
            </w:pPr>
            <w:r>
              <w:rPr>
                <w:b/>
                <w:bCs/>
                <w:sz w:val="32"/>
                <w:szCs w:val="32"/>
              </w:rPr>
              <w:t>Revenue Item</w:t>
            </w:r>
          </w:p>
        </w:tc>
        <w:tc>
          <w:tcPr>
            <w:tcW w:w="4153" w:type="dxa"/>
            <w:gridSpan w:val="4"/>
            <w:noWrap/>
            <w:hideMark/>
          </w:tcPr>
          <w:p w14:paraId="2CBD5D73" w14:textId="77777777" w:rsidR="002C636B" w:rsidRPr="00740CB7" w:rsidRDefault="002C636B" w:rsidP="00615688">
            <w:pPr>
              <w:spacing w:after="0"/>
              <w:rPr>
                <w:rFonts w:eastAsia="Times New Roman"/>
                <w:b/>
                <w:sz w:val="32"/>
                <w:szCs w:val="32"/>
                <w:lang w:eastAsia="en-NZ"/>
              </w:rPr>
            </w:pPr>
            <w:r>
              <w:rPr>
                <w:rFonts w:eastAsia="Times New Roman"/>
                <w:b/>
                <w:sz w:val="32"/>
                <w:szCs w:val="32"/>
                <w:lang w:eastAsia="en-NZ"/>
              </w:rPr>
              <w:t>Analysis</w:t>
            </w:r>
          </w:p>
        </w:tc>
        <w:tc>
          <w:tcPr>
            <w:tcW w:w="1684" w:type="dxa"/>
            <w:gridSpan w:val="2"/>
            <w:noWrap/>
            <w:hideMark/>
          </w:tcPr>
          <w:p w14:paraId="77B6C7E9" w14:textId="77777777" w:rsidR="002C636B" w:rsidRPr="00FE5FB6" w:rsidRDefault="002C636B" w:rsidP="00615688">
            <w:pPr>
              <w:spacing w:after="0"/>
              <w:jc w:val="right"/>
              <w:rPr>
                <w:rFonts w:eastAsia="Times New Roman"/>
                <w:b/>
                <w:sz w:val="32"/>
                <w:szCs w:val="32"/>
                <w:lang w:eastAsia="en-NZ"/>
              </w:rPr>
            </w:pPr>
            <w:r w:rsidRPr="00FE5FB6">
              <w:rPr>
                <w:rFonts w:eastAsia="Times New Roman"/>
                <w:b/>
                <w:sz w:val="32"/>
                <w:szCs w:val="32"/>
                <w:lang w:eastAsia="en-NZ"/>
              </w:rPr>
              <w:t>$</w:t>
            </w:r>
          </w:p>
        </w:tc>
        <w:tc>
          <w:tcPr>
            <w:tcW w:w="1559" w:type="dxa"/>
            <w:gridSpan w:val="3"/>
            <w:noWrap/>
            <w:hideMark/>
          </w:tcPr>
          <w:p w14:paraId="3A202C42" w14:textId="77777777" w:rsidR="002C636B" w:rsidRPr="00FE5FB6" w:rsidRDefault="002C636B" w:rsidP="00615688">
            <w:pPr>
              <w:spacing w:after="0"/>
              <w:jc w:val="right"/>
              <w:rPr>
                <w:b/>
                <w:sz w:val="32"/>
                <w:szCs w:val="32"/>
              </w:rPr>
            </w:pPr>
            <w:r w:rsidRPr="00FE5FB6">
              <w:rPr>
                <w:b/>
                <w:sz w:val="32"/>
                <w:szCs w:val="32"/>
              </w:rPr>
              <w:t>$</w:t>
            </w:r>
          </w:p>
        </w:tc>
      </w:tr>
      <w:tr w:rsidR="002C636B" w:rsidRPr="00FE5FB6" w14:paraId="2F1A29B9" w14:textId="77777777" w:rsidTr="00615688">
        <w:trPr>
          <w:gridAfter w:val="2"/>
          <w:wAfter w:w="171" w:type="dxa"/>
          <w:trHeight w:val="261"/>
        </w:trPr>
        <w:tc>
          <w:tcPr>
            <w:tcW w:w="2952" w:type="dxa"/>
          </w:tcPr>
          <w:p w14:paraId="0794F71F" w14:textId="77777777" w:rsidR="002C636B" w:rsidRPr="00FE5FB6" w:rsidRDefault="002C636B" w:rsidP="00615688">
            <w:pPr>
              <w:spacing w:after="0"/>
              <w:rPr>
                <w:sz w:val="32"/>
                <w:szCs w:val="32"/>
              </w:rPr>
            </w:pPr>
            <w:r>
              <w:rPr>
                <w:sz w:val="32"/>
                <w:szCs w:val="32"/>
              </w:rPr>
              <w:t xml:space="preserve">Government </w:t>
            </w:r>
          </w:p>
        </w:tc>
        <w:tc>
          <w:tcPr>
            <w:tcW w:w="4153" w:type="dxa"/>
            <w:gridSpan w:val="4"/>
            <w:noWrap/>
            <w:hideMark/>
          </w:tcPr>
          <w:p w14:paraId="78D920EC" w14:textId="77777777" w:rsidR="002C636B" w:rsidRPr="00FE5FB6" w:rsidRDefault="002C636B" w:rsidP="00615688">
            <w:pPr>
              <w:spacing w:after="0"/>
              <w:rPr>
                <w:rFonts w:eastAsia="Times New Roman"/>
                <w:sz w:val="32"/>
                <w:szCs w:val="32"/>
                <w:lang w:eastAsia="en-NZ"/>
              </w:rPr>
            </w:pPr>
            <w:r>
              <w:rPr>
                <w:rFonts w:eastAsia="Times New Roman"/>
                <w:sz w:val="32"/>
                <w:szCs w:val="32"/>
                <w:lang w:eastAsia="en-NZ"/>
              </w:rPr>
              <w:t>MSD Contract</w:t>
            </w:r>
          </w:p>
        </w:tc>
        <w:tc>
          <w:tcPr>
            <w:tcW w:w="1684" w:type="dxa"/>
            <w:gridSpan w:val="2"/>
            <w:noWrap/>
          </w:tcPr>
          <w:p w14:paraId="3CD0F492" w14:textId="77777777" w:rsidR="002C636B" w:rsidRPr="00FE5FB6" w:rsidRDefault="002C636B" w:rsidP="00615688">
            <w:pPr>
              <w:spacing w:after="0"/>
              <w:jc w:val="right"/>
              <w:rPr>
                <w:rFonts w:eastAsia="Times New Roman"/>
                <w:sz w:val="32"/>
                <w:szCs w:val="32"/>
                <w:lang w:eastAsia="en-NZ"/>
              </w:rPr>
            </w:pPr>
            <w:r>
              <w:rPr>
                <w:rFonts w:eastAsia="Times New Roman"/>
                <w:sz w:val="32"/>
                <w:szCs w:val="32"/>
                <w:lang w:eastAsia="en-NZ"/>
              </w:rPr>
              <w:t>120,000</w:t>
            </w:r>
          </w:p>
        </w:tc>
        <w:tc>
          <w:tcPr>
            <w:tcW w:w="1559" w:type="dxa"/>
            <w:gridSpan w:val="3"/>
            <w:noWrap/>
          </w:tcPr>
          <w:p w14:paraId="3743622D" w14:textId="77777777" w:rsidR="002C636B" w:rsidRPr="00FE5FB6" w:rsidRDefault="002C636B" w:rsidP="00615688">
            <w:pPr>
              <w:spacing w:after="0"/>
              <w:jc w:val="right"/>
              <w:rPr>
                <w:rFonts w:eastAsia="Times New Roman"/>
                <w:sz w:val="32"/>
                <w:szCs w:val="32"/>
                <w:lang w:eastAsia="en-NZ"/>
              </w:rPr>
            </w:pPr>
            <w:r>
              <w:rPr>
                <w:rFonts w:eastAsia="Times New Roman"/>
                <w:sz w:val="32"/>
                <w:szCs w:val="32"/>
                <w:lang w:eastAsia="en-NZ"/>
              </w:rPr>
              <w:t>120,000</w:t>
            </w:r>
          </w:p>
        </w:tc>
      </w:tr>
      <w:tr w:rsidR="002C636B" w:rsidRPr="00FE5FB6" w14:paraId="0CF42305" w14:textId="77777777" w:rsidTr="00615688">
        <w:trPr>
          <w:gridAfter w:val="2"/>
          <w:wAfter w:w="171" w:type="dxa"/>
          <w:trHeight w:val="261"/>
        </w:trPr>
        <w:tc>
          <w:tcPr>
            <w:tcW w:w="2952" w:type="dxa"/>
          </w:tcPr>
          <w:p w14:paraId="19BF5BBA" w14:textId="77777777" w:rsidR="002C636B" w:rsidRPr="00FE5FB6" w:rsidRDefault="002C636B" w:rsidP="00615688">
            <w:pPr>
              <w:spacing w:after="0"/>
              <w:rPr>
                <w:sz w:val="32"/>
                <w:szCs w:val="32"/>
              </w:rPr>
            </w:pPr>
            <w:r>
              <w:rPr>
                <w:sz w:val="32"/>
                <w:szCs w:val="32"/>
              </w:rPr>
              <w:t>service delivery grants/contracts</w:t>
            </w:r>
          </w:p>
        </w:tc>
        <w:tc>
          <w:tcPr>
            <w:tcW w:w="4153" w:type="dxa"/>
            <w:gridSpan w:val="4"/>
            <w:noWrap/>
            <w:hideMark/>
          </w:tcPr>
          <w:p w14:paraId="5D2EA6EA" w14:textId="77777777" w:rsidR="002C636B" w:rsidRPr="00FE5FB6" w:rsidRDefault="002C636B" w:rsidP="00615688">
            <w:pPr>
              <w:spacing w:after="0"/>
              <w:rPr>
                <w:rFonts w:eastAsia="Times New Roman"/>
                <w:sz w:val="32"/>
                <w:szCs w:val="32"/>
                <w:lang w:eastAsia="en-NZ"/>
              </w:rPr>
            </w:pPr>
            <w:r>
              <w:rPr>
                <w:rFonts w:eastAsia="Times New Roman"/>
                <w:sz w:val="32"/>
                <w:szCs w:val="32"/>
                <w:lang w:eastAsia="en-NZ"/>
              </w:rPr>
              <w:t>Disabled People’s Organisation / Govt</w:t>
            </w:r>
          </w:p>
        </w:tc>
        <w:tc>
          <w:tcPr>
            <w:tcW w:w="1684" w:type="dxa"/>
            <w:gridSpan w:val="2"/>
            <w:noWrap/>
          </w:tcPr>
          <w:p w14:paraId="61C64FA0" w14:textId="77777777" w:rsidR="002C636B" w:rsidRPr="00FE5FB6" w:rsidRDefault="002C636B" w:rsidP="00615688">
            <w:pPr>
              <w:spacing w:after="0"/>
              <w:jc w:val="right"/>
              <w:rPr>
                <w:rFonts w:eastAsia="Times New Roman"/>
                <w:sz w:val="32"/>
                <w:szCs w:val="32"/>
                <w:lang w:eastAsia="en-NZ"/>
              </w:rPr>
            </w:pPr>
            <w:r>
              <w:rPr>
                <w:rFonts w:eastAsia="Times New Roman"/>
                <w:sz w:val="32"/>
                <w:szCs w:val="32"/>
                <w:lang w:eastAsia="en-NZ"/>
              </w:rPr>
              <w:t>15,417</w:t>
            </w:r>
          </w:p>
        </w:tc>
        <w:tc>
          <w:tcPr>
            <w:tcW w:w="1559" w:type="dxa"/>
            <w:gridSpan w:val="3"/>
            <w:noWrap/>
          </w:tcPr>
          <w:p w14:paraId="0FE98731" w14:textId="77777777" w:rsidR="002C636B" w:rsidRPr="00FE5FB6" w:rsidRDefault="002C636B" w:rsidP="00615688">
            <w:pPr>
              <w:spacing w:after="0"/>
              <w:jc w:val="right"/>
              <w:rPr>
                <w:rFonts w:eastAsia="Times New Roman"/>
                <w:sz w:val="32"/>
                <w:szCs w:val="32"/>
                <w:lang w:eastAsia="en-NZ"/>
              </w:rPr>
            </w:pPr>
            <w:r>
              <w:rPr>
                <w:rFonts w:eastAsia="Times New Roman"/>
                <w:sz w:val="32"/>
                <w:szCs w:val="32"/>
                <w:lang w:eastAsia="en-NZ"/>
              </w:rPr>
              <w:t>17,744</w:t>
            </w:r>
          </w:p>
        </w:tc>
      </w:tr>
      <w:tr w:rsidR="002C636B" w:rsidRPr="00EE3739" w14:paraId="00FA5339" w14:textId="77777777" w:rsidTr="00615688">
        <w:trPr>
          <w:gridAfter w:val="2"/>
          <w:wAfter w:w="171" w:type="dxa"/>
          <w:trHeight w:val="261"/>
        </w:trPr>
        <w:tc>
          <w:tcPr>
            <w:tcW w:w="2952" w:type="dxa"/>
          </w:tcPr>
          <w:p w14:paraId="0CF01D7C" w14:textId="77777777" w:rsidR="002C636B" w:rsidRDefault="002C636B" w:rsidP="00615688">
            <w:pPr>
              <w:spacing w:after="0"/>
              <w:rPr>
                <w:sz w:val="32"/>
                <w:szCs w:val="32"/>
              </w:rPr>
            </w:pPr>
          </w:p>
          <w:p w14:paraId="72A7C708" w14:textId="77777777" w:rsidR="002C636B" w:rsidRPr="00FE5FB6" w:rsidRDefault="002C636B" w:rsidP="00615688">
            <w:pPr>
              <w:spacing w:after="0"/>
              <w:rPr>
                <w:sz w:val="32"/>
                <w:szCs w:val="32"/>
              </w:rPr>
            </w:pPr>
          </w:p>
        </w:tc>
        <w:tc>
          <w:tcPr>
            <w:tcW w:w="4153" w:type="dxa"/>
            <w:gridSpan w:val="4"/>
            <w:noWrap/>
            <w:hideMark/>
          </w:tcPr>
          <w:p w14:paraId="298B6575" w14:textId="77777777" w:rsidR="002C636B" w:rsidRPr="00FE5FB6" w:rsidRDefault="002C636B" w:rsidP="00615688">
            <w:pPr>
              <w:spacing w:after="0"/>
              <w:rPr>
                <w:rFonts w:eastAsia="Times New Roman"/>
                <w:b/>
                <w:bCs/>
                <w:sz w:val="32"/>
                <w:szCs w:val="32"/>
                <w:lang w:eastAsia="en-NZ"/>
              </w:rPr>
            </w:pPr>
            <w:r w:rsidRPr="00FE5FB6">
              <w:rPr>
                <w:rFonts w:eastAsia="Times New Roman"/>
                <w:b/>
                <w:bCs/>
                <w:sz w:val="32"/>
                <w:szCs w:val="32"/>
                <w:lang w:eastAsia="en-NZ"/>
              </w:rPr>
              <w:t>Total</w:t>
            </w:r>
          </w:p>
        </w:tc>
        <w:tc>
          <w:tcPr>
            <w:tcW w:w="1684" w:type="dxa"/>
            <w:gridSpan w:val="2"/>
            <w:noWrap/>
          </w:tcPr>
          <w:p w14:paraId="63C0148A" w14:textId="77777777" w:rsidR="002C636B" w:rsidRPr="00EE3739" w:rsidRDefault="002C636B" w:rsidP="00615688">
            <w:pPr>
              <w:spacing w:after="0"/>
              <w:jc w:val="right"/>
              <w:rPr>
                <w:rFonts w:eastAsia="Times New Roman"/>
                <w:b/>
                <w:sz w:val="32"/>
                <w:szCs w:val="32"/>
                <w:lang w:eastAsia="en-NZ"/>
              </w:rPr>
            </w:pPr>
            <w:r>
              <w:rPr>
                <w:rFonts w:eastAsia="Times New Roman"/>
                <w:b/>
                <w:sz w:val="32"/>
                <w:szCs w:val="32"/>
                <w:lang w:eastAsia="en-NZ"/>
              </w:rPr>
              <w:t>135,417</w:t>
            </w:r>
          </w:p>
        </w:tc>
        <w:tc>
          <w:tcPr>
            <w:tcW w:w="1559" w:type="dxa"/>
            <w:gridSpan w:val="3"/>
            <w:noWrap/>
          </w:tcPr>
          <w:p w14:paraId="5AE0E692" w14:textId="77777777" w:rsidR="002C636B" w:rsidRPr="00EE3739" w:rsidRDefault="002C636B" w:rsidP="00615688">
            <w:pPr>
              <w:spacing w:after="0"/>
              <w:jc w:val="right"/>
              <w:rPr>
                <w:rFonts w:eastAsia="Times New Roman"/>
                <w:b/>
                <w:sz w:val="32"/>
                <w:szCs w:val="32"/>
                <w:lang w:eastAsia="en-NZ"/>
              </w:rPr>
            </w:pPr>
            <w:r>
              <w:rPr>
                <w:rFonts w:eastAsia="Times New Roman"/>
                <w:b/>
                <w:sz w:val="32"/>
                <w:szCs w:val="32"/>
                <w:lang w:eastAsia="en-NZ"/>
              </w:rPr>
              <w:t>137,744</w:t>
            </w:r>
          </w:p>
        </w:tc>
      </w:tr>
      <w:tr w:rsidR="002C636B" w:rsidRPr="00FE5FB6" w14:paraId="5909AA75" w14:textId="77777777" w:rsidTr="00615688">
        <w:trPr>
          <w:trHeight w:val="298"/>
        </w:trPr>
        <w:tc>
          <w:tcPr>
            <w:tcW w:w="7239" w:type="dxa"/>
            <w:gridSpan w:val="6"/>
            <w:noWrap/>
            <w:hideMark/>
          </w:tcPr>
          <w:p w14:paraId="1E575F91" w14:textId="77777777" w:rsidR="002C636B" w:rsidRPr="00085449" w:rsidRDefault="002C636B" w:rsidP="00615688">
            <w:pPr>
              <w:spacing w:after="0"/>
              <w:rPr>
                <w:rFonts w:eastAsia="Times New Roman"/>
                <w:sz w:val="32"/>
                <w:szCs w:val="32"/>
                <w:highlight w:val="yellow"/>
                <w:lang w:eastAsia="en-NZ"/>
              </w:rPr>
            </w:pPr>
          </w:p>
        </w:tc>
        <w:tc>
          <w:tcPr>
            <w:tcW w:w="1721" w:type="dxa"/>
            <w:gridSpan w:val="3"/>
            <w:noWrap/>
            <w:hideMark/>
          </w:tcPr>
          <w:p w14:paraId="18F9F773" w14:textId="77777777" w:rsidR="002C636B" w:rsidRPr="00946505" w:rsidRDefault="002C636B" w:rsidP="00615688">
            <w:pPr>
              <w:spacing w:after="0"/>
              <w:jc w:val="right"/>
              <w:rPr>
                <w:rFonts w:eastAsia="Times New Roman"/>
                <w:b/>
                <w:sz w:val="32"/>
                <w:szCs w:val="32"/>
                <w:lang w:eastAsia="en-NZ"/>
              </w:rPr>
            </w:pPr>
            <w:r>
              <w:rPr>
                <w:rFonts w:eastAsia="Times New Roman"/>
                <w:b/>
                <w:sz w:val="32"/>
                <w:szCs w:val="32"/>
                <w:lang w:eastAsia="en-NZ"/>
              </w:rPr>
              <w:t>2025</w:t>
            </w:r>
          </w:p>
        </w:tc>
        <w:tc>
          <w:tcPr>
            <w:tcW w:w="1559" w:type="dxa"/>
            <w:gridSpan w:val="3"/>
            <w:noWrap/>
            <w:hideMark/>
          </w:tcPr>
          <w:p w14:paraId="4896B77A" w14:textId="77777777" w:rsidR="002C636B" w:rsidRPr="00946505" w:rsidRDefault="002C636B" w:rsidP="00615688">
            <w:pPr>
              <w:spacing w:after="0"/>
              <w:jc w:val="right"/>
              <w:rPr>
                <w:rFonts w:eastAsia="Times New Roman"/>
                <w:b/>
                <w:sz w:val="32"/>
                <w:szCs w:val="32"/>
                <w:lang w:eastAsia="en-NZ"/>
              </w:rPr>
            </w:pPr>
            <w:r>
              <w:rPr>
                <w:rFonts w:eastAsia="Times New Roman"/>
                <w:b/>
                <w:sz w:val="32"/>
                <w:szCs w:val="32"/>
                <w:lang w:eastAsia="en-NZ"/>
              </w:rPr>
              <w:t>2024</w:t>
            </w:r>
          </w:p>
        </w:tc>
      </w:tr>
      <w:tr w:rsidR="002C636B" w:rsidRPr="00FE5FB6" w14:paraId="4BC25F8A" w14:textId="77777777" w:rsidTr="00615688">
        <w:trPr>
          <w:trHeight w:val="298"/>
        </w:trPr>
        <w:tc>
          <w:tcPr>
            <w:tcW w:w="3272" w:type="dxa"/>
            <w:gridSpan w:val="3"/>
            <w:noWrap/>
            <w:hideMark/>
          </w:tcPr>
          <w:p w14:paraId="62DD38A6" w14:textId="77777777" w:rsidR="002C636B" w:rsidRPr="00FE5FB6" w:rsidRDefault="002C636B" w:rsidP="00615688">
            <w:pPr>
              <w:spacing w:after="0"/>
              <w:rPr>
                <w:rFonts w:eastAsia="Times New Roman"/>
                <w:b/>
                <w:bCs/>
                <w:sz w:val="32"/>
                <w:szCs w:val="32"/>
                <w:lang w:eastAsia="en-NZ"/>
              </w:rPr>
            </w:pPr>
            <w:r w:rsidRPr="00FE5FB6">
              <w:rPr>
                <w:rFonts w:eastAsia="Times New Roman"/>
                <w:b/>
                <w:bCs/>
                <w:sz w:val="32"/>
                <w:szCs w:val="32"/>
                <w:lang w:eastAsia="en-NZ"/>
              </w:rPr>
              <w:t>Revenue Item</w:t>
            </w:r>
          </w:p>
        </w:tc>
        <w:tc>
          <w:tcPr>
            <w:tcW w:w="3967" w:type="dxa"/>
            <w:gridSpan w:val="3"/>
            <w:noWrap/>
            <w:hideMark/>
          </w:tcPr>
          <w:p w14:paraId="5BD31298" w14:textId="77777777" w:rsidR="002C636B" w:rsidRPr="00FE5FB6" w:rsidRDefault="002C636B" w:rsidP="00615688">
            <w:pPr>
              <w:spacing w:after="0"/>
              <w:rPr>
                <w:rFonts w:eastAsia="Times New Roman"/>
                <w:b/>
                <w:bCs/>
                <w:sz w:val="32"/>
                <w:szCs w:val="32"/>
                <w:lang w:eastAsia="en-NZ"/>
              </w:rPr>
            </w:pPr>
            <w:r w:rsidRPr="00FE5FB6">
              <w:rPr>
                <w:rFonts w:eastAsia="Times New Roman"/>
                <w:b/>
                <w:bCs/>
                <w:sz w:val="32"/>
                <w:szCs w:val="32"/>
                <w:lang w:eastAsia="en-NZ"/>
              </w:rPr>
              <w:t>Analysis</w:t>
            </w:r>
          </w:p>
        </w:tc>
        <w:tc>
          <w:tcPr>
            <w:tcW w:w="1721" w:type="dxa"/>
            <w:gridSpan w:val="3"/>
            <w:noWrap/>
            <w:hideMark/>
          </w:tcPr>
          <w:p w14:paraId="4B7D2656" w14:textId="77777777" w:rsidR="002C636B" w:rsidRPr="00FE5FB6" w:rsidRDefault="002C636B" w:rsidP="00615688">
            <w:pPr>
              <w:spacing w:after="0"/>
              <w:jc w:val="right"/>
              <w:rPr>
                <w:rFonts w:eastAsia="Times New Roman"/>
                <w:b/>
                <w:sz w:val="32"/>
                <w:szCs w:val="32"/>
                <w:lang w:eastAsia="en-NZ"/>
              </w:rPr>
            </w:pPr>
            <w:r w:rsidRPr="00FE5FB6">
              <w:rPr>
                <w:rFonts w:eastAsia="Times New Roman"/>
                <w:b/>
                <w:sz w:val="32"/>
                <w:szCs w:val="32"/>
                <w:lang w:eastAsia="en-NZ"/>
              </w:rPr>
              <w:t>$</w:t>
            </w:r>
          </w:p>
        </w:tc>
        <w:tc>
          <w:tcPr>
            <w:tcW w:w="1559" w:type="dxa"/>
            <w:gridSpan w:val="3"/>
            <w:noWrap/>
            <w:hideMark/>
          </w:tcPr>
          <w:p w14:paraId="1B349845" w14:textId="77777777" w:rsidR="002C636B" w:rsidRPr="00FE5FB6" w:rsidRDefault="002C636B" w:rsidP="00615688">
            <w:pPr>
              <w:spacing w:after="0"/>
              <w:jc w:val="right"/>
              <w:rPr>
                <w:rFonts w:eastAsia="Times New Roman"/>
                <w:b/>
                <w:sz w:val="32"/>
                <w:szCs w:val="32"/>
                <w:lang w:eastAsia="en-NZ"/>
              </w:rPr>
            </w:pPr>
            <w:r w:rsidRPr="00FE5FB6">
              <w:rPr>
                <w:rFonts w:eastAsia="Times New Roman"/>
                <w:b/>
                <w:sz w:val="32"/>
                <w:szCs w:val="32"/>
                <w:lang w:eastAsia="en-NZ"/>
              </w:rPr>
              <w:t>$</w:t>
            </w:r>
          </w:p>
        </w:tc>
      </w:tr>
      <w:tr w:rsidR="002C636B" w:rsidRPr="00FE5FB6" w14:paraId="2122C8A2" w14:textId="77777777" w:rsidTr="00615688">
        <w:trPr>
          <w:gridAfter w:val="1"/>
          <w:wAfter w:w="29" w:type="dxa"/>
          <w:trHeight w:val="261"/>
        </w:trPr>
        <w:tc>
          <w:tcPr>
            <w:tcW w:w="3261" w:type="dxa"/>
            <w:gridSpan w:val="2"/>
            <w:hideMark/>
          </w:tcPr>
          <w:p w14:paraId="7AD80E1E" w14:textId="77777777" w:rsidR="002C636B" w:rsidRPr="00FE5FB6" w:rsidRDefault="002C636B" w:rsidP="00615688">
            <w:pPr>
              <w:spacing w:after="0"/>
              <w:rPr>
                <w:sz w:val="32"/>
                <w:szCs w:val="32"/>
              </w:rPr>
            </w:pPr>
            <w:r>
              <w:rPr>
                <w:sz w:val="32"/>
                <w:szCs w:val="32"/>
              </w:rPr>
              <w:t xml:space="preserve">Membership fees </w:t>
            </w:r>
          </w:p>
        </w:tc>
        <w:tc>
          <w:tcPr>
            <w:tcW w:w="3844" w:type="dxa"/>
            <w:gridSpan w:val="3"/>
            <w:noWrap/>
            <w:hideMark/>
          </w:tcPr>
          <w:p w14:paraId="4DA27EB2" w14:textId="77777777" w:rsidR="002C636B" w:rsidRPr="00FE5FB6" w:rsidRDefault="002C636B" w:rsidP="00615688">
            <w:pPr>
              <w:spacing w:after="0"/>
              <w:rPr>
                <w:rFonts w:eastAsia="Times New Roman"/>
                <w:sz w:val="32"/>
                <w:szCs w:val="32"/>
                <w:lang w:eastAsia="en-NZ"/>
              </w:rPr>
            </w:pPr>
            <w:r>
              <w:rPr>
                <w:rFonts w:eastAsia="Times New Roman"/>
                <w:sz w:val="32"/>
                <w:szCs w:val="32"/>
                <w:lang w:eastAsia="en-NZ"/>
              </w:rPr>
              <w:t>Life membership</w:t>
            </w:r>
          </w:p>
        </w:tc>
        <w:tc>
          <w:tcPr>
            <w:tcW w:w="1826" w:type="dxa"/>
            <w:gridSpan w:val="3"/>
            <w:noWrap/>
          </w:tcPr>
          <w:p w14:paraId="6DE35EC8" w14:textId="77777777" w:rsidR="002C636B" w:rsidRPr="00FE5FB6" w:rsidRDefault="002C636B" w:rsidP="00615688">
            <w:pPr>
              <w:spacing w:after="0"/>
              <w:jc w:val="right"/>
              <w:rPr>
                <w:rFonts w:eastAsia="Times New Roman"/>
                <w:sz w:val="32"/>
                <w:szCs w:val="32"/>
                <w:lang w:eastAsia="en-NZ"/>
              </w:rPr>
            </w:pPr>
            <w:r>
              <w:rPr>
                <w:rFonts w:eastAsia="Times New Roman"/>
                <w:sz w:val="32"/>
                <w:szCs w:val="32"/>
                <w:lang w:eastAsia="en-NZ"/>
              </w:rPr>
              <w:t>2,492</w:t>
            </w:r>
          </w:p>
        </w:tc>
        <w:tc>
          <w:tcPr>
            <w:tcW w:w="1559" w:type="dxa"/>
            <w:gridSpan w:val="3"/>
            <w:noWrap/>
          </w:tcPr>
          <w:p w14:paraId="46B822FB" w14:textId="77777777" w:rsidR="002C636B" w:rsidRPr="00FE5FB6" w:rsidRDefault="002C636B" w:rsidP="00615688">
            <w:pPr>
              <w:spacing w:after="0"/>
              <w:jc w:val="right"/>
              <w:rPr>
                <w:rFonts w:eastAsia="Times New Roman"/>
                <w:sz w:val="32"/>
                <w:szCs w:val="32"/>
                <w:lang w:eastAsia="en-NZ"/>
              </w:rPr>
            </w:pPr>
            <w:r>
              <w:rPr>
                <w:rFonts w:eastAsia="Times New Roman"/>
                <w:sz w:val="32"/>
                <w:szCs w:val="32"/>
                <w:lang w:eastAsia="en-NZ"/>
              </w:rPr>
              <w:t>1,687</w:t>
            </w:r>
          </w:p>
        </w:tc>
      </w:tr>
      <w:tr w:rsidR="002C636B" w:rsidRPr="00FE5FB6" w14:paraId="076E9A0B" w14:textId="77777777" w:rsidTr="00615688">
        <w:trPr>
          <w:gridAfter w:val="1"/>
          <w:wAfter w:w="29" w:type="dxa"/>
          <w:trHeight w:val="261"/>
        </w:trPr>
        <w:tc>
          <w:tcPr>
            <w:tcW w:w="3261" w:type="dxa"/>
            <w:gridSpan w:val="2"/>
          </w:tcPr>
          <w:p w14:paraId="4E77B356" w14:textId="77777777" w:rsidR="002C636B" w:rsidRPr="00FE5FB6" w:rsidRDefault="002C636B" w:rsidP="00615688">
            <w:pPr>
              <w:spacing w:after="0"/>
              <w:rPr>
                <w:sz w:val="32"/>
                <w:szCs w:val="32"/>
              </w:rPr>
            </w:pPr>
            <w:r>
              <w:rPr>
                <w:sz w:val="32"/>
                <w:szCs w:val="32"/>
              </w:rPr>
              <w:t>and subscriptions</w:t>
            </w:r>
          </w:p>
        </w:tc>
        <w:tc>
          <w:tcPr>
            <w:tcW w:w="3844" w:type="dxa"/>
            <w:gridSpan w:val="3"/>
            <w:noWrap/>
            <w:hideMark/>
          </w:tcPr>
          <w:p w14:paraId="6127C4D4" w14:textId="77777777" w:rsidR="002C636B" w:rsidRPr="00FE5FB6" w:rsidRDefault="002C636B" w:rsidP="00615688">
            <w:pPr>
              <w:spacing w:after="0"/>
              <w:rPr>
                <w:rFonts w:eastAsia="Times New Roman"/>
                <w:sz w:val="32"/>
                <w:szCs w:val="32"/>
                <w:lang w:eastAsia="en-NZ"/>
              </w:rPr>
            </w:pPr>
            <w:r>
              <w:rPr>
                <w:rFonts w:eastAsia="Times New Roman"/>
                <w:sz w:val="32"/>
                <w:szCs w:val="32"/>
                <w:lang w:eastAsia="en-NZ"/>
              </w:rPr>
              <w:t>Memberships - other</w:t>
            </w:r>
          </w:p>
        </w:tc>
        <w:tc>
          <w:tcPr>
            <w:tcW w:w="1826" w:type="dxa"/>
            <w:gridSpan w:val="3"/>
            <w:noWrap/>
          </w:tcPr>
          <w:p w14:paraId="4DB6EA02" w14:textId="77777777" w:rsidR="002C636B" w:rsidRPr="00FE5FB6" w:rsidRDefault="002C636B" w:rsidP="00615688">
            <w:pPr>
              <w:spacing w:after="0"/>
              <w:jc w:val="right"/>
              <w:rPr>
                <w:rFonts w:eastAsia="Times New Roman"/>
                <w:sz w:val="32"/>
                <w:szCs w:val="32"/>
                <w:lang w:eastAsia="en-NZ"/>
              </w:rPr>
            </w:pPr>
            <w:r>
              <w:rPr>
                <w:rFonts w:eastAsia="Times New Roman"/>
                <w:sz w:val="32"/>
                <w:szCs w:val="32"/>
                <w:lang w:eastAsia="en-NZ"/>
              </w:rPr>
              <w:t>1,142</w:t>
            </w:r>
          </w:p>
        </w:tc>
        <w:tc>
          <w:tcPr>
            <w:tcW w:w="1559" w:type="dxa"/>
            <w:gridSpan w:val="3"/>
            <w:noWrap/>
          </w:tcPr>
          <w:p w14:paraId="7D3C2544" w14:textId="77777777" w:rsidR="002C636B" w:rsidRPr="00FE5FB6" w:rsidRDefault="002C636B" w:rsidP="00615688">
            <w:pPr>
              <w:spacing w:after="0"/>
              <w:jc w:val="right"/>
              <w:rPr>
                <w:rFonts w:eastAsia="Times New Roman"/>
                <w:sz w:val="32"/>
                <w:szCs w:val="32"/>
                <w:lang w:eastAsia="en-NZ"/>
              </w:rPr>
            </w:pPr>
            <w:r>
              <w:rPr>
                <w:rFonts w:eastAsia="Times New Roman"/>
                <w:sz w:val="32"/>
                <w:szCs w:val="32"/>
                <w:lang w:eastAsia="en-NZ"/>
              </w:rPr>
              <w:t>1,743</w:t>
            </w:r>
          </w:p>
        </w:tc>
      </w:tr>
      <w:tr w:rsidR="002C636B" w:rsidRPr="00FE5FB6" w14:paraId="4CB15638" w14:textId="77777777" w:rsidTr="00615688">
        <w:trPr>
          <w:trHeight w:val="396"/>
        </w:trPr>
        <w:tc>
          <w:tcPr>
            <w:tcW w:w="3272" w:type="dxa"/>
            <w:gridSpan w:val="3"/>
            <w:noWrap/>
            <w:hideMark/>
          </w:tcPr>
          <w:p w14:paraId="391840AF" w14:textId="77777777" w:rsidR="002C636B" w:rsidRPr="00FE5FB6" w:rsidRDefault="002C636B" w:rsidP="00615688">
            <w:pPr>
              <w:spacing w:after="0"/>
              <w:rPr>
                <w:rFonts w:eastAsia="Times New Roman"/>
                <w:sz w:val="32"/>
                <w:szCs w:val="32"/>
                <w:lang w:eastAsia="en-NZ"/>
              </w:rPr>
            </w:pPr>
          </w:p>
        </w:tc>
        <w:tc>
          <w:tcPr>
            <w:tcW w:w="3967" w:type="dxa"/>
            <w:gridSpan w:val="3"/>
            <w:noWrap/>
            <w:hideMark/>
          </w:tcPr>
          <w:p w14:paraId="72764540" w14:textId="77777777" w:rsidR="002C636B" w:rsidRPr="00FE5FB6" w:rsidRDefault="002C636B" w:rsidP="00615688">
            <w:pPr>
              <w:spacing w:after="0"/>
              <w:rPr>
                <w:rFonts w:eastAsia="Times New Roman"/>
                <w:b/>
                <w:bCs/>
                <w:sz w:val="32"/>
                <w:szCs w:val="32"/>
                <w:lang w:eastAsia="en-NZ"/>
              </w:rPr>
            </w:pPr>
            <w:r w:rsidRPr="00FE5FB6">
              <w:rPr>
                <w:rFonts w:eastAsia="Times New Roman"/>
                <w:b/>
                <w:bCs/>
                <w:sz w:val="32"/>
                <w:szCs w:val="32"/>
                <w:lang w:eastAsia="en-NZ"/>
              </w:rPr>
              <w:t>Total</w:t>
            </w:r>
          </w:p>
        </w:tc>
        <w:tc>
          <w:tcPr>
            <w:tcW w:w="1721" w:type="dxa"/>
            <w:gridSpan w:val="3"/>
            <w:noWrap/>
          </w:tcPr>
          <w:p w14:paraId="3E4B939F" w14:textId="77777777" w:rsidR="002C636B" w:rsidRPr="00EE3739" w:rsidRDefault="002C636B" w:rsidP="00615688">
            <w:pPr>
              <w:spacing w:after="0"/>
              <w:jc w:val="right"/>
              <w:rPr>
                <w:rFonts w:eastAsia="Times New Roman"/>
                <w:b/>
                <w:sz w:val="32"/>
                <w:szCs w:val="32"/>
                <w:lang w:eastAsia="en-NZ"/>
              </w:rPr>
            </w:pPr>
            <w:r>
              <w:rPr>
                <w:rFonts w:eastAsia="Times New Roman"/>
                <w:b/>
                <w:sz w:val="32"/>
                <w:szCs w:val="32"/>
                <w:lang w:eastAsia="en-NZ"/>
              </w:rPr>
              <w:t>3,634</w:t>
            </w:r>
          </w:p>
        </w:tc>
        <w:tc>
          <w:tcPr>
            <w:tcW w:w="1559" w:type="dxa"/>
            <w:gridSpan w:val="3"/>
            <w:noWrap/>
          </w:tcPr>
          <w:p w14:paraId="746B1FD6" w14:textId="77777777" w:rsidR="002C636B" w:rsidRPr="00EE3739" w:rsidRDefault="002C636B" w:rsidP="00615688">
            <w:pPr>
              <w:spacing w:after="0"/>
              <w:jc w:val="right"/>
              <w:rPr>
                <w:rFonts w:eastAsia="Times New Roman"/>
                <w:b/>
                <w:sz w:val="32"/>
                <w:szCs w:val="32"/>
                <w:lang w:eastAsia="en-NZ"/>
              </w:rPr>
            </w:pPr>
            <w:r>
              <w:rPr>
                <w:rFonts w:eastAsia="Times New Roman"/>
                <w:b/>
                <w:sz w:val="32"/>
                <w:szCs w:val="32"/>
                <w:lang w:eastAsia="en-NZ"/>
              </w:rPr>
              <w:t>3,430</w:t>
            </w:r>
          </w:p>
        </w:tc>
      </w:tr>
    </w:tbl>
    <w:p w14:paraId="634B17E6" w14:textId="77777777" w:rsidR="00712FDC" w:rsidRPr="00AB3DC7" w:rsidRDefault="00712FDC" w:rsidP="00022026">
      <w:pPr>
        <w:rPr>
          <w:sz w:val="20"/>
          <w:szCs w:val="32"/>
        </w:rPr>
      </w:pPr>
    </w:p>
    <w:p w14:paraId="66C12C47" w14:textId="36B82FA9" w:rsidR="0063271E" w:rsidRPr="00AB3DC7" w:rsidRDefault="0063271E" w:rsidP="00676315">
      <w:pPr>
        <w:pStyle w:val="Heading2"/>
        <w:rPr>
          <w:rStyle w:val="Emphasis"/>
          <w:rFonts w:hint="eastAsia"/>
        </w:rPr>
      </w:pPr>
      <w:r w:rsidRPr="00AB3DC7">
        <w:rPr>
          <w:rStyle w:val="Emphasis"/>
        </w:rPr>
        <w:t xml:space="preserve">Association of Blind Citizens of New Zealand Incorporated </w:t>
      </w:r>
      <w:r w:rsidRPr="00AB3DC7">
        <w:rPr>
          <w:rStyle w:val="Emphasis"/>
        </w:rPr>
        <w:br/>
        <w:t>Statement of Cash Flows for the year ended 30 June 202</w:t>
      </w:r>
      <w:r w:rsidR="00C10FE9">
        <w:rPr>
          <w:rStyle w:val="Emphasis"/>
        </w:rPr>
        <w:t>5</w:t>
      </w:r>
    </w:p>
    <w:p w14:paraId="3B6E1B29" w14:textId="77777777" w:rsidR="005968A0" w:rsidRPr="00AB3DC7" w:rsidRDefault="005968A0" w:rsidP="00676315">
      <w:pPr>
        <w:pStyle w:val="Heading3"/>
        <w:rPr>
          <w:rFonts w:hint="eastAsia"/>
          <w:lang w:eastAsia="en-NZ"/>
        </w:rPr>
      </w:pPr>
      <w:r w:rsidRPr="00AB3DC7">
        <w:rPr>
          <w:lang w:eastAsia="en-NZ"/>
        </w:rPr>
        <w:t>Note 1: Analysis of Revenue Continued</w:t>
      </w:r>
    </w:p>
    <w:tbl>
      <w:tblPr>
        <w:tblW w:w="10490" w:type="dxa"/>
        <w:tblLook w:val="04A0" w:firstRow="1" w:lastRow="0" w:firstColumn="1" w:lastColumn="0" w:noHBand="0" w:noVBand="1"/>
      </w:tblPr>
      <w:tblGrid>
        <w:gridCol w:w="3261"/>
        <w:gridCol w:w="3844"/>
        <w:gridCol w:w="1826"/>
        <w:gridCol w:w="1559"/>
      </w:tblGrid>
      <w:tr w:rsidR="0085202A" w:rsidRPr="00FE5FB6" w14:paraId="73612E1D" w14:textId="77777777" w:rsidTr="00615688">
        <w:trPr>
          <w:trHeight w:val="298"/>
        </w:trPr>
        <w:tc>
          <w:tcPr>
            <w:tcW w:w="7105" w:type="dxa"/>
            <w:gridSpan w:val="2"/>
            <w:noWrap/>
            <w:hideMark/>
          </w:tcPr>
          <w:p w14:paraId="7BB1C486" w14:textId="77777777" w:rsidR="0085202A" w:rsidRPr="00FE5FB6" w:rsidRDefault="0085202A" w:rsidP="00615688">
            <w:pPr>
              <w:spacing w:after="0"/>
              <w:rPr>
                <w:rFonts w:eastAsia="Times New Roman"/>
                <w:sz w:val="32"/>
                <w:szCs w:val="32"/>
                <w:lang w:eastAsia="en-NZ"/>
              </w:rPr>
            </w:pPr>
          </w:p>
        </w:tc>
        <w:tc>
          <w:tcPr>
            <w:tcW w:w="1826" w:type="dxa"/>
            <w:noWrap/>
            <w:hideMark/>
          </w:tcPr>
          <w:p w14:paraId="6DCD4369" w14:textId="77777777" w:rsidR="0085202A" w:rsidRPr="00FE5FB6" w:rsidRDefault="0085202A" w:rsidP="00615688">
            <w:pPr>
              <w:spacing w:after="0"/>
              <w:jc w:val="right"/>
              <w:rPr>
                <w:rFonts w:eastAsia="Times New Roman"/>
                <w:b/>
                <w:sz w:val="32"/>
                <w:szCs w:val="32"/>
                <w:lang w:eastAsia="en-NZ"/>
              </w:rPr>
            </w:pPr>
            <w:r>
              <w:rPr>
                <w:rFonts w:eastAsia="Times New Roman"/>
                <w:b/>
                <w:sz w:val="32"/>
                <w:szCs w:val="32"/>
                <w:lang w:eastAsia="en-NZ"/>
              </w:rPr>
              <w:t>2025</w:t>
            </w:r>
          </w:p>
        </w:tc>
        <w:tc>
          <w:tcPr>
            <w:tcW w:w="1559" w:type="dxa"/>
            <w:noWrap/>
            <w:hideMark/>
          </w:tcPr>
          <w:p w14:paraId="76A0015C" w14:textId="77777777" w:rsidR="0085202A" w:rsidRPr="00FE5FB6" w:rsidRDefault="0085202A" w:rsidP="00615688">
            <w:pPr>
              <w:spacing w:after="0"/>
              <w:jc w:val="right"/>
              <w:rPr>
                <w:rFonts w:eastAsia="Times New Roman"/>
                <w:b/>
                <w:sz w:val="32"/>
                <w:szCs w:val="32"/>
                <w:lang w:eastAsia="en-NZ"/>
              </w:rPr>
            </w:pPr>
            <w:r>
              <w:rPr>
                <w:rFonts w:eastAsia="Times New Roman"/>
                <w:b/>
                <w:sz w:val="32"/>
                <w:szCs w:val="32"/>
                <w:lang w:eastAsia="en-NZ"/>
              </w:rPr>
              <w:t>2024</w:t>
            </w:r>
          </w:p>
        </w:tc>
      </w:tr>
      <w:tr w:rsidR="0085202A" w:rsidRPr="00FE5FB6" w14:paraId="278FEB3D" w14:textId="77777777" w:rsidTr="00615688">
        <w:trPr>
          <w:trHeight w:val="261"/>
        </w:trPr>
        <w:tc>
          <w:tcPr>
            <w:tcW w:w="3261" w:type="dxa"/>
            <w:noWrap/>
            <w:hideMark/>
          </w:tcPr>
          <w:p w14:paraId="72330CF0" w14:textId="77777777" w:rsidR="0085202A" w:rsidRPr="00FE5FB6" w:rsidRDefault="0085202A" w:rsidP="00615688">
            <w:pPr>
              <w:spacing w:after="0"/>
              <w:rPr>
                <w:b/>
                <w:bCs/>
                <w:sz w:val="32"/>
                <w:szCs w:val="32"/>
              </w:rPr>
            </w:pPr>
            <w:r>
              <w:rPr>
                <w:b/>
                <w:bCs/>
                <w:sz w:val="32"/>
                <w:szCs w:val="32"/>
              </w:rPr>
              <w:t>Revenue Item</w:t>
            </w:r>
            <w:r w:rsidRPr="00FE5FB6">
              <w:rPr>
                <w:b/>
                <w:bCs/>
                <w:sz w:val="32"/>
                <w:szCs w:val="32"/>
              </w:rPr>
              <w:t xml:space="preserve"> </w:t>
            </w:r>
          </w:p>
        </w:tc>
        <w:tc>
          <w:tcPr>
            <w:tcW w:w="3844" w:type="dxa"/>
            <w:noWrap/>
            <w:hideMark/>
          </w:tcPr>
          <w:p w14:paraId="2B843D83" w14:textId="77777777" w:rsidR="0085202A" w:rsidRPr="00740CB7" w:rsidRDefault="0085202A" w:rsidP="00615688">
            <w:pPr>
              <w:spacing w:after="0"/>
              <w:rPr>
                <w:rFonts w:eastAsia="Times New Roman"/>
                <w:b/>
                <w:sz w:val="32"/>
                <w:szCs w:val="32"/>
                <w:lang w:eastAsia="en-NZ"/>
              </w:rPr>
            </w:pPr>
            <w:r>
              <w:rPr>
                <w:rFonts w:eastAsia="Times New Roman"/>
                <w:b/>
                <w:sz w:val="32"/>
                <w:szCs w:val="32"/>
                <w:lang w:eastAsia="en-NZ"/>
              </w:rPr>
              <w:t>Analysis</w:t>
            </w:r>
          </w:p>
        </w:tc>
        <w:tc>
          <w:tcPr>
            <w:tcW w:w="1826" w:type="dxa"/>
            <w:noWrap/>
            <w:hideMark/>
          </w:tcPr>
          <w:p w14:paraId="0B389AD7" w14:textId="77777777" w:rsidR="0085202A" w:rsidRPr="00FE5FB6" w:rsidRDefault="0085202A" w:rsidP="00615688">
            <w:pPr>
              <w:spacing w:after="0"/>
              <w:jc w:val="right"/>
              <w:rPr>
                <w:rFonts w:eastAsia="Times New Roman"/>
                <w:b/>
                <w:sz w:val="32"/>
                <w:szCs w:val="32"/>
                <w:lang w:eastAsia="en-NZ"/>
              </w:rPr>
            </w:pPr>
            <w:r w:rsidRPr="00FE5FB6">
              <w:rPr>
                <w:rFonts w:eastAsia="Times New Roman"/>
                <w:b/>
                <w:sz w:val="32"/>
                <w:szCs w:val="32"/>
                <w:lang w:eastAsia="en-NZ"/>
              </w:rPr>
              <w:t>$</w:t>
            </w:r>
          </w:p>
        </w:tc>
        <w:tc>
          <w:tcPr>
            <w:tcW w:w="1559" w:type="dxa"/>
            <w:noWrap/>
            <w:hideMark/>
          </w:tcPr>
          <w:p w14:paraId="1598F230" w14:textId="77777777" w:rsidR="0085202A" w:rsidRPr="00FE5FB6" w:rsidRDefault="0085202A" w:rsidP="00615688">
            <w:pPr>
              <w:spacing w:after="0"/>
              <w:jc w:val="right"/>
              <w:rPr>
                <w:b/>
                <w:sz w:val="32"/>
                <w:szCs w:val="32"/>
              </w:rPr>
            </w:pPr>
            <w:r w:rsidRPr="00FE5FB6">
              <w:rPr>
                <w:b/>
                <w:sz w:val="32"/>
                <w:szCs w:val="32"/>
              </w:rPr>
              <w:t>$</w:t>
            </w:r>
          </w:p>
        </w:tc>
      </w:tr>
      <w:tr w:rsidR="0085202A" w:rsidRPr="00FE5FB6" w14:paraId="0D7D2647" w14:textId="77777777" w:rsidTr="00615688">
        <w:trPr>
          <w:trHeight w:val="261"/>
        </w:trPr>
        <w:tc>
          <w:tcPr>
            <w:tcW w:w="3261" w:type="dxa"/>
            <w:hideMark/>
          </w:tcPr>
          <w:p w14:paraId="574047CB" w14:textId="77777777" w:rsidR="0085202A" w:rsidRPr="00FE5FB6" w:rsidRDefault="0085202A" w:rsidP="00615688">
            <w:pPr>
              <w:spacing w:after="0"/>
              <w:rPr>
                <w:sz w:val="32"/>
                <w:szCs w:val="32"/>
              </w:rPr>
            </w:pPr>
            <w:r>
              <w:rPr>
                <w:sz w:val="32"/>
                <w:szCs w:val="32"/>
              </w:rPr>
              <w:t>Interest, dividends,</w:t>
            </w:r>
          </w:p>
        </w:tc>
        <w:tc>
          <w:tcPr>
            <w:tcW w:w="3844" w:type="dxa"/>
            <w:noWrap/>
            <w:hideMark/>
          </w:tcPr>
          <w:p w14:paraId="580F1F45" w14:textId="77777777" w:rsidR="0085202A" w:rsidRPr="00FE5FB6" w:rsidRDefault="0085202A" w:rsidP="00615688">
            <w:pPr>
              <w:spacing w:after="0"/>
              <w:rPr>
                <w:rFonts w:eastAsia="Times New Roman"/>
                <w:sz w:val="32"/>
                <w:szCs w:val="32"/>
                <w:lang w:eastAsia="en-NZ"/>
              </w:rPr>
            </w:pPr>
            <w:r w:rsidRPr="00FE5FB6">
              <w:rPr>
                <w:rFonts w:eastAsia="Times New Roman"/>
                <w:sz w:val="32"/>
                <w:szCs w:val="32"/>
                <w:lang w:eastAsia="en-NZ"/>
              </w:rPr>
              <w:t>Interest</w:t>
            </w:r>
          </w:p>
        </w:tc>
        <w:tc>
          <w:tcPr>
            <w:tcW w:w="1826" w:type="dxa"/>
            <w:noWrap/>
          </w:tcPr>
          <w:p w14:paraId="572F82D1" w14:textId="77777777" w:rsidR="0085202A" w:rsidRPr="00FE5FB6" w:rsidRDefault="0085202A" w:rsidP="00615688">
            <w:pPr>
              <w:spacing w:after="0"/>
              <w:jc w:val="right"/>
              <w:rPr>
                <w:rFonts w:eastAsia="Times New Roman"/>
                <w:sz w:val="32"/>
                <w:szCs w:val="32"/>
                <w:lang w:eastAsia="en-NZ"/>
              </w:rPr>
            </w:pPr>
            <w:r>
              <w:rPr>
                <w:rFonts w:eastAsia="Times New Roman"/>
                <w:sz w:val="32"/>
                <w:szCs w:val="32"/>
                <w:lang w:eastAsia="en-NZ"/>
              </w:rPr>
              <w:t>36,356</w:t>
            </w:r>
          </w:p>
        </w:tc>
        <w:tc>
          <w:tcPr>
            <w:tcW w:w="1559" w:type="dxa"/>
            <w:noWrap/>
          </w:tcPr>
          <w:p w14:paraId="54BA6337" w14:textId="77777777" w:rsidR="0085202A" w:rsidRPr="00FE5FB6" w:rsidRDefault="0085202A" w:rsidP="00615688">
            <w:pPr>
              <w:spacing w:after="0"/>
              <w:jc w:val="right"/>
              <w:rPr>
                <w:rFonts w:eastAsia="Times New Roman"/>
                <w:sz w:val="32"/>
                <w:szCs w:val="32"/>
                <w:lang w:eastAsia="en-NZ"/>
              </w:rPr>
            </w:pPr>
            <w:r>
              <w:rPr>
                <w:rFonts w:eastAsia="Times New Roman"/>
                <w:sz w:val="32"/>
                <w:szCs w:val="32"/>
                <w:lang w:eastAsia="en-NZ"/>
              </w:rPr>
              <w:t>43,890</w:t>
            </w:r>
          </w:p>
        </w:tc>
      </w:tr>
      <w:tr w:rsidR="0085202A" w:rsidRPr="00FE5FB6" w14:paraId="1AC8B323" w14:textId="77777777" w:rsidTr="00615688">
        <w:trPr>
          <w:trHeight w:val="261"/>
        </w:trPr>
        <w:tc>
          <w:tcPr>
            <w:tcW w:w="3261" w:type="dxa"/>
          </w:tcPr>
          <w:p w14:paraId="1532177C" w14:textId="77777777" w:rsidR="0085202A" w:rsidRPr="00FE5FB6" w:rsidRDefault="0085202A" w:rsidP="00615688">
            <w:pPr>
              <w:spacing w:after="0"/>
              <w:rPr>
                <w:sz w:val="32"/>
                <w:szCs w:val="32"/>
              </w:rPr>
            </w:pPr>
            <w:r>
              <w:rPr>
                <w:sz w:val="32"/>
                <w:szCs w:val="32"/>
              </w:rPr>
              <w:t>and other</w:t>
            </w:r>
          </w:p>
        </w:tc>
        <w:tc>
          <w:tcPr>
            <w:tcW w:w="3844" w:type="dxa"/>
            <w:noWrap/>
            <w:hideMark/>
          </w:tcPr>
          <w:p w14:paraId="3DBBB189" w14:textId="77777777" w:rsidR="0085202A" w:rsidRPr="00FE5FB6" w:rsidRDefault="0085202A" w:rsidP="00615688">
            <w:pPr>
              <w:spacing w:after="0"/>
              <w:rPr>
                <w:rFonts w:eastAsia="Times New Roman"/>
                <w:sz w:val="32"/>
                <w:szCs w:val="32"/>
                <w:lang w:eastAsia="en-NZ"/>
              </w:rPr>
            </w:pPr>
            <w:r w:rsidRPr="00FE5FB6">
              <w:rPr>
                <w:rFonts w:eastAsia="Times New Roman"/>
                <w:sz w:val="32"/>
                <w:szCs w:val="32"/>
                <w:lang w:eastAsia="en-NZ"/>
              </w:rPr>
              <w:t>Dividend</w:t>
            </w:r>
            <w:r>
              <w:rPr>
                <w:rFonts w:eastAsia="Times New Roman"/>
                <w:sz w:val="32"/>
                <w:szCs w:val="32"/>
                <w:lang w:eastAsia="en-NZ"/>
              </w:rPr>
              <w:t>s</w:t>
            </w:r>
          </w:p>
        </w:tc>
        <w:tc>
          <w:tcPr>
            <w:tcW w:w="1826" w:type="dxa"/>
            <w:noWrap/>
          </w:tcPr>
          <w:p w14:paraId="6496A52A" w14:textId="77777777" w:rsidR="0085202A" w:rsidRPr="00FE5FB6" w:rsidRDefault="0085202A" w:rsidP="00615688">
            <w:pPr>
              <w:spacing w:after="0"/>
              <w:jc w:val="right"/>
              <w:rPr>
                <w:rFonts w:eastAsia="Times New Roman"/>
                <w:sz w:val="32"/>
                <w:szCs w:val="32"/>
                <w:lang w:eastAsia="en-NZ"/>
              </w:rPr>
            </w:pPr>
            <w:r>
              <w:rPr>
                <w:rFonts w:eastAsia="Times New Roman"/>
                <w:sz w:val="32"/>
                <w:szCs w:val="32"/>
                <w:lang w:eastAsia="en-NZ"/>
              </w:rPr>
              <w:t>2,697</w:t>
            </w:r>
          </w:p>
        </w:tc>
        <w:tc>
          <w:tcPr>
            <w:tcW w:w="1559" w:type="dxa"/>
            <w:noWrap/>
          </w:tcPr>
          <w:p w14:paraId="024B38A5" w14:textId="77777777" w:rsidR="0085202A" w:rsidRPr="00FE5FB6" w:rsidRDefault="0085202A" w:rsidP="00615688">
            <w:pPr>
              <w:spacing w:after="0"/>
              <w:jc w:val="right"/>
              <w:rPr>
                <w:rFonts w:eastAsia="Times New Roman"/>
                <w:sz w:val="32"/>
                <w:szCs w:val="32"/>
                <w:lang w:eastAsia="en-NZ"/>
              </w:rPr>
            </w:pPr>
            <w:r>
              <w:rPr>
                <w:rFonts w:eastAsia="Times New Roman"/>
                <w:sz w:val="32"/>
                <w:szCs w:val="32"/>
                <w:lang w:eastAsia="en-NZ"/>
              </w:rPr>
              <w:t>2,894</w:t>
            </w:r>
          </w:p>
        </w:tc>
      </w:tr>
      <w:tr w:rsidR="0085202A" w:rsidRPr="00EE3739" w14:paraId="66FBB624" w14:textId="77777777" w:rsidTr="00615688">
        <w:trPr>
          <w:trHeight w:val="261"/>
        </w:trPr>
        <w:tc>
          <w:tcPr>
            <w:tcW w:w="3261" w:type="dxa"/>
          </w:tcPr>
          <w:p w14:paraId="208D0B1A" w14:textId="77777777" w:rsidR="0085202A" w:rsidRPr="00FE5FB6" w:rsidRDefault="0085202A" w:rsidP="00615688">
            <w:pPr>
              <w:spacing w:after="0"/>
              <w:rPr>
                <w:sz w:val="32"/>
                <w:szCs w:val="32"/>
              </w:rPr>
            </w:pPr>
            <w:r>
              <w:rPr>
                <w:sz w:val="32"/>
                <w:szCs w:val="32"/>
              </w:rPr>
              <w:t>investment revenue</w:t>
            </w:r>
          </w:p>
        </w:tc>
        <w:tc>
          <w:tcPr>
            <w:tcW w:w="3844" w:type="dxa"/>
            <w:noWrap/>
          </w:tcPr>
          <w:p w14:paraId="5DEFB691" w14:textId="77777777" w:rsidR="0085202A" w:rsidRPr="00752FA3" w:rsidRDefault="0085202A" w:rsidP="00615688">
            <w:pPr>
              <w:spacing w:after="0"/>
              <w:rPr>
                <w:rFonts w:eastAsia="Times New Roman"/>
                <w:bCs/>
                <w:sz w:val="32"/>
                <w:szCs w:val="32"/>
                <w:lang w:eastAsia="en-NZ"/>
              </w:rPr>
            </w:pPr>
            <w:r>
              <w:rPr>
                <w:rFonts w:eastAsia="Times New Roman"/>
                <w:bCs/>
                <w:sz w:val="32"/>
                <w:szCs w:val="32"/>
                <w:lang w:eastAsia="en-NZ"/>
              </w:rPr>
              <w:t xml:space="preserve">Realised </w:t>
            </w:r>
            <w:r w:rsidRPr="00752FA3">
              <w:rPr>
                <w:rFonts w:eastAsia="Times New Roman"/>
                <w:bCs/>
                <w:sz w:val="32"/>
                <w:szCs w:val="32"/>
                <w:lang w:eastAsia="en-NZ"/>
              </w:rPr>
              <w:t>Gain/(Loss) on Investments</w:t>
            </w:r>
          </w:p>
        </w:tc>
        <w:tc>
          <w:tcPr>
            <w:tcW w:w="1826" w:type="dxa"/>
            <w:noWrap/>
          </w:tcPr>
          <w:p w14:paraId="503BB583" w14:textId="77777777" w:rsidR="0085202A" w:rsidRPr="00752FA3" w:rsidRDefault="0085202A" w:rsidP="00615688">
            <w:pPr>
              <w:spacing w:after="0"/>
              <w:jc w:val="right"/>
              <w:rPr>
                <w:rFonts w:eastAsia="Times New Roman"/>
                <w:sz w:val="32"/>
                <w:szCs w:val="32"/>
                <w:lang w:eastAsia="en-NZ"/>
              </w:rPr>
            </w:pPr>
            <w:r>
              <w:rPr>
                <w:rFonts w:eastAsia="Times New Roman"/>
                <w:sz w:val="32"/>
                <w:szCs w:val="32"/>
                <w:lang w:eastAsia="en-NZ"/>
              </w:rPr>
              <w:t>4,804</w:t>
            </w:r>
          </w:p>
        </w:tc>
        <w:tc>
          <w:tcPr>
            <w:tcW w:w="1559" w:type="dxa"/>
            <w:noWrap/>
          </w:tcPr>
          <w:p w14:paraId="1DAF3E74" w14:textId="77777777" w:rsidR="0085202A" w:rsidRPr="00752FA3" w:rsidRDefault="0085202A" w:rsidP="00615688">
            <w:pPr>
              <w:spacing w:after="0"/>
              <w:jc w:val="right"/>
              <w:rPr>
                <w:rFonts w:eastAsia="Times New Roman"/>
                <w:sz w:val="32"/>
                <w:szCs w:val="32"/>
                <w:lang w:eastAsia="en-NZ"/>
              </w:rPr>
            </w:pPr>
            <w:r>
              <w:rPr>
                <w:rFonts w:eastAsia="Times New Roman"/>
                <w:sz w:val="32"/>
                <w:szCs w:val="32"/>
                <w:lang w:eastAsia="en-NZ"/>
              </w:rPr>
              <w:t>3,783</w:t>
            </w:r>
          </w:p>
        </w:tc>
      </w:tr>
      <w:tr w:rsidR="0085202A" w:rsidRPr="00EE3739" w14:paraId="7B5F9328" w14:textId="77777777" w:rsidTr="00615688">
        <w:trPr>
          <w:trHeight w:val="261"/>
        </w:trPr>
        <w:tc>
          <w:tcPr>
            <w:tcW w:w="3261" w:type="dxa"/>
          </w:tcPr>
          <w:p w14:paraId="6187604A" w14:textId="77777777" w:rsidR="0085202A" w:rsidRPr="00FE5FB6" w:rsidRDefault="0085202A" w:rsidP="00615688">
            <w:pPr>
              <w:spacing w:after="0"/>
              <w:rPr>
                <w:sz w:val="32"/>
                <w:szCs w:val="32"/>
              </w:rPr>
            </w:pPr>
          </w:p>
        </w:tc>
        <w:tc>
          <w:tcPr>
            <w:tcW w:w="3844" w:type="dxa"/>
            <w:noWrap/>
          </w:tcPr>
          <w:p w14:paraId="2185CF3A" w14:textId="77777777" w:rsidR="0085202A" w:rsidRPr="00FE5FB6" w:rsidRDefault="0085202A" w:rsidP="00615688">
            <w:pPr>
              <w:spacing w:after="0"/>
              <w:rPr>
                <w:rFonts w:eastAsia="Times New Roman"/>
                <w:b/>
                <w:bCs/>
                <w:sz w:val="32"/>
                <w:szCs w:val="32"/>
                <w:lang w:eastAsia="en-NZ"/>
              </w:rPr>
            </w:pPr>
            <w:r w:rsidRPr="00FE5FB6">
              <w:rPr>
                <w:rFonts w:eastAsia="Times New Roman"/>
                <w:b/>
                <w:bCs/>
                <w:sz w:val="32"/>
                <w:szCs w:val="32"/>
                <w:lang w:eastAsia="en-NZ"/>
              </w:rPr>
              <w:t>Total</w:t>
            </w:r>
          </w:p>
        </w:tc>
        <w:tc>
          <w:tcPr>
            <w:tcW w:w="1826" w:type="dxa"/>
            <w:noWrap/>
          </w:tcPr>
          <w:p w14:paraId="256B9D78" w14:textId="77777777" w:rsidR="0085202A" w:rsidRPr="00EE3739" w:rsidRDefault="0085202A" w:rsidP="00615688">
            <w:pPr>
              <w:spacing w:after="0"/>
              <w:jc w:val="right"/>
              <w:rPr>
                <w:rFonts w:eastAsia="Times New Roman"/>
                <w:b/>
                <w:sz w:val="32"/>
                <w:szCs w:val="32"/>
                <w:lang w:eastAsia="en-NZ"/>
              </w:rPr>
            </w:pPr>
            <w:r>
              <w:rPr>
                <w:rFonts w:eastAsia="Times New Roman"/>
                <w:b/>
                <w:sz w:val="32"/>
                <w:szCs w:val="32"/>
                <w:lang w:eastAsia="en-NZ"/>
              </w:rPr>
              <w:t>43,857</w:t>
            </w:r>
          </w:p>
        </w:tc>
        <w:tc>
          <w:tcPr>
            <w:tcW w:w="1559" w:type="dxa"/>
            <w:noWrap/>
          </w:tcPr>
          <w:p w14:paraId="2C84BD51" w14:textId="77777777" w:rsidR="0085202A" w:rsidRPr="00EE3739" w:rsidRDefault="0085202A" w:rsidP="00615688">
            <w:pPr>
              <w:spacing w:after="0"/>
              <w:jc w:val="right"/>
              <w:rPr>
                <w:rFonts w:eastAsia="Times New Roman"/>
                <w:b/>
                <w:sz w:val="32"/>
                <w:szCs w:val="32"/>
                <w:lang w:eastAsia="en-NZ"/>
              </w:rPr>
            </w:pPr>
            <w:r>
              <w:rPr>
                <w:rFonts w:eastAsia="Times New Roman"/>
                <w:b/>
                <w:sz w:val="32"/>
                <w:szCs w:val="32"/>
                <w:lang w:eastAsia="en-NZ"/>
              </w:rPr>
              <w:t>50,567</w:t>
            </w:r>
          </w:p>
        </w:tc>
      </w:tr>
    </w:tbl>
    <w:p w14:paraId="23046C0C" w14:textId="77777777" w:rsidR="0085202A" w:rsidRPr="00AB3DC7" w:rsidRDefault="0085202A" w:rsidP="00FF399A">
      <w:pPr>
        <w:rPr>
          <w:b/>
        </w:rPr>
      </w:pPr>
    </w:p>
    <w:tbl>
      <w:tblPr>
        <w:tblW w:w="10519" w:type="dxa"/>
        <w:tblLook w:val="04A0" w:firstRow="1" w:lastRow="0" w:firstColumn="1" w:lastColumn="0" w:noHBand="0" w:noVBand="1"/>
      </w:tblPr>
      <w:tblGrid>
        <w:gridCol w:w="3272"/>
        <w:gridCol w:w="3967"/>
        <w:gridCol w:w="1721"/>
        <w:gridCol w:w="1559"/>
      </w:tblGrid>
      <w:tr w:rsidR="0012053E" w:rsidRPr="00FE5FB6" w14:paraId="6810B80C" w14:textId="77777777" w:rsidTr="00615688">
        <w:trPr>
          <w:trHeight w:val="298"/>
        </w:trPr>
        <w:tc>
          <w:tcPr>
            <w:tcW w:w="7239" w:type="dxa"/>
            <w:gridSpan w:val="2"/>
            <w:noWrap/>
            <w:hideMark/>
          </w:tcPr>
          <w:p w14:paraId="01378D93" w14:textId="77777777" w:rsidR="0012053E" w:rsidRPr="00085449" w:rsidRDefault="0012053E" w:rsidP="00615688">
            <w:pPr>
              <w:spacing w:after="0"/>
              <w:rPr>
                <w:rFonts w:eastAsia="Times New Roman"/>
                <w:sz w:val="32"/>
                <w:szCs w:val="32"/>
                <w:highlight w:val="yellow"/>
                <w:lang w:eastAsia="en-NZ"/>
              </w:rPr>
            </w:pPr>
          </w:p>
        </w:tc>
        <w:tc>
          <w:tcPr>
            <w:tcW w:w="1721" w:type="dxa"/>
            <w:noWrap/>
            <w:hideMark/>
          </w:tcPr>
          <w:p w14:paraId="4B3EDE99" w14:textId="77777777" w:rsidR="0012053E" w:rsidRPr="00946505" w:rsidRDefault="0012053E" w:rsidP="00615688">
            <w:pPr>
              <w:spacing w:after="0"/>
              <w:jc w:val="right"/>
              <w:rPr>
                <w:rFonts w:eastAsia="Times New Roman"/>
                <w:b/>
                <w:sz w:val="32"/>
                <w:szCs w:val="32"/>
                <w:lang w:eastAsia="en-NZ"/>
              </w:rPr>
            </w:pPr>
            <w:r>
              <w:rPr>
                <w:rFonts w:eastAsia="Times New Roman"/>
                <w:b/>
                <w:sz w:val="32"/>
                <w:szCs w:val="32"/>
                <w:lang w:eastAsia="en-NZ"/>
              </w:rPr>
              <w:t>2025</w:t>
            </w:r>
          </w:p>
        </w:tc>
        <w:tc>
          <w:tcPr>
            <w:tcW w:w="1559" w:type="dxa"/>
            <w:noWrap/>
            <w:hideMark/>
          </w:tcPr>
          <w:p w14:paraId="45EE7524" w14:textId="77777777" w:rsidR="0012053E" w:rsidRPr="00946505" w:rsidRDefault="0012053E" w:rsidP="00615688">
            <w:pPr>
              <w:spacing w:after="0"/>
              <w:jc w:val="right"/>
              <w:rPr>
                <w:rFonts w:eastAsia="Times New Roman"/>
                <w:b/>
                <w:sz w:val="32"/>
                <w:szCs w:val="32"/>
                <w:lang w:eastAsia="en-NZ"/>
              </w:rPr>
            </w:pPr>
            <w:r>
              <w:rPr>
                <w:rFonts w:eastAsia="Times New Roman"/>
                <w:b/>
                <w:sz w:val="32"/>
                <w:szCs w:val="32"/>
                <w:lang w:eastAsia="en-NZ"/>
              </w:rPr>
              <w:t>2024</w:t>
            </w:r>
          </w:p>
        </w:tc>
      </w:tr>
      <w:tr w:rsidR="0012053E" w:rsidRPr="00FE5FB6" w14:paraId="6C99A441" w14:textId="77777777" w:rsidTr="00615688">
        <w:trPr>
          <w:trHeight w:val="298"/>
        </w:trPr>
        <w:tc>
          <w:tcPr>
            <w:tcW w:w="3272" w:type="dxa"/>
            <w:noWrap/>
            <w:hideMark/>
          </w:tcPr>
          <w:p w14:paraId="6471999F" w14:textId="77777777" w:rsidR="0012053E" w:rsidRPr="00FE5FB6" w:rsidRDefault="0012053E" w:rsidP="00615688">
            <w:pPr>
              <w:spacing w:after="0"/>
              <w:rPr>
                <w:rFonts w:eastAsia="Times New Roman"/>
                <w:b/>
                <w:bCs/>
                <w:sz w:val="32"/>
                <w:szCs w:val="32"/>
                <w:lang w:eastAsia="en-NZ"/>
              </w:rPr>
            </w:pPr>
            <w:r w:rsidRPr="00FE5FB6">
              <w:rPr>
                <w:rFonts w:eastAsia="Times New Roman"/>
                <w:b/>
                <w:bCs/>
                <w:sz w:val="32"/>
                <w:szCs w:val="32"/>
                <w:lang w:eastAsia="en-NZ"/>
              </w:rPr>
              <w:t>Revenue Item</w:t>
            </w:r>
          </w:p>
        </w:tc>
        <w:tc>
          <w:tcPr>
            <w:tcW w:w="3967" w:type="dxa"/>
            <w:noWrap/>
            <w:hideMark/>
          </w:tcPr>
          <w:p w14:paraId="751F4CDD" w14:textId="77777777" w:rsidR="0012053E" w:rsidRPr="00FE5FB6" w:rsidRDefault="0012053E" w:rsidP="00615688">
            <w:pPr>
              <w:spacing w:after="0"/>
              <w:rPr>
                <w:rFonts w:eastAsia="Times New Roman"/>
                <w:b/>
                <w:bCs/>
                <w:sz w:val="32"/>
                <w:szCs w:val="32"/>
                <w:lang w:eastAsia="en-NZ"/>
              </w:rPr>
            </w:pPr>
            <w:r w:rsidRPr="00FE5FB6">
              <w:rPr>
                <w:rFonts w:eastAsia="Times New Roman"/>
                <w:b/>
                <w:bCs/>
                <w:sz w:val="32"/>
                <w:szCs w:val="32"/>
                <w:lang w:eastAsia="en-NZ"/>
              </w:rPr>
              <w:t>Analysis</w:t>
            </w:r>
          </w:p>
        </w:tc>
        <w:tc>
          <w:tcPr>
            <w:tcW w:w="1721" w:type="dxa"/>
            <w:noWrap/>
            <w:hideMark/>
          </w:tcPr>
          <w:p w14:paraId="4CD4ADE6" w14:textId="77777777" w:rsidR="0012053E" w:rsidRPr="00FE5FB6" w:rsidRDefault="0012053E" w:rsidP="00615688">
            <w:pPr>
              <w:spacing w:after="0"/>
              <w:jc w:val="right"/>
              <w:rPr>
                <w:rFonts w:eastAsia="Times New Roman"/>
                <w:b/>
                <w:sz w:val="32"/>
                <w:szCs w:val="32"/>
                <w:lang w:eastAsia="en-NZ"/>
              </w:rPr>
            </w:pPr>
            <w:r w:rsidRPr="00FE5FB6">
              <w:rPr>
                <w:rFonts w:eastAsia="Times New Roman"/>
                <w:b/>
                <w:sz w:val="32"/>
                <w:szCs w:val="32"/>
                <w:lang w:eastAsia="en-NZ"/>
              </w:rPr>
              <w:t>$</w:t>
            </w:r>
          </w:p>
        </w:tc>
        <w:tc>
          <w:tcPr>
            <w:tcW w:w="1559" w:type="dxa"/>
            <w:noWrap/>
            <w:hideMark/>
          </w:tcPr>
          <w:p w14:paraId="162034E3" w14:textId="77777777" w:rsidR="0012053E" w:rsidRPr="00FE5FB6" w:rsidRDefault="0012053E" w:rsidP="00615688">
            <w:pPr>
              <w:spacing w:after="0"/>
              <w:jc w:val="right"/>
              <w:rPr>
                <w:rFonts w:eastAsia="Times New Roman"/>
                <w:b/>
                <w:sz w:val="32"/>
                <w:szCs w:val="32"/>
                <w:lang w:eastAsia="en-NZ"/>
              </w:rPr>
            </w:pPr>
            <w:r w:rsidRPr="00FE5FB6">
              <w:rPr>
                <w:rFonts w:eastAsia="Times New Roman"/>
                <w:b/>
                <w:sz w:val="32"/>
                <w:szCs w:val="32"/>
                <w:lang w:eastAsia="en-NZ"/>
              </w:rPr>
              <w:t>$</w:t>
            </w:r>
          </w:p>
        </w:tc>
      </w:tr>
      <w:tr w:rsidR="0012053E" w:rsidRPr="00FE5FB6" w14:paraId="4C87A1EF" w14:textId="77777777" w:rsidTr="00615688">
        <w:trPr>
          <w:trHeight w:val="298"/>
        </w:trPr>
        <w:tc>
          <w:tcPr>
            <w:tcW w:w="3272" w:type="dxa"/>
            <w:hideMark/>
          </w:tcPr>
          <w:p w14:paraId="5D3F4FDE" w14:textId="77777777" w:rsidR="0012053E" w:rsidRPr="009158D0" w:rsidRDefault="0012053E" w:rsidP="00615688">
            <w:pPr>
              <w:spacing w:after="0"/>
              <w:rPr>
                <w:rFonts w:eastAsia="Times New Roman"/>
                <w:sz w:val="32"/>
                <w:szCs w:val="32"/>
                <w:lang w:eastAsia="en-NZ"/>
              </w:rPr>
            </w:pPr>
            <w:r>
              <w:rPr>
                <w:sz w:val="32"/>
                <w:szCs w:val="32"/>
              </w:rPr>
              <w:t>Other revenue</w:t>
            </w:r>
          </w:p>
        </w:tc>
        <w:tc>
          <w:tcPr>
            <w:tcW w:w="3967" w:type="dxa"/>
            <w:noWrap/>
            <w:hideMark/>
          </w:tcPr>
          <w:p w14:paraId="60E7D409" w14:textId="77777777" w:rsidR="0012053E" w:rsidRPr="009158D0" w:rsidRDefault="0012053E" w:rsidP="00615688">
            <w:pPr>
              <w:spacing w:after="0"/>
              <w:rPr>
                <w:rFonts w:eastAsia="Times New Roman"/>
                <w:sz w:val="32"/>
                <w:szCs w:val="32"/>
                <w:lang w:eastAsia="en-NZ"/>
              </w:rPr>
            </w:pPr>
            <w:r>
              <w:rPr>
                <w:rFonts w:eastAsia="Times New Roman"/>
                <w:sz w:val="32"/>
                <w:szCs w:val="32"/>
                <w:lang w:eastAsia="en-NZ"/>
              </w:rPr>
              <w:t xml:space="preserve">AGM and conference </w:t>
            </w:r>
          </w:p>
        </w:tc>
        <w:tc>
          <w:tcPr>
            <w:tcW w:w="1721" w:type="dxa"/>
            <w:noWrap/>
          </w:tcPr>
          <w:p w14:paraId="38BE35B0" w14:textId="77777777" w:rsidR="0012053E" w:rsidRPr="00FE5FB6" w:rsidRDefault="0012053E" w:rsidP="00615688">
            <w:pPr>
              <w:spacing w:after="0"/>
              <w:jc w:val="right"/>
              <w:rPr>
                <w:rFonts w:eastAsia="Times New Roman"/>
                <w:sz w:val="32"/>
                <w:szCs w:val="32"/>
                <w:lang w:eastAsia="en-NZ"/>
              </w:rPr>
            </w:pPr>
            <w:r>
              <w:rPr>
                <w:rFonts w:eastAsia="Times New Roman"/>
                <w:sz w:val="32"/>
                <w:szCs w:val="32"/>
                <w:lang w:eastAsia="en-NZ"/>
              </w:rPr>
              <w:t>16,636</w:t>
            </w:r>
          </w:p>
        </w:tc>
        <w:tc>
          <w:tcPr>
            <w:tcW w:w="1559" w:type="dxa"/>
            <w:noWrap/>
          </w:tcPr>
          <w:p w14:paraId="741E614C" w14:textId="77777777" w:rsidR="0012053E" w:rsidRPr="00FE5FB6" w:rsidRDefault="0012053E" w:rsidP="00615688">
            <w:pPr>
              <w:spacing w:after="0"/>
              <w:jc w:val="right"/>
              <w:rPr>
                <w:rFonts w:eastAsia="Times New Roman"/>
                <w:sz w:val="32"/>
                <w:szCs w:val="32"/>
                <w:lang w:eastAsia="en-NZ"/>
              </w:rPr>
            </w:pPr>
            <w:r>
              <w:rPr>
                <w:rFonts w:eastAsia="Times New Roman"/>
                <w:sz w:val="32"/>
                <w:szCs w:val="32"/>
                <w:lang w:eastAsia="en-NZ"/>
              </w:rPr>
              <w:t>6,726</w:t>
            </w:r>
          </w:p>
        </w:tc>
      </w:tr>
      <w:tr w:rsidR="0012053E" w:rsidRPr="004F6DB1" w14:paraId="39A42FE7" w14:textId="77777777" w:rsidTr="00615688">
        <w:trPr>
          <w:trHeight w:val="396"/>
        </w:trPr>
        <w:tc>
          <w:tcPr>
            <w:tcW w:w="3272" w:type="dxa"/>
            <w:noWrap/>
          </w:tcPr>
          <w:p w14:paraId="0A5C3B73" w14:textId="77777777" w:rsidR="0012053E" w:rsidRPr="004F6DB1" w:rsidRDefault="0012053E" w:rsidP="00615688">
            <w:pPr>
              <w:spacing w:after="0"/>
              <w:rPr>
                <w:rFonts w:eastAsia="Times New Roman"/>
                <w:sz w:val="32"/>
                <w:szCs w:val="32"/>
                <w:lang w:eastAsia="en-NZ"/>
              </w:rPr>
            </w:pPr>
          </w:p>
        </w:tc>
        <w:tc>
          <w:tcPr>
            <w:tcW w:w="3967" w:type="dxa"/>
            <w:noWrap/>
          </w:tcPr>
          <w:p w14:paraId="0F61544A" w14:textId="77777777" w:rsidR="0012053E" w:rsidRPr="004F6DB1" w:rsidRDefault="0012053E" w:rsidP="00615688">
            <w:pPr>
              <w:spacing w:after="0"/>
              <w:rPr>
                <w:rFonts w:eastAsia="Times New Roman"/>
                <w:bCs/>
                <w:sz w:val="32"/>
                <w:szCs w:val="32"/>
                <w:lang w:eastAsia="en-NZ"/>
              </w:rPr>
            </w:pPr>
            <w:r>
              <w:rPr>
                <w:rFonts w:eastAsia="Times New Roman"/>
                <w:bCs/>
                <w:sz w:val="32"/>
                <w:szCs w:val="32"/>
                <w:lang w:eastAsia="en-NZ"/>
              </w:rPr>
              <w:t>Calendar sales</w:t>
            </w:r>
          </w:p>
        </w:tc>
        <w:tc>
          <w:tcPr>
            <w:tcW w:w="1721" w:type="dxa"/>
            <w:noWrap/>
          </w:tcPr>
          <w:p w14:paraId="23EB667D" w14:textId="77777777" w:rsidR="0012053E" w:rsidRPr="004F6DB1" w:rsidRDefault="0012053E" w:rsidP="00615688">
            <w:pPr>
              <w:spacing w:after="0"/>
              <w:jc w:val="right"/>
              <w:rPr>
                <w:rFonts w:eastAsia="Times New Roman"/>
                <w:sz w:val="32"/>
                <w:szCs w:val="32"/>
                <w:lang w:eastAsia="en-NZ"/>
              </w:rPr>
            </w:pPr>
            <w:r>
              <w:rPr>
                <w:rFonts w:eastAsia="Times New Roman"/>
                <w:sz w:val="32"/>
                <w:szCs w:val="32"/>
                <w:lang w:eastAsia="en-NZ"/>
              </w:rPr>
              <w:t>3,602</w:t>
            </w:r>
          </w:p>
        </w:tc>
        <w:tc>
          <w:tcPr>
            <w:tcW w:w="1559" w:type="dxa"/>
            <w:noWrap/>
          </w:tcPr>
          <w:p w14:paraId="18C78774" w14:textId="77777777" w:rsidR="0012053E" w:rsidRPr="004F6DB1" w:rsidRDefault="0012053E" w:rsidP="00615688">
            <w:pPr>
              <w:spacing w:after="0"/>
              <w:jc w:val="right"/>
              <w:rPr>
                <w:rFonts w:eastAsia="Times New Roman"/>
                <w:sz w:val="32"/>
                <w:szCs w:val="32"/>
                <w:lang w:eastAsia="en-NZ"/>
              </w:rPr>
            </w:pPr>
            <w:r>
              <w:rPr>
                <w:rFonts w:eastAsia="Times New Roman"/>
                <w:sz w:val="32"/>
                <w:szCs w:val="32"/>
                <w:lang w:eastAsia="en-NZ"/>
              </w:rPr>
              <w:t>2,711</w:t>
            </w:r>
          </w:p>
        </w:tc>
      </w:tr>
      <w:tr w:rsidR="0012053E" w:rsidRPr="004F6DB1" w14:paraId="2B69EA16" w14:textId="77777777" w:rsidTr="00615688">
        <w:trPr>
          <w:trHeight w:val="396"/>
        </w:trPr>
        <w:tc>
          <w:tcPr>
            <w:tcW w:w="3272" w:type="dxa"/>
            <w:noWrap/>
          </w:tcPr>
          <w:p w14:paraId="6ACE84AF" w14:textId="77777777" w:rsidR="0012053E" w:rsidRPr="004F6DB1" w:rsidRDefault="0012053E" w:rsidP="00615688">
            <w:pPr>
              <w:spacing w:after="0"/>
              <w:rPr>
                <w:rFonts w:eastAsia="Times New Roman"/>
                <w:sz w:val="32"/>
                <w:szCs w:val="32"/>
                <w:lang w:eastAsia="en-NZ"/>
              </w:rPr>
            </w:pPr>
          </w:p>
        </w:tc>
        <w:tc>
          <w:tcPr>
            <w:tcW w:w="3967" w:type="dxa"/>
            <w:noWrap/>
          </w:tcPr>
          <w:p w14:paraId="0FC530A1" w14:textId="77777777" w:rsidR="0012053E" w:rsidRPr="004F6DB1" w:rsidRDefault="0012053E" w:rsidP="00615688">
            <w:pPr>
              <w:spacing w:after="0"/>
              <w:rPr>
                <w:rFonts w:eastAsia="Times New Roman"/>
                <w:bCs/>
                <w:sz w:val="32"/>
                <w:szCs w:val="32"/>
                <w:lang w:eastAsia="en-NZ"/>
              </w:rPr>
            </w:pPr>
            <w:r>
              <w:rPr>
                <w:rFonts w:eastAsia="Times New Roman"/>
                <w:bCs/>
                <w:sz w:val="32"/>
                <w:szCs w:val="32"/>
                <w:lang w:eastAsia="en-NZ"/>
              </w:rPr>
              <w:t>Other</w:t>
            </w:r>
          </w:p>
        </w:tc>
        <w:tc>
          <w:tcPr>
            <w:tcW w:w="1721" w:type="dxa"/>
            <w:noWrap/>
          </w:tcPr>
          <w:p w14:paraId="1AE73821" w14:textId="77777777" w:rsidR="0012053E" w:rsidRPr="004F6DB1" w:rsidRDefault="0012053E" w:rsidP="00615688">
            <w:pPr>
              <w:spacing w:after="0"/>
              <w:jc w:val="right"/>
              <w:rPr>
                <w:rFonts w:eastAsia="Times New Roman"/>
                <w:sz w:val="32"/>
                <w:szCs w:val="32"/>
                <w:lang w:eastAsia="en-NZ"/>
              </w:rPr>
            </w:pPr>
            <w:r>
              <w:rPr>
                <w:rFonts w:eastAsia="Times New Roman"/>
                <w:sz w:val="32"/>
                <w:szCs w:val="32"/>
                <w:lang w:eastAsia="en-NZ"/>
              </w:rPr>
              <w:t>4,129</w:t>
            </w:r>
          </w:p>
        </w:tc>
        <w:tc>
          <w:tcPr>
            <w:tcW w:w="1559" w:type="dxa"/>
            <w:noWrap/>
          </w:tcPr>
          <w:p w14:paraId="336100D6" w14:textId="77777777" w:rsidR="0012053E" w:rsidRPr="004F6DB1" w:rsidRDefault="0012053E" w:rsidP="00615688">
            <w:pPr>
              <w:spacing w:after="0"/>
              <w:jc w:val="right"/>
              <w:rPr>
                <w:rFonts w:eastAsia="Times New Roman"/>
                <w:sz w:val="32"/>
                <w:szCs w:val="32"/>
                <w:lang w:eastAsia="en-NZ"/>
              </w:rPr>
            </w:pPr>
            <w:r>
              <w:rPr>
                <w:rFonts w:eastAsia="Times New Roman"/>
                <w:sz w:val="32"/>
                <w:szCs w:val="32"/>
                <w:lang w:eastAsia="en-NZ"/>
              </w:rPr>
              <w:t>5,533</w:t>
            </w:r>
          </w:p>
        </w:tc>
      </w:tr>
      <w:tr w:rsidR="0012053E" w:rsidRPr="00FE5FB6" w14:paraId="23B53FD2" w14:textId="77777777" w:rsidTr="00615688">
        <w:trPr>
          <w:trHeight w:val="396"/>
        </w:trPr>
        <w:tc>
          <w:tcPr>
            <w:tcW w:w="3272" w:type="dxa"/>
            <w:noWrap/>
            <w:hideMark/>
          </w:tcPr>
          <w:p w14:paraId="19460764" w14:textId="77777777" w:rsidR="0012053E" w:rsidRPr="00FE5FB6" w:rsidRDefault="0012053E" w:rsidP="00615688">
            <w:pPr>
              <w:spacing w:after="0"/>
              <w:rPr>
                <w:rFonts w:eastAsia="Times New Roman"/>
                <w:sz w:val="32"/>
                <w:szCs w:val="32"/>
                <w:lang w:eastAsia="en-NZ"/>
              </w:rPr>
            </w:pPr>
          </w:p>
        </w:tc>
        <w:tc>
          <w:tcPr>
            <w:tcW w:w="3967" w:type="dxa"/>
            <w:noWrap/>
            <w:hideMark/>
          </w:tcPr>
          <w:p w14:paraId="2E96400D" w14:textId="77777777" w:rsidR="0012053E" w:rsidRPr="00FE5FB6" w:rsidRDefault="0012053E" w:rsidP="00615688">
            <w:pPr>
              <w:spacing w:after="0"/>
              <w:rPr>
                <w:rFonts w:eastAsia="Times New Roman"/>
                <w:b/>
                <w:bCs/>
                <w:sz w:val="32"/>
                <w:szCs w:val="32"/>
                <w:lang w:eastAsia="en-NZ"/>
              </w:rPr>
            </w:pPr>
            <w:r w:rsidRPr="00FE5FB6">
              <w:rPr>
                <w:rFonts w:eastAsia="Times New Roman"/>
                <w:b/>
                <w:bCs/>
                <w:sz w:val="32"/>
                <w:szCs w:val="32"/>
                <w:lang w:eastAsia="en-NZ"/>
              </w:rPr>
              <w:t>Total</w:t>
            </w:r>
          </w:p>
        </w:tc>
        <w:tc>
          <w:tcPr>
            <w:tcW w:w="1721" w:type="dxa"/>
            <w:noWrap/>
          </w:tcPr>
          <w:p w14:paraId="5523F974" w14:textId="77777777" w:rsidR="0012053E" w:rsidRPr="00EE3739" w:rsidRDefault="0012053E" w:rsidP="00615688">
            <w:pPr>
              <w:spacing w:after="0"/>
              <w:jc w:val="right"/>
              <w:rPr>
                <w:rFonts w:eastAsia="Times New Roman"/>
                <w:b/>
                <w:sz w:val="32"/>
                <w:szCs w:val="32"/>
                <w:lang w:eastAsia="en-NZ"/>
              </w:rPr>
            </w:pPr>
            <w:r>
              <w:rPr>
                <w:rFonts w:eastAsia="Times New Roman"/>
                <w:b/>
                <w:sz w:val="32"/>
                <w:szCs w:val="32"/>
                <w:lang w:eastAsia="en-NZ"/>
              </w:rPr>
              <w:t>24,367</w:t>
            </w:r>
          </w:p>
        </w:tc>
        <w:tc>
          <w:tcPr>
            <w:tcW w:w="1559" w:type="dxa"/>
            <w:noWrap/>
          </w:tcPr>
          <w:p w14:paraId="6025C2F6" w14:textId="77777777" w:rsidR="0012053E" w:rsidRPr="00EE3739" w:rsidRDefault="0012053E" w:rsidP="00615688">
            <w:pPr>
              <w:spacing w:after="0"/>
              <w:jc w:val="right"/>
              <w:rPr>
                <w:rFonts w:eastAsia="Times New Roman"/>
                <w:b/>
                <w:sz w:val="32"/>
                <w:szCs w:val="32"/>
                <w:lang w:eastAsia="en-NZ"/>
              </w:rPr>
            </w:pPr>
            <w:r>
              <w:rPr>
                <w:rFonts w:eastAsia="Times New Roman"/>
                <w:b/>
                <w:sz w:val="32"/>
                <w:szCs w:val="32"/>
                <w:lang w:eastAsia="en-NZ"/>
              </w:rPr>
              <w:t>14,970</w:t>
            </w:r>
          </w:p>
        </w:tc>
      </w:tr>
    </w:tbl>
    <w:p w14:paraId="3F4F8BD2" w14:textId="77777777" w:rsidR="005F75E8" w:rsidRPr="00AB3DC7" w:rsidRDefault="005F75E8" w:rsidP="005F75E8"/>
    <w:p w14:paraId="36EDDDCC" w14:textId="77777777" w:rsidR="005968A0" w:rsidRPr="00AB3DC7" w:rsidRDefault="005968A0" w:rsidP="00536B33">
      <w:r w:rsidRPr="00AB3DC7">
        <w:br w:type="page"/>
      </w:r>
    </w:p>
    <w:p w14:paraId="0C8DC636" w14:textId="67EA7892" w:rsidR="0063271E" w:rsidRPr="00AB3DC7" w:rsidRDefault="0063271E" w:rsidP="00676315">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w:t>
      </w:r>
      <w:r w:rsidR="00F203B3">
        <w:rPr>
          <w:rStyle w:val="Emphasis"/>
        </w:rPr>
        <w:t>5</w:t>
      </w:r>
    </w:p>
    <w:p w14:paraId="3C5C78EB" w14:textId="04A1340D" w:rsidR="00C55BD8" w:rsidRPr="00AB3DC7" w:rsidRDefault="002226ED" w:rsidP="00676315">
      <w:pPr>
        <w:pStyle w:val="Heading3"/>
        <w:rPr>
          <w:rFonts w:hint="eastAsia"/>
          <w:lang w:eastAsia="en-NZ"/>
        </w:rPr>
      </w:pPr>
      <w:r w:rsidRPr="00AB3DC7">
        <w:rPr>
          <w:lang w:eastAsia="en-NZ"/>
        </w:rPr>
        <w:t>Note 2: Analysis of Expenses</w:t>
      </w:r>
    </w:p>
    <w:tbl>
      <w:tblPr>
        <w:tblW w:w="10490" w:type="dxa"/>
        <w:tblLook w:val="04A0" w:firstRow="1" w:lastRow="0" w:firstColumn="1" w:lastColumn="0" w:noHBand="0" w:noVBand="1"/>
      </w:tblPr>
      <w:tblGrid>
        <w:gridCol w:w="2952"/>
        <w:gridCol w:w="4153"/>
        <w:gridCol w:w="1684"/>
        <w:gridCol w:w="142"/>
        <w:gridCol w:w="1417"/>
        <w:gridCol w:w="142"/>
      </w:tblGrid>
      <w:tr w:rsidR="0083114C" w:rsidRPr="00FE5FB6" w14:paraId="7E3029D6" w14:textId="77777777" w:rsidTr="00615688">
        <w:trPr>
          <w:trHeight w:val="298"/>
        </w:trPr>
        <w:tc>
          <w:tcPr>
            <w:tcW w:w="7105" w:type="dxa"/>
            <w:gridSpan w:val="2"/>
            <w:noWrap/>
            <w:hideMark/>
          </w:tcPr>
          <w:p w14:paraId="4BD4AAAD" w14:textId="77777777" w:rsidR="0083114C" w:rsidRPr="00FE5FB6" w:rsidRDefault="0083114C" w:rsidP="00615688">
            <w:pPr>
              <w:spacing w:after="0"/>
              <w:rPr>
                <w:rFonts w:eastAsia="Times New Roman"/>
                <w:sz w:val="32"/>
                <w:szCs w:val="32"/>
                <w:lang w:eastAsia="en-NZ"/>
              </w:rPr>
            </w:pPr>
          </w:p>
        </w:tc>
        <w:tc>
          <w:tcPr>
            <w:tcW w:w="1826" w:type="dxa"/>
            <w:gridSpan w:val="2"/>
            <w:noWrap/>
            <w:hideMark/>
          </w:tcPr>
          <w:p w14:paraId="38A4840B" w14:textId="77777777" w:rsidR="0083114C" w:rsidRPr="00FE5FB6" w:rsidRDefault="0083114C" w:rsidP="00615688">
            <w:pPr>
              <w:spacing w:after="0"/>
              <w:jc w:val="right"/>
              <w:rPr>
                <w:rFonts w:eastAsia="Times New Roman"/>
                <w:b/>
                <w:sz w:val="32"/>
                <w:szCs w:val="32"/>
                <w:lang w:eastAsia="en-NZ"/>
              </w:rPr>
            </w:pPr>
            <w:r>
              <w:rPr>
                <w:rFonts w:eastAsia="Times New Roman"/>
                <w:b/>
                <w:sz w:val="32"/>
                <w:szCs w:val="32"/>
                <w:lang w:eastAsia="en-NZ"/>
              </w:rPr>
              <w:t>2025</w:t>
            </w:r>
          </w:p>
        </w:tc>
        <w:tc>
          <w:tcPr>
            <w:tcW w:w="1559" w:type="dxa"/>
            <w:gridSpan w:val="2"/>
            <w:noWrap/>
            <w:hideMark/>
          </w:tcPr>
          <w:p w14:paraId="1A6A61A1" w14:textId="77777777" w:rsidR="0083114C" w:rsidRPr="00FE5FB6" w:rsidRDefault="0083114C" w:rsidP="00615688">
            <w:pPr>
              <w:spacing w:after="0"/>
              <w:jc w:val="right"/>
              <w:rPr>
                <w:rFonts w:eastAsia="Times New Roman"/>
                <w:b/>
                <w:sz w:val="32"/>
                <w:szCs w:val="32"/>
                <w:lang w:eastAsia="en-NZ"/>
              </w:rPr>
            </w:pPr>
            <w:r>
              <w:rPr>
                <w:rFonts w:eastAsia="Times New Roman"/>
                <w:b/>
                <w:sz w:val="32"/>
                <w:szCs w:val="32"/>
                <w:lang w:eastAsia="en-NZ"/>
              </w:rPr>
              <w:t>2024</w:t>
            </w:r>
          </w:p>
        </w:tc>
      </w:tr>
      <w:tr w:rsidR="0083114C" w:rsidRPr="00FE5FB6" w14:paraId="266A7305" w14:textId="77777777" w:rsidTr="00615688">
        <w:trPr>
          <w:gridAfter w:val="1"/>
          <w:wAfter w:w="142" w:type="dxa"/>
          <w:trHeight w:val="261"/>
        </w:trPr>
        <w:tc>
          <w:tcPr>
            <w:tcW w:w="2952" w:type="dxa"/>
            <w:noWrap/>
            <w:hideMark/>
          </w:tcPr>
          <w:p w14:paraId="18C1FA78" w14:textId="77777777" w:rsidR="0083114C" w:rsidRPr="00FE5FB6" w:rsidRDefault="0083114C" w:rsidP="00615688">
            <w:pPr>
              <w:spacing w:after="0"/>
              <w:rPr>
                <w:b/>
                <w:bCs/>
                <w:sz w:val="32"/>
                <w:szCs w:val="32"/>
              </w:rPr>
            </w:pPr>
            <w:r>
              <w:rPr>
                <w:b/>
                <w:bCs/>
                <w:sz w:val="32"/>
                <w:szCs w:val="32"/>
              </w:rPr>
              <w:t>Expense Item</w:t>
            </w:r>
            <w:r w:rsidRPr="00FE5FB6">
              <w:rPr>
                <w:b/>
                <w:bCs/>
                <w:sz w:val="32"/>
                <w:szCs w:val="32"/>
              </w:rPr>
              <w:t xml:space="preserve"> </w:t>
            </w:r>
          </w:p>
        </w:tc>
        <w:tc>
          <w:tcPr>
            <w:tcW w:w="4153" w:type="dxa"/>
            <w:noWrap/>
            <w:hideMark/>
          </w:tcPr>
          <w:p w14:paraId="64B28DA8" w14:textId="77777777" w:rsidR="0083114C" w:rsidRPr="00740CB7" w:rsidRDefault="0083114C" w:rsidP="00615688">
            <w:pPr>
              <w:spacing w:after="0"/>
              <w:rPr>
                <w:rFonts w:eastAsia="Times New Roman"/>
                <w:b/>
                <w:sz w:val="32"/>
                <w:szCs w:val="32"/>
                <w:lang w:eastAsia="en-NZ"/>
              </w:rPr>
            </w:pPr>
            <w:r>
              <w:rPr>
                <w:rFonts w:eastAsia="Times New Roman"/>
                <w:b/>
                <w:sz w:val="32"/>
                <w:szCs w:val="32"/>
                <w:lang w:eastAsia="en-NZ"/>
              </w:rPr>
              <w:t>Analysis</w:t>
            </w:r>
          </w:p>
        </w:tc>
        <w:tc>
          <w:tcPr>
            <w:tcW w:w="1684" w:type="dxa"/>
            <w:noWrap/>
            <w:hideMark/>
          </w:tcPr>
          <w:p w14:paraId="30F14B7C" w14:textId="77777777" w:rsidR="0083114C" w:rsidRPr="00FE5FB6" w:rsidRDefault="0083114C" w:rsidP="00615688">
            <w:pPr>
              <w:spacing w:after="0"/>
              <w:jc w:val="right"/>
              <w:rPr>
                <w:rFonts w:eastAsia="Times New Roman"/>
                <w:b/>
                <w:sz w:val="32"/>
                <w:szCs w:val="32"/>
                <w:lang w:eastAsia="en-NZ"/>
              </w:rPr>
            </w:pPr>
            <w:r w:rsidRPr="00FE5FB6">
              <w:rPr>
                <w:rFonts w:eastAsia="Times New Roman"/>
                <w:b/>
                <w:sz w:val="32"/>
                <w:szCs w:val="32"/>
                <w:lang w:eastAsia="en-NZ"/>
              </w:rPr>
              <w:t>$</w:t>
            </w:r>
          </w:p>
        </w:tc>
        <w:tc>
          <w:tcPr>
            <w:tcW w:w="1559" w:type="dxa"/>
            <w:gridSpan w:val="2"/>
            <w:noWrap/>
            <w:hideMark/>
          </w:tcPr>
          <w:p w14:paraId="33E9ABA4" w14:textId="77777777" w:rsidR="0083114C" w:rsidRPr="00FE5FB6" w:rsidRDefault="0083114C" w:rsidP="00615688">
            <w:pPr>
              <w:spacing w:after="0"/>
              <w:jc w:val="right"/>
              <w:rPr>
                <w:b/>
                <w:sz w:val="32"/>
                <w:szCs w:val="32"/>
              </w:rPr>
            </w:pPr>
            <w:r w:rsidRPr="00FE5FB6">
              <w:rPr>
                <w:b/>
                <w:sz w:val="32"/>
                <w:szCs w:val="32"/>
              </w:rPr>
              <w:t>$</w:t>
            </w:r>
          </w:p>
        </w:tc>
      </w:tr>
      <w:tr w:rsidR="0083114C" w:rsidRPr="00FE5FB6" w14:paraId="6970CEA6" w14:textId="77777777" w:rsidTr="00615688">
        <w:trPr>
          <w:gridAfter w:val="1"/>
          <w:wAfter w:w="142" w:type="dxa"/>
          <w:trHeight w:val="261"/>
        </w:trPr>
        <w:tc>
          <w:tcPr>
            <w:tcW w:w="2952" w:type="dxa"/>
            <w:hideMark/>
          </w:tcPr>
          <w:p w14:paraId="5CCB4262" w14:textId="77777777" w:rsidR="0083114C" w:rsidRPr="00FE5FB6" w:rsidRDefault="0083114C" w:rsidP="00615688">
            <w:pPr>
              <w:spacing w:after="0"/>
              <w:rPr>
                <w:sz w:val="32"/>
                <w:szCs w:val="32"/>
              </w:rPr>
            </w:pPr>
            <w:r>
              <w:rPr>
                <w:sz w:val="32"/>
                <w:szCs w:val="32"/>
              </w:rPr>
              <w:t>Expenses related</w:t>
            </w:r>
          </w:p>
        </w:tc>
        <w:tc>
          <w:tcPr>
            <w:tcW w:w="4153" w:type="dxa"/>
            <w:noWrap/>
            <w:hideMark/>
          </w:tcPr>
          <w:p w14:paraId="7CBE92F3" w14:textId="77777777" w:rsidR="0083114C" w:rsidRPr="00FE5FB6" w:rsidRDefault="0083114C" w:rsidP="00615688">
            <w:pPr>
              <w:spacing w:after="0"/>
              <w:rPr>
                <w:rFonts w:eastAsia="Times New Roman"/>
                <w:sz w:val="32"/>
                <w:szCs w:val="32"/>
                <w:lang w:eastAsia="en-NZ"/>
              </w:rPr>
            </w:pPr>
            <w:r w:rsidRPr="00FE5FB6">
              <w:rPr>
                <w:rFonts w:eastAsia="Times New Roman"/>
                <w:sz w:val="32"/>
                <w:szCs w:val="32"/>
                <w:lang w:eastAsia="en-NZ"/>
              </w:rPr>
              <w:t>Fundraising</w:t>
            </w:r>
          </w:p>
        </w:tc>
        <w:tc>
          <w:tcPr>
            <w:tcW w:w="1684" w:type="dxa"/>
            <w:noWrap/>
          </w:tcPr>
          <w:p w14:paraId="36185CF4" w14:textId="77777777" w:rsidR="0083114C" w:rsidRPr="00FE5FB6" w:rsidRDefault="0083114C" w:rsidP="00615688">
            <w:pPr>
              <w:spacing w:after="0"/>
              <w:jc w:val="right"/>
              <w:rPr>
                <w:rFonts w:eastAsia="Times New Roman"/>
                <w:sz w:val="32"/>
                <w:szCs w:val="32"/>
                <w:lang w:eastAsia="en-NZ"/>
              </w:rPr>
            </w:pPr>
            <w:r>
              <w:rPr>
                <w:rFonts w:eastAsia="Times New Roman"/>
                <w:sz w:val="32"/>
                <w:szCs w:val="32"/>
                <w:lang w:eastAsia="en-NZ"/>
              </w:rPr>
              <w:t>660</w:t>
            </w:r>
          </w:p>
        </w:tc>
        <w:tc>
          <w:tcPr>
            <w:tcW w:w="1559" w:type="dxa"/>
            <w:gridSpan w:val="2"/>
            <w:noWrap/>
          </w:tcPr>
          <w:p w14:paraId="5FB2CD09" w14:textId="77777777" w:rsidR="0083114C" w:rsidRPr="00FE5FB6" w:rsidRDefault="0083114C" w:rsidP="00615688">
            <w:pPr>
              <w:spacing w:after="0"/>
              <w:jc w:val="right"/>
              <w:rPr>
                <w:rFonts w:eastAsia="Times New Roman"/>
                <w:sz w:val="32"/>
                <w:szCs w:val="32"/>
                <w:lang w:eastAsia="en-NZ"/>
              </w:rPr>
            </w:pPr>
            <w:r>
              <w:rPr>
                <w:rFonts w:eastAsia="Times New Roman"/>
                <w:sz w:val="32"/>
                <w:szCs w:val="32"/>
                <w:lang w:eastAsia="en-NZ"/>
              </w:rPr>
              <w:t>661</w:t>
            </w:r>
          </w:p>
        </w:tc>
      </w:tr>
      <w:tr w:rsidR="0083114C" w:rsidRPr="00EE3739" w14:paraId="303E56CC" w14:textId="77777777" w:rsidTr="00615688">
        <w:trPr>
          <w:gridAfter w:val="1"/>
          <w:wAfter w:w="142" w:type="dxa"/>
          <w:trHeight w:val="261"/>
        </w:trPr>
        <w:tc>
          <w:tcPr>
            <w:tcW w:w="2952" w:type="dxa"/>
          </w:tcPr>
          <w:p w14:paraId="27B4A43A" w14:textId="77777777" w:rsidR="0083114C" w:rsidRPr="00FE5FB6" w:rsidRDefault="0083114C" w:rsidP="00615688">
            <w:pPr>
              <w:spacing w:after="0"/>
              <w:rPr>
                <w:sz w:val="32"/>
                <w:szCs w:val="32"/>
              </w:rPr>
            </w:pPr>
            <w:r>
              <w:rPr>
                <w:sz w:val="32"/>
                <w:szCs w:val="32"/>
              </w:rPr>
              <w:t>to fundraising</w:t>
            </w:r>
          </w:p>
        </w:tc>
        <w:tc>
          <w:tcPr>
            <w:tcW w:w="4153" w:type="dxa"/>
            <w:noWrap/>
          </w:tcPr>
          <w:p w14:paraId="580D0A74" w14:textId="77777777" w:rsidR="0083114C" w:rsidRPr="00FE5FB6" w:rsidRDefault="0083114C" w:rsidP="00615688">
            <w:pPr>
              <w:spacing w:after="0"/>
              <w:rPr>
                <w:rFonts w:eastAsia="Times New Roman"/>
                <w:b/>
                <w:bCs/>
                <w:sz w:val="32"/>
                <w:szCs w:val="32"/>
                <w:lang w:eastAsia="en-NZ"/>
              </w:rPr>
            </w:pPr>
            <w:r w:rsidRPr="00FE5FB6">
              <w:rPr>
                <w:rFonts w:eastAsia="Times New Roman"/>
                <w:b/>
                <w:bCs/>
                <w:sz w:val="32"/>
                <w:szCs w:val="32"/>
                <w:lang w:eastAsia="en-NZ"/>
              </w:rPr>
              <w:t>Total</w:t>
            </w:r>
          </w:p>
        </w:tc>
        <w:tc>
          <w:tcPr>
            <w:tcW w:w="1684" w:type="dxa"/>
            <w:noWrap/>
          </w:tcPr>
          <w:p w14:paraId="0756E5A0" w14:textId="77777777" w:rsidR="0083114C" w:rsidRPr="00EE3739" w:rsidRDefault="0083114C" w:rsidP="00615688">
            <w:pPr>
              <w:spacing w:after="0"/>
              <w:jc w:val="right"/>
              <w:rPr>
                <w:rFonts w:eastAsia="Times New Roman"/>
                <w:b/>
                <w:sz w:val="32"/>
                <w:szCs w:val="32"/>
                <w:lang w:eastAsia="en-NZ"/>
              </w:rPr>
            </w:pPr>
            <w:r>
              <w:rPr>
                <w:rFonts w:eastAsia="Times New Roman"/>
                <w:b/>
                <w:sz w:val="32"/>
                <w:szCs w:val="32"/>
                <w:lang w:eastAsia="en-NZ"/>
              </w:rPr>
              <w:t>660</w:t>
            </w:r>
          </w:p>
        </w:tc>
        <w:tc>
          <w:tcPr>
            <w:tcW w:w="1559" w:type="dxa"/>
            <w:gridSpan w:val="2"/>
            <w:noWrap/>
          </w:tcPr>
          <w:p w14:paraId="2BB3EAAA" w14:textId="77777777" w:rsidR="0083114C" w:rsidRPr="00EE3739" w:rsidRDefault="0083114C" w:rsidP="00615688">
            <w:pPr>
              <w:spacing w:after="0"/>
              <w:jc w:val="right"/>
              <w:rPr>
                <w:rFonts w:eastAsia="Times New Roman"/>
                <w:b/>
                <w:sz w:val="32"/>
                <w:szCs w:val="32"/>
                <w:lang w:eastAsia="en-NZ"/>
              </w:rPr>
            </w:pPr>
            <w:r>
              <w:rPr>
                <w:rFonts w:eastAsia="Times New Roman"/>
                <w:b/>
                <w:sz w:val="32"/>
                <w:szCs w:val="32"/>
                <w:lang w:eastAsia="en-NZ"/>
              </w:rPr>
              <w:t>661</w:t>
            </w:r>
          </w:p>
        </w:tc>
      </w:tr>
    </w:tbl>
    <w:p w14:paraId="532D547C" w14:textId="77777777" w:rsidR="00C55BD8" w:rsidRPr="00AB3DC7" w:rsidRDefault="00C55BD8" w:rsidP="00C55BD8">
      <w:pPr>
        <w:rPr>
          <w:sz w:val="32"/>
          <w:szCs w:val="32"/>
        </w:rPr>
      </w:pPr>
    </w:p>
    <w:tbl>
      <w:tblPr>
        <w:tblW w:w="10348" w:type="dxa"/>
        <w:tblLook w:val="04A0" w:firstRow="1" w:lastRow="0" w:firstColumn="1" w:lastColumn="0" w:noHBand="0" w:noVBand="1"/>
      </w:tblPr>
      <w:tblGrid>
        <w:gridCol w:w="2952"/>
        <w:gridCol w:w="96"/>
        <w:gridCol w:w="4057"/>
        <w:gridCol w:w="1684"/>
        <w:gridCol w:w="1559"/>
      </w:tblGrid>
      <w:tr w:rsidR="007D044E" w:rsidRPr="00FE5FB6" w14:paraId="7925464A" w14:textId="77777777" w:rsidTr="00615688">
        <w:trPr>
          <w:trHeight w:val="301"/>
        </w:trPr>
        <w:tc>
          <w:tcPr>
            <w:tcW w:w="3048" w:type="dxa"/>
            <w:gridSpan w:val="2"/>
            <w:noWrap/>
            <w:hideMark/>
          </w:tcPr>
          <w:p w14:paraId="65DBC4C7" w14:textId="77777777" w:rsidR="007D044E" w:rsidRPr="00FE5FB6" w:rsidRDefault="007D044E" w:rsidP="00615688">
            <w:pPr>
              <w:spacing w:after="0"/>
              <w:rPr>
                <w:rFonts w:eastAsia="Times New Roman"/>
                <w:sz w:val="32"/>
                <w:szCs w:val="32"/>
                <w:lang w:eastAsia="en-NZ"/>
              </w:rPr>
            </w:pPr>
          </w:p>
        </w:tc>
        <w:tc>
          <w:tcPr>
            <w:tcW w:w="4057" w:type="dxa"/>
            <w:noWrap/>
            <w:hideMark/>
          </w:tcPr>
          <w:p w14:paraId="3B190167" w14:textId="77777777" w:rsidR="007D044E" w:rsidRPr="00FE5FB6" w:rsidRDefault="007D044E" w:rsidP="00615688">
            <w:pPr>
              <w:spacing w:after="0"/>
              <w:rPr>
                <w:rFonts w:eastAsia="Times New Roman"/>
                <w:sz w:val="32"/>
                <w:szCs w:val="32"/>
                <w:lang w:eastAsia="en-NZ"/>
              </w:rPr>
            </w:pPr>
          </w:p>
        </w:tc>
        <w:tc>
          <w:tcPr>
            <w:tcW w:w="1684" w:type="dxa"/>
            <w:noWrap/>
            <w:hideMark/>
          </w:tcPr>
          <w:p w14:paraId="4957909A" w14:textId="77777777" w:rsidR="007D044E" w:rsidRPr="00FE5FB6" w:rsidRDefault="007D044E" w:rsidP="00615688">
            <w:pPr>
              <w:spacing w:after="0"/>
              <w:jc w:val="right"/>
              <w:rPr>
                <w:rFonts w:eastAsia="Times New Roman"/>
                <w:b/>
                <w:sz w:val="32"/>
                <w:szCs w:val="32"/>
                <w:lang w:eastAsia="en-NZ"/>
              </w:rPr>
            </w:pPr>
            <w:r>
              <w:rPr>
                <w:rFonts w:eastAsia="Times New Roman"/>
                <w:b/>
                <w:sz w:val="32"/>
                <w:szCs w:val="32"/>
                <w:lang w:eastAsia="en-NZ"/>
              </w:rPr>
              <w:t>2025</w:t>
            </w:r>
          </w:p>
        </w:tc>
        <w:tc>
          <w:tcPr>
            <w:tcW w:w="1559" w:type="dxa"/>
            <w:noWrap/>
            <w:hideMark/>
          </w:tcPr>
          <w:p w14:paraId="3F534906" w14:textId="77777777" w:rsidR="007D044E" w:rsidRPr="00FE5FB6" w:rsidRDefault="007D044E" w:rsidP="00615688">
            <w:pPr>
              <w:spacing w:after="0"/>
              <w:jc w:val="right"/>
              <w:rPr>
                <w:rFonts w:eastAsia="Times New Roman"/>
                <w:b/>
                <w:sz w:val="32"/>
                <w:szCs w:val="32"/>
                <w:lang w:eastAsia="en-NZ"/>
              </w:rPr>
            </w:pPr>
            <w:r>
              <w:rPr>
                <w:rFonts w:eastAsia="Times New Roman"/>
                <w:b/>
                <w:sz w:val="32"/>
                <w:szCs w:val="32"/>
                <w:lang w:eastAsia="en-NZ"/>
              </w:rPr>
              <w:t>2024</w:t>
            </w:r>
          </w:p>
        </w:tc>
      </w:tr>
      <w:tr w:rsidR="007D044E" w:rsidRPr="00FE5FB6" w14:paraId="6409483E" w14:textId="77777777" w:rsidTr="00615688">
        <w:trPr>
          <w:trHeight w:val="261"/>
        </w:trPr>
        <w:tc>
          <w:tcPr>
            <w:tcW w:w="2952" w:type="dxa"/>
            <w:noWrap/>
            <w:hideMark/>
          </w:tcPr>
          <w:p w14:paraId="2606804B" w14:textId="77777777" w:rsidR="007D044E" w:rsidRPr="00FE5FB6" w:rsidRDefault="007D044E" w:rsidP="00615688">
            <w:pPr>
              <w:spacing w:after="0"/>
              <w:rPr>
                <w:b/>
                <w:bCs/>
                <w:sz w:val="32"/>
                <w:szCs w:val="32"/>
              </w:rPr>
            </w:pPr>
            <w:r>
              <w:rPr>
                <w:b/>
                <w:bCs/>
                <w:sz w:val="32"/>
                <w:szCs w:val="32"/>
              </w:rPr>
              <w:t>Expense Item</w:t>
            </w:r>
            <w:r w:rsidRPr="00FE5FB6">
              <w:rPr>
                <w:b/>
                <w:bCs/>
                <w:sz w:val="32"/>
                <w:szCs w:val="32"/>
              </w:rPr>
              <w:t xml:space="preserve"> </w:t>
            </w:r>
          </w:p>
        </w:tc>
        <w:tc>
          <w:tcPr>
            <w:tcW w:w="4153" w:type="dxa"/>
            <w:gridSpan w:val="2"/>
            <w:noWrap/>
            <w:hideMark/>
          </w:tcPr>
          <w:p w14:paraId="62747704" w14:textId="77777777" w:rsidR="007D044E" w:rsidRPr="00740CB7" w:rsidRDefault="007D044E" w:rsidP="00615688">
            <w:pPr>
              <w:spacing w:after="0"/>
              <w:rPr>
                <w:rFonts w:eastAsia="Times New Roman"/>
                <w:b/>
                <w:sz w:val="32"/>
                <w:szCs w:val="32"/>
                <w:lang w:eastAsia="en-NZ"/>
              </w:rPr>
            </w:pPr>
            <w:r>
              <w:rPr>
                <w:rFonts w:eastAsia="Times New Roman"/>
                <w:b/>
                <w:sz w:val="32"/>
                <w:szCs w:val="32"/>
                <w:lang w:eastAsia="en-NZ"/>
              </w:rPr>
              <w:t>Analysis</w:t>
            </w:r>
          </w:p>
        </w:tc>
        <w:tc>
          <w:tcPr>
            <w:tcW w:w="1684" w:type="dxa"/>
            <w:noWrap/>
            <w:hideMark/>
          </w:tcPr>
          <w:p w14:paraId="2906B004" w14:textId="77777777" w:rsidR="007D044E" w:rsidRPr="00FE5FB6" w:rsidRDefault="007D044E" w:rsidP="00615688">
            <w:pPr>
              <w:spacing w:after="0"/>
              <w:jc w:val="right"/>
              <w:rPr>
                <w:rFonts w:eastAsia="Times New Roman"/>
                <w:b/>
                <w:sz w:val="32"/>
                <w:szCs w:val="32"/>
                <w:lang w:eastAsia="en-NZ"/>
              </w:rPr>
            </w:pPr>
            <w:r w:rsidRPr="00FE5FB6">
              <w:rPr>
                <w:rFonts w:eastAsia="Times New Roman"/>
                <w:b/>
                <w:sz w:val="32"/>
                <w:szCs w:val="32"/>
                <w:lang w:eastAsia="en-NZ"/>
              </w:rPr>
              <w:t>$</w:t>
            </w:r>
          </w:p>
        </w:tc>
        <w:tc>
          <w:tcPr>
            <w:tcW w:w="1559" w:type="dxa"/>
            <w:noWrap/>
            <w:hideMark/>
          </w:tcPr>
          <w:p w14:paraId="009B61F3" w14:textId="77777777" w:rsidR="007D044E" w:rsidRPr="00FE5FB6" w:rsidRDefault="007D044E" w:rsidP="00615688">
            <w:pPr>
              <w:spacing w:after="0"/>
              <w:jc w:val="right"/>
              <w:rPr>
                <w:b/>
                <w:sz w:val="32"/>
                <w:szCs w:val="32"/>
              </w:rPr>
            </w:pPr>
            <w:r w:rsidRPr="00FE5FB6">
              <w:rPr>
                <w:b/>
                <w:sz w:val="32"/>
                <w:szCs w:val="32"/>
              </w:rPr>
              <w:t>$</w:t>
            </w:r>
          </w:p>
        </w:tc>
      </w:tr>
      <w:tr w:rsidR="007D044E" w:rsidRPr="00FE5FB6" w14:paraId="26CA16D1" w14:textId="77777777" w:rsidTr="00615688">
        <w:trPr>
          <w:trHeight w:val="261"/>
        </w:trPr>
        <w:tc>
          <w:tcPr>
            <w:tcW w:w="2952" w:type="dxa"/>
            <w:hideMark/>
          </w:tcPr>
          <w:p w14:paraId="53256FBB" w14:textId="77777777" w:rsidR="007D044E" w:rsidRPr="00FE5FB6" w:rsidRDefault="007D044E" w:rsidP="00615688">
            <w:pPr>
              <w:spacing w:after="0"/>
              <w:rPr>
                <w:sz w:val="32"/>
                <w:szCs w:val="32"/>
              </w:rPr>
            </w:pPr>
            <w:r>
              <w:rPr>
                <w:sz w:val="32"/>
                <w:szCs w:val="32"/>
              </w:rPr>
              <w:t>Employee</w:t>
            </w:r>
          </w:p>
        </w:tc>
        <w:tc>
          <w:tcPr>
            <w:tcW w:w="4153" w:type="dxa"/>
            <w:gridSpan w:val="2"/>
            <w:noWrap/>
            <w:hideMark/>
          </w:tcPr>
          <w:p w14:paraId="5E3C2BE1" w14:textId="77777777" w:rsidR="007D044E" w:rsidRPr="00FE5FB6" w:rsidRDefault="007D044E" w:rsidP="00615688">
            <w:pPr>
              <w:spacing w:after="0"/>
              <w:rPr>
                <w:rFonts w:eastAsia="Times New Roman"/>
                <w:sz w:val="32"/>
                <w:szCs w:val="32"/>
                <w:lang w:eastAsia="en-NZ"/>
              </w:rPr>
            </w:pPr>
            <w:r w:rsidRPr="00FE5FB6">
              <w:rPr>
                <w:rFonts w:eastAsia="Times New Roman"/>
                <w:sz w:val="32"/>
                <w:szCs w:val="32"/>
                <w:lang w:eastAsia="en-NZ"/>
              </w:rPr>
              <w:t>Staff Wages</w:t>
            </w:r>
          </w:p>
        </w:tc>
        <w:tc>
          <w:tcPr>
            <w:tcW w:w="1684" w:type="dxa"/>
            <w:noWrap/>
          </w:tcPr>
          <w:p w14:paraId="456C3380" w14:textId="77777777" w:rsidR="007D044E" w:rsidRPr="00FE5FB6" w:rsidRDefault="007D044E" w:rsidP="00615688">
            <w:pPr>
              <w:tabs>
                <w:tab w:val="left" w:pos="645"/>
                <w:tab w:val="left" w:pos="810"/>
              </w:tabs>
              <w:spacing w:after="0"/>
              <w:jc w:val="right"/>
              <w:rPr>
                <w:rFonts w:eastAsia="Times New Roman"/>
                <w:sz w:val="32"/>
                <w:szCs w:val="32"/>
                <w:lang w:eastAsia="en-NZ"/>
              </w:rPr>
            </w:pPr>
            <w:r>
              <w:rPr>
                <w:rFonts w:eastAsia="Times New Roman"/>
                <w:sz w:val="32"/>
                <w:szCs w:val="32"/>
                <w:lang w:eastAsia="en-NZ"/>
              </w:rPr>
              <w:t>174,449</w:t>
            </w:r>
          </w:p>
        </w:tc>
        <w:tc>
          <w:tcPr>
            <w:tcW w:w="1559" w:type="dxa"/>
            <w:noWrap/>
          </w:tcPr>
          <w:p w14:paraId="63008A64" w14:textId="77777777" w:rsidR="007D044E" w:rsidRPr="00FE5FB6" w:rsidRDefault="007D044E" w:rsidP="00615688">
            <w:pPr>
              <w:tabs>
                <w:tab w:val="left" w:pos="645"/>
                <w:tab w:val="left" w:pos="810"/>
              </w:tabs>
              <w:spacing w:after="0"/>
              <w:jc w:val="right"/>
              <w:rPr>
                <w:rFonts w:eastAsia="Times New Roman"/>
                <w:sz w:val="32"/>
                <w:szCs w:val="32"/>
                <w:lang w:eastAsia="en-NZ"/>
              </w:rPr>
            </w:pPr>
            <w:r>
              <w:rPr>
                <w:rFonts w:eastAsia="Times New Roman"/>
                <w:sz w:val="32"/>
                <w:szCs w:val="32"/>
                <w:lang w:eastAsia="en-NZ"/>
              </w:rPr>
              <w:t>158,489</w:t>
            </w:r>
          </w:p>
        </w:tc>
      </w:tr>
      <w:tr w:rsidR="007D044E" w:rsidRPr="00FE5FB6" w14:paraId="5C312D8C" w14:textId="77777777" w:rsidTr="00615688">
        <w:trPr>
          <w:trHeight w:val="261"/>
        </w:trPr>
        <w:tc>
          <w:tcPr>
            <w:tcW w:w="2952" w:type="dxa"/>
          </w:tcPr>
          <w:p w14:paraId="31DA0666" w14:textId="77777777" w:rsidR="007D044E" w:rsidRPr="00FE5FB6" w:rsidRDefault="007D044E" w:rsidP="00615688">
            <w:pPr>
              <w:spacing w:after="0"/>
              <w:rPr>
                <w:sz w:val="32"/>
                <w:szCs w:val="32"/>
              </w:rPr>
            </w:pPr>
            <w:r>
              <w:rPr>
                <w:sz w:val="32"/>
                <w:szCs w:val="32"/>
              </w:rPr>
              <w:t>remuneration and</w:t>
            </w:r>
          </w:p>
        </w:tc>
        <w:tc>
          <w:tcPr>
            <w:tcW w:w="4153" w:type="dxa"/>
            <w:gridSpan w:val="2"/>
            <w:noWrap/>
            <w:hideMark/>
          </w:tcPr>
          <w:p w14:paraId="143452EB" w14:textId="77777777" w:rsidR="007D044E" w:rsidRPr="00FE5FB6" w:rsidRDefault="007D044E" w:rsidP="00615688">
            <w:pPr>
              <w:spacing w:after="0"/>
              <w:rPr>
                <w:rFonts w:eastAsia="Times New Roman"/>
                <w:sz w:val="32"/>
                <w:szCs w:val="32"/>
                <w:lang w:eastAsia="en-NZ"/>
              </w:rPr>
            </w:pPr>
            <w:r w:rsidRPr="00FE5FB6">
              <w:rPr>
                <w:rFonts w:eastAsia="Times New Roman"/>
                <w:sz w:val="32"/>
                <w:szCs w:val="32"/>
                <w:lang w:eastAsia="en-NZ"/>
              </w:rPr>
              <w:t>Other</w:t>
            </w:r>
          </w:p>
        </w:tc>
        <w:tc>
          <w:tcPr>
            <w:tcW w:w="1684" w:type="dxa"/>
            <w:noWrap/>
          </w:tcPr>
          <w:p w14:paraId="365DCF5F" w14:textId="77777777" w:rsidR="007D044E" w:rsidRPr="00FE5FB6" w:rsidRDefault="007D044E" w:rsidP="00615688">
            <w:pPr>
              <w:spacing w:after="0"/>
              <w:jc w:val="right"/>
              <w:rPr>
                <w:rFonts w:eastAsia="Times New Roman"/>
                <w:sz w:val="32"/>
                <w:szCs w:val="32"/>
                <w:lang w:eastAsia="en-NZ"/>
              </w:rPr>
            </w:pPr>
            <w:r>
              <w:rPr>
                <w:rFonts w:eastAsia="Times New Roman"/>
                <w:sz w:val="32"/>
                <w:szCs w:val="32"/>
                <w:lang w:eastAsia="en-NZ"/>
              </w:rPr>
              <w:t>2,016</w:t>
            </w:r>
          </w:p>
        </w:tc>
        <w:tc>
          <w:tcPr>
            <w:tcW w:w="1559" w:type="dxa"/>
            <w:noWrap/>
          </w:tcPr>
          <w:p w14:paraId="47E94CB9" w14:textId="77777777" w:rsidR="007D044E" w:rsidRPr="00FE5FB6" w:rsidRDefault="007D044E" w:rsidP="00615688">
            <w:pPr>
              <w:spacing w:after="0"/>
              <w:jc w:val="right"/>
              <w:rPr>
                <w:rFonts w:eastAsia="Times New Roman"/>
                <w:sz w:val="32"/>
                <w:szCs w:val="32"/>
                <w:lang w:eastAsia="en-NZ"/>
              </w:rPr>
            </w:pPr>
            <w:r>
              <w:rPr>
                <w:rFonts w:eastAsia="Times New Roman"/>
                <w:sz w:val="32"/>
                <w:szCs w:val="32"/>
                <w:lang w:eastAsia="en-NZ"/>
              </w:rPr>
              <w:t>4,176</w:t>
            </w:r>
          </w:p>
        </w:tc>
      </w:tr>
      <w:tr w:rsidR="007D044E" w:rsidRPr="00EE3739" w14:paraId="339C18FC" w14:textId="77777777" w:rsidTr="00615688">
        <w:trPr>
          <w:trHeight w:val="261"/>
        </w:trPr>
        <w:tc>
          <w:tcPr>
            <w:tcW w:w="2952" w:type="dxa"/>
          </w:tcPr>
          <w:p w14:paraId="65AD339E" w14:textId="77777777" w:rsidR="007D044E" w:rsidRPr="00FE5FB6" w:rsidRDefault="007D044E" w:rsidP="00615688">
            <w:pPr>
              <w:spacing w:after="0"/>
              <w:rPr>
                <w:sz w:val="32"/>
                <w:szCs w:val="32"/>
              </w:rPr>
            </w:pPr>
            <w:r>
              <w:rPr>
                <w:sz w:val="32"/>
                <w:szCs w:val="32"/>
              </w:rPr>
              <w:t>other related costs</w:t>
            </w:r>
          </w:p>
        </w:tc>
        <w:tc>
          <w:tcPr>
            <w:tcW w:w="4153" w:type="dxa"/>
            <w:gridSpan w:val="2"/>
            <w:noWrap/>
          </w:tcPr>
          <w:p w14:paraId="40A2137C" w14:textId="77777777" w:rsidR="007D044E" w:rsidRPr="00FE5FB6" w:rsidRDefault="007D044E" w:rsidP="00615688">
            <w:pPr>
              <w:spacing w:after="0"/>
              <w:rPr>
                <w:rFonts w:eastAsia="Times New Roman"/>
                <w:b/>
                <w:bCs/>
                <w:sz w:val="32"/>
                <w:szCs w:val="32"/>
                <w:lang w:eastAsia="en-NZ"/>
              </w:rPr>
            </w:pPr>
            <w:r w:rsidRPr="00FE5FB6">
              <w:rPr>
                <w:rFonts w:eastAsia="Times New Roman"/>
                <w:b/>
                <w:bCs/>
                <w:sz w:val="32"/>
                <w:szCs w:val="32"/>
                <w:lang w:eastAsia="en-NZ"/>
              </w:rPr>
              <w:t>Total</w:t>
            </w:r>
          </w:p>
        </w:tc>
        <w:tc>
          <w:tcPr>
            <w:tcW w:w="1684" w:type="dxa"/>
            <w:noWrap/>
          </w:tcPr>
          <w:p w14:paraId="24D242C8" w14:textId="77777777" w:rsidR="007D044E" w:rsidRPr="00EE3739" w:rsidRDefault="007D044E" w:rsidP="00615688">
            <w:pPr>
              <w:spacing w:after="0"/>
              <w:jc w:val="right"/>
              <w:rPr>
                <w:rFonts w:eastAsia="Times New Roman"/>
                <w:b/>
                <w:sz w:val="32"/>
                <w:szCs w:val="32"/>
                <w:lang w:eastAsia="en-NZ"/>
              </w:rPr>
            </w:pPr>
            <w:r>
              <w:rPr>
                <w:rFonts w:eastAsia="Times New Roman"/>
                <w:b/>
                <w:sz w:val="32"/>
                <w:szCs w:val="32"/>
                <w:lang w:eastAsia="en-NZ"/>
              </w:rPr>
              <w:t>176,465</w:t>
            </w:r>
          </w:p>
        </w:tc>
        <w:tc>
          <w:tcPr>
            <w:tcW w:w="1559" w:type="dxa"/>
            <w:noWrap/>
          </w:tcPr>
          <w:p w14:paraId="3158B81E" w14:textId="77777777" w:rsidR="007D044E" w:rsidRPr="00EE3739" w:rsidRDefault="007D044E" w:rsidP="00615688">
            <w:pPr>
              <w:spacing w:after="0"/>
              <w:jc w:val="right"/>
              <w:rPr>
                <w:rFonts w:eastAsia="Times New Roman"/>
                <w:b/>
                <w:sz w:val="32"/>
                <w:szCs w:val="32"/>
                <w:lang w:eastAsia="en-NZ"/>
              </w:rPr>
            </w:pPr>
            <w:r>
              <w:rPr>
                <w:rFonts w:eastAsia="Times New Roman"/>
                <w:b/>
                <w:sz w:val="32"/>
                <w:szCs w:val="32"/>
                <w:lang w:eastAsia="en-NZ"/>
              </w:rPr>
              <w:t>162,665</w:t>
            </w:r>
          </w:p>
        </w:tc>
      </w:tr>
    </w:tbl>
    <w:p w14:paraId="7ED262DD" w14:textId="77777777" w:rsidR="00C55BD8" w:rsidRDefault="00C55BD8" w:rsidP="00C55BD8">
      <w:pPr>
        <w:rPr>
          <w:sz w:val="32"/>
          <w:szCs w:val="32"/>
        </w:rPr>
      </w:pPr>
    </w:p>
    <w:tbl>
      <w:tblPr>
        <w:tblW w:w="10348" w:type="dxa"/>
        <w:tblLook w:val="04A0" w:firstRow="1" w:lastRow="0" w:firstColumn="1" w:lastColumn="0" w:noHBand="0" w:noVBand="1"/>
      </w:tblPr>
      <w:tblGrid>
        <w:gridCol w:w="2952"/>
        <w:gridCol w:w="4153"/>
        <w:gridCol w:w="1684"/>
        <w:gridCol w:w="1559"/>
      </w:tblGrid>
      <w:tr w:rsidR="00057E11" w:rsidRPr="00FE5FB6" w14:paraId="02887B8F" w14:textId="77777777" w:rsidTr="00615688">
        <w:trPr>
          <w:trHeight w:val="231"/>
        </w:trPr>
        <w:tc>
          <w:tcPr>
            <w:tcW w:w="7105" w:type="dxa"/>
            <w:gridSpan w:val="2"/>
            <w:noWrap/>
            <w:hideMark/>
          </w:tcPr>
          <w:p w14:paraId="06F9369E" w14:textId="77777777" w:rsidR="00057E11" w:rsidRPr="00FE5FB6" w:rsidRDefault="00057E11" w:rsidP="00615688">
            <w:pPr>
              <w:spacing w:after="0"/>
              <w:rPr>
                <w:sz w:val="32"/>
                <w:szCs w:val="32"/>
              </w:rPr>
            </w:pPr>
          </w:p>
        </w:tc>
        <w:tc>
          <w:tcPr>
            <w:tcW w:w="1684" w:type="dxa"/>
            <w:noWrap/>
            <w:hideMark/>
          </w:tcPr>
          <w:p w14:paraId="21B112E2" w14:textId="77777777" w:rsidR="00057E11" w:rsidRPr="00FE5FB6" w:rsidRDefault="00057E11" w:rsidP="00615688">
            <w:pPr>
              <w:spacing w:after="0"/>
              <w:jc w:val="right"/>
              <w:rPr>
                <w:rFonts w:eastAsia="Times New Roman"/>
                <w:b/>
                <w:sz w:val="32"/>
                <w:szCs w:val="32"/>
                <w:lang w:eastAsia="en-NZ"/>
              </w:rPr>
            </w:pPr>
            <w:r>
              <w:rPr>
                <w:rFonts w:eastAsia="Times New Roman"/>
                <w:b/>
                <w:sz w:val="32"/>
                <w:szCs w:val="32"/>
                <w:lang w:eastAsia="en-NZ"/>
              </w:rPr>
              <w:t>2025</w:t>
            </w:r>
          </w:p>
        </w:tc>
        <w:tc>
          <w:tcPr>
            <w:tcW w:w="1559" w:type="dxa"/>
            <w:noWrap/>
            <w:hideMark/>
          </w:tcPr>
          <w:p w14:paraId="212E2685" w14:textId="77777777" w:rsidR="00057E11" w:rsidRPr="00FE5FB6" w:rsidRDefault="00057E11" w:rsidP="00615688">
            <w:pPr>
              <w:spacing w:after="0"/>
              <w:jc w:val="right"/>
              <w:rPr>
                <w:rFonts w:eastAsia="Times New Roman"/>
                <w:b/>
                <w:sz w:val="32"/>
                <w:szCs w:val="32"/>
                <w:lang w:eastAsia="en-NZ"/>
              </w:rPr>
            </w:pPr>
            <w:r>
              <w:rPr>
                <w:rFonts w:eastAsia="Times New Roman"/>
                <w:b/>
                <w:sz w:val="32"/>
                <w:szCs w:val="32"/>
                <w:lang w:eastAsia="en-NZ"/>
              </w:rPr>
              <w:t>2024</w:t>
            </w:r>
          </w:p>
        </w:tc>
      </w:tr>
      <w:tr w:rsidR="00057E11" w:rsidRPr="00FE5FB6" w14:paraId="13E68CB0" w14:textId="77777777" w:rsidTr="00615688">
        <w:trPr>
          <w:trHeight w:val="261"/>
        </w:trPr>
        <w:tc>
          <w:tcPr>
            <w:tcW w:w="2952" w:type="dxa"/>
            <w:noWrap/>
            <w:hideMark/>
          </w:tcPr>
          <w:p w14:paraId="48F8DC1D" w14:textId="77777777" w:rsidR="00057E11" w:rsidRPr="00FE5FB6" w:rsidRDefault="00057E11" w:rsidP="00615688">
            <w:pPr>
              <w:spacing w:after="0"/>
              <w:rPr>
                <w:b/>
                <w:bCs/>
                <w:sz w:val="32"/>
                <w:szCs w:val="32"/>
              </w:rPr>
            </w:pPr>
            <w:r>
              <w:rPr>
                <w:b/>
                <w:bCs/>
                <w:sz w:val="32"/>
                <w:szCs w:val="32"/>
              </w:rPr>
              <w:t>Expense Item</w:t>
            </w:r>
            <w:r w:rsidRPr="00FE5FB6">
              <w:rPr>
                <w:b/>
                <w:bCs/>
                <w:sz w:val="32"/>
                <w:szCs w:val="32"/>
              </w:rPr>
              <w:t xml:space="preserve"> </w:t>
            </w:r>
          </w:p>
        </w:tc>
        <w:tc>
          <w:tcPr>
            <w:tcW w:w="4153" w:type="dxa"/>
            <w:noWrap/>
            <w:hideMark/>
          </w:tcPr>
          <w:p w14:paraId="0E21231A" w14:textId="77777777" w:rsidR="00057E11" w:rsidRPr="00740CB7" w:rsidRDefault="00057E11" w:rsidP="00615688">
            <w:pPr>
              <w:spacing w:after="0"/>
              <w:rPr>
                <w:rFonts w:eastAsia="Times New Roman"/>
                <w:b/>
                <w:sz w:val="32"/>
                <w:szCs w:val="32"/>
                <w:lang w:eastAsia="en-NZ"/>
              </w:rPr>
            </w:pPr>
            <w:r>
              <w:rPr>
                <w:rFonts w:eastAsia="Times New Roman"/>
                <w:b/>
                <w:sz w:val="32"/>
                <w:szCs w:val="32"/>
                <w:lang w:eastAsia="en-NZ"/>
              </w:rPr>
              <w:t>Analysis</w:t>
            </w:r>
          </w:p>
        </w:tc>
        <w:tc>
          <w:tcPr>
            <w:tcW w:w="1684" w:type="dxa"/>
            <w:noWrap/>
            <w:hideMark/>
          </w:tcPr>
          <w:p w14:paraId="284C4967" w14:textId="77777777" w:rsidR="00057E11" w:rsidRPr="00FE5FB6" w:rsidRDefault="00057E11" w:rsidP="00615688">
            <w:pPr>
              <w:spacing w:after="0"/>
              <w:jc w:val="right"/>
              <w:rPr>
                <w:rFonts w:eastAsia="Times New Roman"/>
                <w:b/>
                <w:sz w:val="32"/>
                <w:szCs w:val="32"/>
                <w:lang w:eastAsia="en-NZ"/>
              </w:rPr>
            </w:pPr>
            <w:r w:rsidRPr="00FE5FB6">
              <w:rPr>
                <w:rFonts w:eastAsia="Times New Roman"/>
                <w:b/>
                <w:sz w:val="32"/>
                <w:szCs w:val="32"/>
                <w:lang w:eastAsia="en-NZ"/>
              </w:rPr>
              <w:t>$</w:t>
            </w:r>
          </w:p>
        </w:tc>
        <w:tc>
          <w:tcPr>
            <w:tcW w:w="1559" w:type="dxa"/>
            <w:noWrap/>
            <w:hideMark/>
          </w:tcPr>
          <w:p w14:paraId="11A8CDA9" w14:textId="77777777" w:rsidR="00057E11" w:rsidRPr="00FE5FB6" w:rsidRDefault="00057E11" w:rsidP="00615688">
            <w:pPr>
              <w:spacing w:after="0"/>
              <w:jc w:val="right"/>
              <w:rPr>
                <w:b/>
                <w:sz w:val="32"/>
                <w:szCs w:val="32"/>
              </w:rPr>
            </w:pPr>
            <w:r w:rsidRPr="00FE5FB6">
              <w:rPr>
                <w:b/>
                <w:sz w:val="32"/>
                <w:szCs w:val="32"/>
              </w:rPr>
              <w:t>$</w:t>
            </w:r>
          </w:p>
        </w:tc>
      </w:tr>
      <w:tr w:rsidR="00057E11" w:rsidRPr="00FE5FB6" w14:paraId="7488CB74" w14:textId="77777777" w:rsidTr="00615688">
        <w:trPr>
          <w:trHeight w:val="261"/>
        </w:trPr>
        <w:tc>
          <w:tcPr>
            <w:tcW w:w="2952" w:type="dxa"/>
            <w:hideMark/>
          </w:tcPr>
          <w:p w14:paraId="0EAFE992" w14:textId="77777777" w:rsidR="00057E11" w:rsidRPr="00FE5FB6" w:rsidRDefault="00057E11" w:rsidP="00615688">
            <w:pPr>
              <w:spacing w:after="0"/>
              <w:rPr>
                <w:sz w:val="32"/>
                <w:szCs w:val="32"/>
              </w:rPr>
            </w:pPr>
            <w:r>
              <w:rPr>
                <w:sz w:val="32"/>
                <w:szCs w:val="32"/>
              </w:rPr>
              <w:t>Volunteer related</w:t>
            </w:r>
          </w:p>
        </w:tc>
        <w:tc>
          <w:tcPr>
            <w:tcW w:w="4153" w:type="dxa"/>
            <w:noWrap/>
          </w:tcPr>
          <w:p w14:paraId="0DA05145" w14:textId="77777777" w:rsidR="00057E11" w:rsidRPr="00BB1BA7" w:rsidRDefault="00057E11" w:rsidP="00615688">
            <w:pPr>
              <w:spacing w:after="0"/>
              <w:rPr>
                <w:rFonts w:eastAsia="Times New Roman"/>
                <w:sz w:val="32"/>
                <w:szCs w:val="32"/>
                <w:lang w:eastAsia="en-NZ"/>
              </w:rPr>
            </w:pPr>
            <w:r w:rsidRPr="003E51B6">
              <w:rPr>
                <w:rFonts w:eastAsia="Times New Roman"/>
                <w:sz w:val="32"/>
                <w:szCs w:val="32"/>
                <w:lang w:eastAsia="en-NZ"/>
              </w:rPr>
              <w:t>Board Expenses</w:t>
            </w:r>
          </w:p>
        </w:tc>
        <w:tc>
          <w:tcPr>
            <w:tcW w:w="1684" w:type="dxa"/>
            <w:noWrap/>
          </w:tcPr>
          <w:p w14:paraId="5A5A85A1" w14:textId="77777777" w:rsidR="00057E11" w:rsidRPr="00FE5FB6" w:rsidRDefault="00057E11" w:rsidP="00615688">
            <w:pPr>
              <w:spacing w:after="0"/>
              <w:jc w:val="right"/>
              <w:rPr>
                <w:sz w:val="32"/>
                <w:szCs w:val="32"/>
              </w:rPr>
            </w:pPr>
            <w:r>
              <w:rPr>
                <w:sz w:val="32"/>
                <w:szCs w:val="32"/>
              </w:rPr>
              <w:t>48,299</w:t>
            </w:r>
          </w:p>
        </w:tc>
        <w:tc>
          <w:tcPr>
            <w:tcW w:w="1559" w:type="dxa"/>
            <w:noWrap/>
          </w:tcPr>
          <w:p w14:paraId="5DC548DA" w14:textId="77777777" w:rsidR="00057E11" w:rsidRPr="00FE5FB6" w:rsidRDefault="00057E11" w:rsidP="00615688">
            <w:pPr>
              <w:spacing w:after="0"/>
              <w:jc w:val="right"/>
              <w:rPr>
                <w:sz w:val="32"/>
                <w:szCs w:val="32"/>
              </w:rPr>
            </w:pPr>
            <w:r w:rsidRPr="003E51B6">
              <w:rPr>
                <w:sz w:val="32"/>
                <w:szCs w:val="32"/>
              </w:rPr>
              <w:t>34,392</w:t>
            </w:r>
          </w:p>
        </w:tc>
      </w:tr>
      <w:tr w:rsidR="00057E11" w:rsidRPr="00FE5FB6" w14:paraId="5642DE5A" w14:textId="77777777" w:rsidTr="00615688">
        <w:trPr>
          <w:trHeight w:val="261"/>
        </w:trPr>
        <w:tc>
          <w:tcPr>
            <w:tcW w:w="2952" w:type="dxa"/>
          </w:tcPr>
          <w:p w14:paraId="3EF20F6F" w14:textId="77777777" w:rsidR="00057E11" w:rsidRPr="00FE5FB6" w:rsidRDefault="00057E11" w:rsidP="00615688">
            <w:pPr>
              <w:spacing w:after="0"/>
              <w:rPr>
                <w:sz w:val="32"/>
                <w:szCs w:val="32"/>
              </w:rPr>
            </w:pPr>
            <w:r>
              <w:rPr>
                <w:sz w:val="32"/>
                <w:szCs w:val="32"/>
              </w:rPr>
              <w:t>expenses</w:t>
            </w:r>
          </w:p>
        </w:tc>
        <w:tc>
          <w:tcPr>
            <w:tcW w:w="4153" w:type="dxa"/>
            <w:noWrap/>
          </w:tcPr>
          <w:p w14:paraId="6746FD8C" w14:textId="77777777" w:rsidR="00057E11" w:rsidRPr="00BB1BA7" w:rsidRDefault="00057E11" w:rsidP="00615688">
            <w:pPr>
              <w:spacing w:after="0"/>
              <w:rPr>
                <w:rFonts w:eastAsia="Times New Roman"/>
                <w:sz w:val="32"/>
                <w:szCs w:val="32"/>
                <w:lang w:eastAsia="en-NZ"/>
              </w:rPr>
            </w:pPr>
            <w:r w:rsidRPr="003E51B6">
              <w:rPr>
                <w:rFonts w:eastAsia="Times New Roman"/>
                <w:sz w:val="32"/>
                <w:szCs w:val="32"/>
                <w:lang w:eastAsia="en-NZ"/>
              </w:rPr>
              <w:t>Te Tiriti o Waitangi</w:t>
            </w:r>
            <w:r>
              <w:rPr>
                <w:rFonts w:eastAsia="Times New Roman"/>
                <w:sz w:val="32"/>
                <w:szCs w:val="32"/>
                <w:lang w:eastAsia="en-NZ"/>
              </w:rPr>
              <w:t xml:space="preserve"> Advisory Group</w:t>
            </w:r>
          </w:p>
        </w:tc>
        <w:tc>
          <w:tcPr>
            <w:tcW w:w="1684" w:type="dxa"/>
            <w:noWrap/>
          </w:tcPr>
          <w:p w14:paraId="2979D71A" w14:textId="77777777" w:rsidR="00057E11" w:rsidRPr="00FE5FB6" w:rsidRDefault="00057E11" w:rsidP="00615688">
            <w:pPr>
              <w:spacing w:after="0"/>
              <w:jc w:val="right"/>
              <w:rPr>
                <w:sz w:val="32"/>
                <w:szCs w:val="32"/>
              </w:rPr>
            </w:pPr>
            <w:r>
              <w:rPr>
                <w:sz w:val="32"/>
                <w:szCs w:val="32"/>
              </w:rPr>
              <w:t>15,323</w:t>
            </w:r>
          </w:p>
        </w:tc>
        <w:tc>
          <w:tcPr>
            <w:tcW w:w="1559" w:type="dxa"/>
            <w:noWrap/>
          </w:tcPr>
          <w:p w14:paraId="423DC1DC" w14:textId="77777777" w:rsidR="00057E11" w:rsidRPr="00FE5FB6" w:rsidRDefault="00057E11" w:rsidP="00615688">
            <w:pPr>
              <w:spacing w:after="0"/>
              <w:jc w:val="right"/>
              <w:rPr>
                <w:sz w:val="32"/>
                <w:szCs w:val="32"/>
              </w:rPr>
            </w:pPr>
            <w:r w:rsidRPr="003E51B6">
              <w:rPr>
                <w:sz w:val="32"/>
                <w:szCs w:val="32"/>
              </w:rPr>
              <w:t>13,396</w:t>
            </w:r>
          </w:p>
        </w:tc>
      </w:tr>
      <w:tr w:rsidR="00057E11" w:rsidRPr="00FE5FB6" w14:paraId="3CB8F706" w14:textId="77777777" w:rsidTr="00615688">
        <w:trPr>
          <w:trHeight w:val="261"/>
        </w:trPr>
        <w:tc>
          <w:tcPr>
            <w:tcW w:w="2952" w:type="dxa"/>
          </w:tcPr>
          <w:p w14:paraId="5E58FCD5" w14:textId="77777777" w:rsidR="00057E11" w:rsidRPr="00FE5FB6" w:rsidRDefault="00057E11" w:rsidP="00615688">
            <w:pPr>
              <w:spacing w:after="0"/>
              <w:rPr>
                <w:sz w:val="32"/>
                <w:szCs w:val="32"/>
              </w:rPr>
            </w:pPr>
          </w:p>
        </w:tc>
        <w:tc>
          <w:tcPr>
            <w:tcW w:w="4153" w:type="dxa"/>
            <w:noWrap/>
          </w:tcPr>
          <w:p w14:paraId="16E864ED" w14:textId="77777777" w:rsidR="00057E11" w:rsidRPr="003E51B6" w:rsidRDefault="00057E11" w:rsidP="00615688">
            <w:pPr>
              <w:spacing w:after="0"/>
              <w:rPr>
                <w:rFonts w:eastAsia="Times New Roman"/>
                <w:sz w:val="32"/>
                <w:szCs w:val="32"/>
                <w:lang w:eastAsia="en-NZ"/>
              </w:rPr>
            </w:pPr>
            <w:r>
              <w:rPr>
                <w:rFonts w:eastAsia="Times New Roman"/>
                <w:sz w:val="32"/>
                <w:szCs w:val="32"/>
                <w:lang w:eastAsia="en-NZ"/>
              </w:rPr>
              <w:t>World Blind Union</w:t>
            </w:r>
          </w:p>
        </w:tc>
        <w:tc>
          <w:tcPr>
            <w:tcW w:w="1684" w:type="dxa"/>
            <w:noWrap/>
          </w:tcPr>
          <w:p w14:paraId="6C74A100" w14:textId="77777777" w:rsidR="00057E11" w:rsidRPr="003E51B6" w:rsidRDefault="00057E11" w:rsidP="00615688">
            <w:pPr>
              <w:spacing w:after="0"/>
              <w:jc w:val="right"/>
              <w:rPr>
                <w:sz w:val="32"/>
                <w:szCs w:val="32"/>
              </w:rPr>
            </w:pPr>
            <w:r>
              <w:rPr>
                <w:sz w:val="32"/>
                <w:szCs w:val="32"/>
              </w:rPr>
              <w:t>36,323</w:t>
            </w:r>
          </w:p>
        </w:tc>
        <w:tc>
          <w:tcPr>
            <w:tcW w:w="1559" w:type="dxa"/>
            <w:noWrap/>
          </w:tcPr>
          <w:p w14:paraId="51517316" w14:textId="77777777" w:rsidR="00057E11" w:rsidRPr="003E51B6" w:rsidRDefault="00057E11" w:rsidP="00615688">
            <w:pPr>
              <w:spacing w:after="0"/>
              <w:jc w:val="right"/>
              <w:rPr>
                <w:sz w:val="32"/>
                <w:szCs w:val="32"/>
              </w:rPr>
            </w:pPr>
            <w:r>
              <w:rPr>
                <w:sz w:val="32"/>
                <w:szCs w:val="32"/>
              </w:rPr>
              <w:t>41,057</w:t>
            </w:r>
          </w:p>
        </w:tc>
      </w:tr>
      <w:tr w:rsidR="00057E11" w:rsidRPr="00FE5FB6" w14:paraId="66952D8B" w14:textId="77777777" w:rsidTr="00615688">
        <w:trPr>
          <w:trHeight w:val="261"/>
        </w:trPr>
        <w:tc>
          <w:tcPr>
            <w:tcW w:w="2952" w:type="dxa"/>
          </w:tcPr>
          <w:p w14:paraId="1EE96777" w14:textId="77777777" w:rsidR="00057E11" w:rsidRPr="00FE5FB6" w:rsidRDefault="00057E11" w:rsidP="00615688">
            <w:pPr>
              <w:spacing w:after="0"/>
              <w:rPr>
                <w:sz w:val="32"/>
                <w:szCs w:val="32"/>
              </w:rPr>
            </w:pPr>
          </w:p>
        </w:tc>
        <w:tc>
          <w:tcPr>
            <w:tcW w:w="4153" w:type="dxa"/>
            <w:noWrap/>
          </w:tcPr>
          <w:p w14:paraId="7B33023D" w14:textId="77777777" w:rsidR="00057E11" w:rsidRPr="003E51B6" w:rsidRDefault="00057E11" w:rsidP="00615688">
            <w:pPr>
              <w:spacing w:after="0"/>
              <w:rPr>
                <w:rFonts w:eastAsia="Times New Roman"/>
                <w:sz w:val="32"/>
                <w:szCs w:val="32"/>
                <w:lang w:eastAsia="en-NZ"/>
              </w:rPr>
            </w:pPr>
            <w:r>
              <w:rPr>
                <w:rFonts w:eastAsia="Times New Roman"/>
                <w:sz w:val="32"/>
                <w:szCs w:val="32"/>
                <w:lang w:eastAsia="en-NZ"/>
              </w:rPr>
              <w:t>Honorarium</w:t>
            </w:r>
          </w:p>
        </w:tc>
        <w:tc>
          <w:tcPr>
            <w:tcW w:w="1684" w:type="dxa"/>
            <w:noWrap/>
          </w:tcPr>
          <w:p w14:paraId="6EE9DF56" w14:textId="77777777" w:rsidR="00057E11" w:rsidRPr="003E51B6" w:rsidRDefault="00057E11" w:rsidP="00615688">
            <w:pPr>
              <w:spacing w:after="0"/>
              <w:jc w:val="right"/>
              <w:rPr>
                <w:sz w:val="32"/>
                <w:szCs w:val="32"/>
              </w:rPr>
            </w:pPr>
            <w:r>
              <w:rPr>
                <w:sz w:val="32"/>
                <w:szCs w:val="32"/>
              </w:rPr>
              <w:t>1,500</w:t>
            </w:r>
          </w:p>
        </w:tc>
        <w:tc>
          <w:tcPr>
            <w:tcW w:w="1559" w:type="dxa"/>
            <w:noWrap/>
          </w:tcPr>
          <w:p w14:paraId="1D29C5C7" w14:textId="77777777" w:rsidR="00057E11" w:rsidRPr="003E51B6" w:rsidRDefault="00057E11" w:rsidP="00615688">
            <w:pPr>
              <w:spacing w:after="0"/>
              <w:jc w:val="right"/>
              <w:rPr>
                <w:sz w:val="32"/>
                <w:szCs w:val="32"/>
              </w:rPr>
            </w:pPr>
            <w:r>
              <w:rPr>
                <w:sz w:val="32"/>
                <w:szCs w:val="32"/>
              </w:rPr>
              <w:t>1,700</w:t>
            </w:r>
          </w:p>
        </w:tc>
      </w:tr>
      <w:tr w:rsidR="00057E11" w:rsidRPr="00D357B7" w14:paraId="4A7028F1" w14:textId="77777777" w:rsidTr="00615688">
        <w:trPr>
          <w:trHeight w:val="118"/>
        </w:trPr>
        <w:tc>
          <w:tcPr>
            <w:tcW w:w="2952" w:type="dxa"/>
            <w:noWrap/>
          </w:tcPr>
          <w:p w14:paraId="04012DED" w14:textId="77777777" w:rsidR="00057E11" w:rsidRPr="00FE5FB6" w:rsidRDefault="00057E11" w:rsidP="00615688">
            <w:pPr>
              <w:spacing w:after="0"/>
              <w:rPr>
                <w:sz w:val="32"/>
                <w:szCs w:val="32"/>
              </w:rPr>
            </w:pPr>
          </w:p>
        </w:tc>
        <w:tc>
          <w:tcPr>
            <w:tcW w:w="4153" w:type="dxa"/>
            <w:noWrap/>
          </w:tcPr>
          <w:p w14:paraId="3C4B9D50" w14:textId="77777777" w:rsidR="00057E11" w:rsidRPr="00D357B7" w:rsidRDefault="00057E11" w:rsidP="00615688">
            <w:pPr>
              <w:spacing w:after="0"/>
              <w:rPr>
                <w:rFonts w:eastAsia="Times New Roman"/>
                <w:b/>
                <w:sz w:val="32"/>
                <w:szCs w:val="32"/>
                <w:lang w:eastAsia="en-NZ"/>
              </w:rPr>
            </w:pPr>
            <w:r w:rsidRPr="00D357B7">
              <w:rPr>
                <w:b/>
                <w:bCs/>
                <w:sz w:val="32"/>
                <w:szCs w:val="32"/>
              </w:rPr>
              <w:t>Total</w:t>
            </w:r>
          </w:p>
        </w:tc>
        <w:tc>
          <w:tcPr>
            <w:tcW w:w="1684" w:type="dxa"/>
            <w:noWrap/>
          </w:tcPr>
          <w:p w14:paraId="3BDED317" w14:textId="77777777" w:rsidR="00057E11" w:rsidRPr="00D357B7" w:rsidRDefault="00057E11" w:rsidP="00615688">
            <w:pPr>
              <w:spacing w:after="0"/>
              <w:jc w:val="right"/>
              <w:rPr>
                <w:b/>
                <w:sz w:val="32"/>
                <w:szCs w:val="32"/>
              </w:rPr>
            </w:pPr>
            <w:r>
              <w:rPr>
                <w:b/>
                <w:sz w:val="32"/>
                <w:szCs w:val="32"/>
              </w:rPr>
              <w:t>101</w:t>
            </w:r>
            <w:r w:rsidRPr="00D357B7">
              <w:rPr>
                <w:b/>
                <w:sz w:val="32"/>
                <w:szCs w:val="32"/>
              </w:rPr>
              <w:t>,</w:t>
            </w:r>
            <w:r>
              <w:rPr>
                <w:b/>
                <w:sz w:val="32"/>
                <w:szCs w:val="32"/>
              </w:rPr>
              <w:t>3</w:t>
            </w:r>
            <w:r w:rsidRPr="00D357B7">
              <w:rPr>
                <w:b/>
                <w:sz w:val="32"/>
                <w:szCs w:val="32"/>
              </w:rPr>
              <w:t>75</w:t>
            </w:r>
          </w:p>
        </w:tc>
        <w:tc>
          <w:tcPr>
            <w:tcW w:w="1559" w:type="dxa"/>
            <w:noWrap/>
          </w:tcPr>
          <w:p w14:paraId="6E54E8B4" w14:textId="77777777" w:rsidR="00057E11" w:rsidRPr="00D357B7" w:rsidRDefault="00057E11" w:rsidP="00615688">
            <w:pPr>
              <w:spacing w:after="0"/>
              <w:jc w:val="right"/>
              <w:rPr>
                <w:b/>
                <w:sz w:val="32"/>
                <w:szCs w:val="32"/>
              </w:rPr>
            </w:pPr>
            <w:r>
              <w:rPr>
                <w:b/>
                <w:sz w:val="32"/>
                <w:szCs w:val="32"/>
              </w:rPr>
              <w:t>90</w:t>
            </w:r>
            <w:r w:rsidRPr="00D357B7">
              <w:rPr>
                <w:b/>
                <w:sz w:val="32"/>
                <w:szCs w:val="32"/>
              </w:rPr>
              <w:t>,</w:t>
            </w:r>
            <w:r>
              <w:rPr>
                <w:b/>
                <w:sz w:val="32"/>
                <w:szCs w:val="32"/>
              </w:rPr>
              <w:t>5</w:t>
            </w:r>
            <w:r w:rsidRPr="00D357B7">
              <w:rPr>
                <w:b/>
                <w:sz w:val="32"/>
                <w:szCs w:val="32"/>
              </w:rPr>
              <w:t>45</w:t>
            </w:r>
          </w:p>
        </w:tc>
      </w:tr>
      <w:tr w:rsidR="00057E11" w:rsidRPr="00FE5FB6" w14:paraId="669A013E" w14:textId="77777777" w:rsidTr="00615688">
        <w:trPr>
          <w:trHeight w:val="118"/>
        </w:trPr>
        <w:tc>
          <w:tcPr>
            <w:tcW w:w="2952" w:type="dxa"/>
            <w:noWrap/>
          </w:tcPr>
          <w:p w14:paraId="4BDF8097" w14:textId="77777777" w:rsidR="00057E11" w:rsidRPr="00FE5FB6" w:rsidRDefault="00057E11" w:rsidP="00615688">
            <w:pPr>
              <w:spacing w:after="0"/>
              <w:rPr>
                <w:sz w:val="32"/>
                <w:szCs w:val="32"/>
              </w:rPr>
            </w:pPr>
          </w:p>
        </w:tc>
        <w:tc>
          <w:tcPr>
            <w:tcW w:w="4153" w:type="dxa"/>
            <w:noWrap/>
          </w:tcPr>
          <w:p w14:paraId="5854EEEE" w14:textId="77777777" w:rsidR="00057E11" w:rsidRPr="00FE5FB6" w:rsidRDefault="00057E11" w:rsidP="00615688">
            <w:pPr>
              <w:spacing w:after="0"/>
              <w:rPr>
                <w:b/>
                <w:bCs/>
                <w:sz w:val="32"/>
                <w:szCs w:val="32"/>
              </w:rPr>
            </w:pPr>
          </w:p>
        </w:tc>
        <w:tc>
          <w:tcPr>
            <w:tcW w:w="1684" w:type="dxa"/>
            <w:noWrap/>
          </w:tcPr>
          <w:p w14:paraId="4D5F04A4" w14:textId="77777777" w:rsidR="00057E11" w:rsidRDefault="00057E11" w:rsidP="00615688">
            <w:pPr>
              <w:spacing w:after="0"/>
              <w:jc w:val="right"/>
              <w:rPr>
                <w:sz w:val="32"/>
                <w:szCs w:val="32"/>
              </w:rPr>
            </w:pPr>
          </w:p>
        </w:tc>
        <w:tc>
          <w:tcPr>
            <w:tcW w:w="1559" w:type="dxa"/>
            <w:noWrap/>
          </w:tcPr>
          <w:p w14:paraId="5141DBCC" w14:textId="77777777" w:rsidR="00057E11" w:rsidRDefault="00057E11" w:rsidP="00615688">
            <w:pPr>
              <w:spacing w:after="0"/>
              <w:jc w:val="right"/>
              <w:rPr>
                <w:b/>
                <w:sz w:val="32"/>
                <w:szCs w:val="32"/>
              </w:rPr>
            </w:pPr>
          </w:p>
        </w:tc>
      </w:tr>
      <w:tr w:rsidR="00057E11" w:rsidRPr="00FE5FB6" w14:paraId="24A89F15" w14:textId="77777777" w:rsidTr="00615688">
        <w:trPr>
          <w:trHeight w:val="231"/>
        </w:trPr>
        <w:tc>
          <w:tcPr>
            <w:tcW w:w="7105" w:type="dxa"/>
            <w:gridSpan w:val="2"/>
            <w:noWrap/>
            <w:hideMark/>
          </w:tcPr>
          <w:p w14:paraId="3D2E8316" w14:textId="77777777" w:rsidR="00057E11" w:rsidRPr="00FE5FB6" w:rsidRDefault="00057E11" w:rsidP="00615688">
            <w:pPr>
              <w:spacing w:after="0"/>
              <w:rPr>
                <w:sz w:val="32"/>
                <w:szCs w:val="32"/>
              </w:rPr>
            </w:pPr>
          </w:p>
        </w:tc>
        <w:tc>
          <w:tcPr>
            <w:tcW w:w="1684" w:type="dxa"/>
            <w:noWrap/>
            <w:hideMark/>
          </w:tcPr>
          <w:p w14:paraId="3C67BB7C" w14:textId="77777777" w:rsidR="00057E11" w:rsidRPr="00FE5FB6" w:rsidRDefault="00057E11" w:rsidP="00615688">
            <w:pPr>
              <w:spacing w:after="0"/>
              <w:jc w:val="right"/>
              <w:rPr>
                <w:rFonts w:eastAsia="Times New Roman"/>
                <w:b/>
                <w:sz w:val="32"/>
                <w:szCs w:val="32"/>
                <w:lang w:eastAsia="en-NZ"/>
              </w:rPr>
            </w:pPr>
            <w:r>
              <w:rPr>
                <w:rFonts w:eastAsia="Times New Roman"/>
                <w:b/>
                <w:sz w:val="32"/>
                <w:szCs w:val="32"/>
                <w:lang w:eastAsia="en-NZ"/>
              </w:rPr>
              <w:t>2025</w:t>
            </w:r>
          </w:p>
        </w:tc>
        <w:tc>
          <w:tcPr>
            <w:tcW w:w="1559" w:type="dxa"/>
            <w:noWrap/>
            <w:hideMark/>
          </w:tcPr>
          <w:p w14:paraId="72904B60" w14:textId="77777777" w:rsidR="00057E11" w:rsidRPr="00FE5FB6" w:rsidRDefault="00057E11" w:rsidP="00615688">
            <w:pPr>
              <w:spacing w:after="0"/>
              <w:jc w:val="right"/>
              <w:rPr>
                <w:rFonts w:eastAsia="Times New Roman"/>
                <w:b/>
                <w:sz w:val="32"/>
                <w:szCs w:val="32"/>
                <w:lang w:eastAsia="en-NZ"/>
              </w:rPr>
            </w:pPr>
            <w:r>
              <w:rPr>
                <w:rFonts w:eastAsia="Times New Roman"/>
                <w:b/>
                <w:sz w:val="32"/>
                <w:szCs w:val="32"/>
                <w:lang w:eastAsia="en-NZ"/>
              </w:rPr>
              <w:t>2024</w:t>
            </w:r>
          </w:p>
        </w:tc>
      </w:tr>
      <w:tr w:rsidR="00057E11" w:rsidRPr="00FE5FB6" w14:paraId="754BE869" w14:textId="77777777" w:rsidTr="00615688">
        <w:trPr>
          <w:trHeight w:val="261"/>
        </w:trPr>
        <w:tc>
          <w:tcPr>
            <w:tcW w:w="2952" w:type="dxa"/>
            <w:noWrap/>
            <w:hideMark/>
          </w:tcPr>
          <w:p w14:paraId="73EBB02F" w14:textId="77777777" w:rsidR="00057E11" w:rsidRPr="00FE5FB6" w:rsidRDefault="00057E11" w:rsidP="00615688">
            <w:pPr>
              <w:spacing w:after="0"/>
              <w:rPr>
                <w:b/>
                <w:bCs/>
                <w:sz w:val="32"/>
                <w:szCs w:val="32"/>
              </w:rPr>
            </w:pPr>
            <w:r>
              <w:rPr>
                <w:b/>
                <w:bCs/>
                <w:sz w:val="32"/>
                <w:szCs w:val="32"/>
              </w:rPr>
              <w:t>Expense Item</w:t>
            </w:r>
          </w:p>
        </w:tc>
        <w:tc>
          <w:tcPr>
            <w:tcW w:w="4153" w:type="dxa"/>
            <w:noWrap/>
            <w:hideMark/>
          </w:tcPr>
          <w:p w14:paraId="33D2E6D2" w14:textId="77777777" w:rsidR="00057E11" w:rsidRPr="00740CB7" w:rsidRDefault="00057E11" w:rsidP="00615688">
            <w:pPr>
              <w:spacing w:after="0"/>
              <w:rPr>
                <w:rFonts w:eastAsia="Times New Roman"/>
                <w:b/>
                <w:sz w:val="32"/>
                <w:szCs w:val="32"/>
                <w:lang w:eastAsia="en-NZ"/>
              </w:rPr>
            </w:pPr>
            <w:r>
              <w:rPr>
                <w:rFonts w:eastAsia="Times New Roman"/>
                <w:b/>
                <w:sz w:val="32"/>
                <w:szCs w:val="32"/>
                <w:lang w:eastAsia="en-NZ"/>
              </w:rPr>
              <w:t>Analysis</w:t>
            </w:r>
          </w:p>
        </w:tc>
        <w:tc>
          <w:tcPr>
            <w:tcW w:w="1684" w:type="dxa"/>
            <w:noWrap/>
            <w:hideMark/>
          </w:tcPr>
          <w:p w14:paraId="3CEDE7EC" w14:textId="77777777" w:rsidR="00057E11" w:rsidRPr="00FE5FB6" w:rsidRDefault="00057E11" w:rsidP="00615688">
            <w:pPr>
              <w:spacing w:after="0"/>
              <w:jc w:val="right"/>
              <w:rPr>
                <w:rFonts w:eastAsia="Times New Roman"/>
                <w:b/>
                <w:sz w:val="32"/>
                <w:szCs w:val="32"/>
                <w:lang w:eastAsia="en-NZ"/>
              </w:rPr>
            </w:pPr>
            <w:r w:rsidRPr="00FE5FB6">
              <w:rPr>
                <w:rFonts w:eastAsia="Times New Roman"/>
                <w:b/>
                <w:sz w:val="32"/>
                <w:szCs w:val="32"/>
                <w:lang w:eastAsia="en-NZ"/>
              </w:rPr>
              <w:t>$</w:t>
            </w:r>
          </w:p>
        </w:tc>
        <w:tc>
          <w:tcPr>
            <w:tcW w:w="1559" w:type="dxa"/>
            <w:noWrap/>
            <w:hideMark/>
          </w:tcPr>
          <w:p w14:paraId="0DE71637" w14:textId="77777777" w:rsidR="00057E11" w:rsidRPr="00FE5FB6" w:rsidRDefault="00057E11" w:rsidP="00615688">
            <w:pPr>
              <w:spacing w:after="0"/>
              <w:jc w:val="right"/>
              <w:rPr>
                <w:b/>
                <w:sz w:val="32"/>
                <w:szCs w:val="32"/>
              </w:rPr>
            </w:pPr>
            <w:r w:rsidRPr="00FE5FB6">
              <w:rPr>
                <w:b/>
                <w:sz w:val="32"/>
                <w:szCs w:val="32"/>
              </w:rPr>
              <w:t>$</w:t>
            </w:r>
          </w:p>
        </w:tc>
      </w:tr>
      <w:tr w:rsidR="00057E11" w:rsidRPr="00FE5FB6" w14:paraId="07C548E1" w14:textId="77777777" w:rsidTr="00615688">
        <w:trPr>
          <w:trHeight w:val="261"/>
        </w:trPr>
        <w:tc>
          <w:tcPr>
            <w:tcW w:w="2952" w:type="dxa"/>
            <w:hideMark/>
          </w:tcPr>
          <w:p w14:paraId="7C1FF954" w14:textId="77777777" w:rsidR="00057E11" w:rsidRPr="00FE5FB6" w:rsidRDefault="00057E11" w:rsidP="00615688">
            <w:pPr>
              <w:spacing w:after="0"/>
              <w:rPr>
                <w:sz w:val="32"/>
                <w:szCs w:val="32"/>
              </w:rPr>
            </w:pPr>
            <w:r>
              <w:rPr>
                <w:sz w:val="32"/>
                <w:szCs w:val="32"/>
              </w:rPr>
              <w:t>Other expenses</w:t>
            </w:r>
          </w:p>
        </w:tc>
        <w:tc>
          <w:tcPr>
            <w:tcW w:w="4153" w:type="dxa"/>
            <w:noWrap/>
            <w:hideMark/>
          </w:tcPr>
          <w:p w14:paraId="71AD0F03" w14:textId="77777777" w:rsidR="00057E11" w:rsidRPr="00BB1BA7" w:rsidRDefault="00057E11" w:rsidP="00615688">
            <w:pPr>
              <w:spacing w:after="0"/>
              <w:rPr>
                <w:rFonts w:eastAsia="Times New Roman"/>
                <w:sz w:val="32"/>
                <w:szCs w:val="32"/>
                <w:lang w:eastAsia="en-NZ"/>
              </w:rPr>
            </w:pPr>
            <w:r w:rsidRPr="00BB1BA7">
              <w:rPr>
                <w:rFonts w:eastAsia="Times New Roman"/>
                <w:sz w:val="32"/>
                <w:szCs w:val="32"/>
                <w:lang w:eastAsia="en-NZ"/>
              </w:rPr>
              <w:t>Advocacy</w:t>
            </w:r>
          </w:p>
        </w:tc>
        <w:tc>
          <w:tcPr>
            <w:tcW w:w="1684" w:type="dxa"/>
            <w:noWrap/>
          </w:tcPr>
          <w:p w14:paraId="1725DDE7" w14:textId="77777777" w:rsidR="00057E11" w:rsidRPr="00FE5FB6" w:rsidRDefault="00057E11" w:rsidP="00615688">
            <w:pPr>
              <w:spacing w:after="0"/>
              <w:jc w:val="right"/>
              <w:rPr>
                <w:sz w:val="32"/>
                <w:szCs w:val="32"/>
              </w:rPr>
            </w:pPr>
            <w:r>
              <w:rPr>
                <w:sz w:val="32"/>
                <w:szCs w:val="32"/>
              </w:rPr>
              <w:t>442</w:t>
            </w:r>
          </w:p>
        </w:tc>
        <w:tc>
          <w:tcPr>
            <w:tcW w:w="1559" w:type="dxa"/>
            <w:noWrap/>
          </w:tcPr>
          <w:p w14:paraId="22BEAB7B" w14:textId="77777777" w:rsidR="00057E11" w:rsidRPr="00FE5FB6" w:rsidRDefault="00057E11" w:rsidP="00615688">
            <w:pPr>
              <w:spacing w:after="0"/>
              <w:jc w:val="right"/>
              <w:rPr>
                <w:sz w:val="32"/>
                <w:szCs w:val="32"/>
              </w:rPr>
            </w:pPr>
            <w:r>
              <w:rPr>
                <w:sz w:val="32"/>
                <w:szCs w:val="32"/>
              </w:rPr>
              <w:t>4,724</w:t>
            </w:r>
          </w:p>
        </w:tc>
      </w:tr>
      <w:tr w:rsidR="00057E11" w:rsidRPr="00FE5FB6" w14:paraId="3ED64F53" w14:textId="77777777" w:rsidTr="00615688">
        <w:trPr>
          <w:trHeight w:val="261"/>
        </w:trPr>
        <w:tc>
          <w:tcPr>
            <w:tcW w:w="2952" w:type="dxa"/>
          </w:tcPr>
          <w:p w14:paraId="3689A63F" w14:textId="77777777" w:rsidR="00057E11" w:rsidRPr="00FE5FB6" w:rsidRDefault="00057E11" w:rsidP="00615688">
            <w:pPr>
              <w:spacing w:after="0"/>
              <w:rPr>
                <w:sz w:val="32"/>
                <w:szCs w:val="32"/>
              </w:rPr>
            </w:pPr>
            <w:r>
              <w:rPr>
                <w:sz w:val="32"/>
                <w:szCs w:val="32"/>
              </w:rPr>
              <w:t>related to service delivery</w:t>
            </w:r>
          </w:p>
        </w:tc>
        <w:tc>
          <w:tcPr>
            <w:tcW w:w="4153" w:type="dxa"/>
            <w:noWrap/>
            <w:hideMark/>
          </w:tcPr>
          <w:p w14:paraId="59BB95CD" w14:textId="77777777" w:rsidR="00057E11" w:rsidRPr="00BB1BA7" w:rsidRDefault="00057E11" w:rsidP="00615688">
            <w:pPr>
              <w:spacing w:after="0"/>
              <w:rPr>
                <w:rFonts w:eastAsia="Times New Roman"/>
                <w:sz w:val="32"/>
                <w:szCs w:val="32"/>
                <w:lang w:eastAsia="en-NZ"/>
              </w:rPr>
            </w:pPr>
            <w:r>
              <w:rPr>
                <w:rFonts w:eastAsia="Times New Roman"/>
                <w:sz w:val="32"/>
                <w:szCs w:val="32"/>
                <w:lang w:eastAsia="en-NZ"/>
              </w:rPr>
              <w:t>Advocacy Leadership Workshop</w:t>
            </w:r>
          </w:p>
        </w:tc>
        <w:tc>
          <w:tcPr>
            <w:tcW w:w="1684" w:type="dxa"/>
            <w:noWrap/>
          </w:tcPr>
          <w:p w14:paraId="0C6ECE4A" w14:textId="77777777" w:rsidR="00057E11" w:rsidRPr="00FE5FB6" w:rsidRDefault="00057E11" w:rsidP="00615688">
            <w:pPr>
              <w:spacing w:after="0"/>
              <w:jc w:val="right"/>
              <w:rPr>
                <w:sz w:val="32"/>
                <w:szCs w:val="32"/>
              </w:rPr>
            </w:pPr>
            <w:r>
              <w:rPr>
                <w:sz w:val="32"/>
                <w:szCs w:val="32"/>
              </w:rPr>
              <w:t>247</w:t>
            </w:r>
          </w:p>
        </w:tc>
        <w:tc>
          <w:tcPr>
            <w:tcW w:w="1559" w:type="dxa"/>
            <w:noWrap/>
          </w:tcPr>
          <w:p w14:paraId="11ECA72E" w14:textId="77777777" w:rsidR="00057E11" w:rsidRPr="00FE5FB6" w:rsidRDefault="00057E11" w:rsidP="00615688">
            <w:pPr>
              <w:spacing w:after="0"/>
              <w:jc w:val="right"/>
              <w:rPr>
                <w:sz w:val="32"/>
                <w:szCs w:val="32"/>
              </w:rPr>
            </w:pPr>
            <w:r>
              <w:rPr>
                <w:sz w:val="32"/>
                <w:szCs w:val="32"/>
              </w:rPr>
              <w:t>12,100</w:t>
            </w:r>
          </w:p>
        </w:tc>
      </w:tr>
      <w:tr w:rsidR="00057E11" w:rsidRPr="00FE5FB6" w14:paraId="0E65BF4A" w14:textId="77777777" w:rsidTr="00615688">
        <w:trPr>
          <w:trHeight w:val="261"/>
        </w:trPr>
        <w:tc>
          <w:tcPr>
            <w:tcW w:w="2952" w:type="dxa"/>
          </w:tcPr>
          <w:p w14:paraId="3EAE0529" w14:textId="77777777" w:rsidR="00057E11" w:rsidRPr="00FE5FB6" w:rsidRDefault="00057E11" w:rsidP="00615688">
            <w:pPr>
              <w:spacing w:after="0"/>
              <w:rPr>
                <w:sz w:val="32"/>
                <w:szCs w:val="32"/>
              </w:rPr>
            </w:pPr>
          </w:p>
        </w:tc>
        <w:tc>
          <w:tcPr>
            <w:tcW w:w="4153" w:type="dxa"/>
            <w:noWrap/>
          </w:tcPr>
          <w:p w14:paraId="3508BFDA" w14:textId="77777777" w:rsidR="00057E11" w:rsidRPr="003E51B6" w:rsidRDefault="00057E11" w:rsidP="00615688">
            <w:pPr>
              <w:spacing w:after="0"/>
              <w:rPr>
                <w:rFonts w:eastAsia="Times New Roman"/>
                <w:sz w:val="32"/>
                <w:szCs w:val="32"/>
                <w:lang w:eastAsia="en-NZ"/>
              </w:rPr>
            </w:pPr>
            <w:r w:rsidRPr="003E51B6">
              <w:rPr>
                <w:rFonts w:eastAsia="Times New Roman"/>
                <w:sz w:val="32"/>
                <w:szCs w:val="32"/>
                <w:lang w:eastAsia="en-NZ"/>
              </w:rPr>
              <w:t>AGM and Conference</w:t>
            </w:r>
          </w:p>
        </w:tc>
        <w:tc>
          <w:tcPr>
            <w:tcW w:w="1684" w:type="dxa"/>
            <w:noWrap/>
          </w:tcPr>
          <w:p w14:paraId="2BB4CC63" w14:textId="77777777" w:rsidR="00057E11" w:rsidRPr="003E51B6" w:rsidRDefault="00057E11" w:rsidP="00615688">
            <w:pPr>
              <w:spacing w:after="0"/>
              <w:jc w:val="right"/>
              <w:rPr>
                <w:sz w:val="32"/>
                <w:szCs w:val="32"/>
              </w:rPr>
            </w:pPr>
            <w:r>
              <w:rPr>
                <w:sz w:val="32"/>
                <w:szCs w:val="32"/>
              </w:rPr>
              <w:t>78,073</w:t>
            </w:r>
          </w:p>
        </w:tc>
        <w:tc>
          <w:tcPr>
            <w:tcW w:w="1559" w:type="dxa"/>
            <w:noWrap/>
          </w:tcPr>
          <w:p w14:paraId="5211C2A9" w14:textId="77777777" w:rsidR="00057E11" w:rsidRPr="003E51B6" w:rsidRDefault="00057E11" w:rsidP="00615688">
            <w:pPr>
              <w:spacing w:after="0"/>
              <w:jc w:val="right"/>
              <w:rPr>
                <w:sz w:val="32"/>
                <w:szCs w:val="32"/>
              </w:rPr>
            </w:pPr>
            <w:r w:rsidRPr="003E51B6">
              <w:rPr>
                <w:sz w:val="32"/>
                <w:szCs w:val="32"/>
              </w:rPr>
              <w:t>66,514</w:t>
            </w:r>
          </w:p>
        </w:tc>
      </w:tr>
      <w:tr w:rsidR="00057E11" w:rsidRPr="00BC2A56" w14:paraId="63D6904C" w14:textId="77777777" w:rsidTr="00615688">
        <w:trPr>
          <w:trHeight w:val="261"/>
        </w:trPr>
        <w:tc>
          <w:tcPr>
            <w:tcW w:w="2952" w:type="dxa"/>
          </w:tcPr>
          <w:p w14:paraId="706830F4" w14:textId="77777777" w:rsidR="00057E11" w:rsidRPr="00BC2A56" w:rsidRDefault="00057E11" w:rsidP="00615688">
            <w:pPr>
              <w:spacing w:after="0"/>
              <w:rPr>
                <w:b/>
                <w:sz w:val="32"/>
                <w:szCs w:val="32"/>
              </w:rPr>
            </w:pPr>
          </w:p>
        </w:tc>
        <w:tc>
          <w:tcPr>
            <w:tcW w:w="4153" w:type="dxa"/>
            <w:noWrap/>
          </w:tcPr>
          <w:p w14:paraId="682AEDE2" w14:textId="77777777" w:rsidR="00057E11" w:rsidRPr="00BC2A56" w:rsidRDefault="00057E11" w:rsidP="00615688">
            <w:pPr>
              <w:spacing w:after="0"/>
              <w:rPr>
                <w:rFonts w:eastAsia="Times New Roman"/>
                <w:b/>
                <w:sz w:val="32"/>
                <w:szCs w:val="32"/>
                <w:lang w:eastAsia="en-NZ"/>
              </w:rPr>
            </w:pPr>
            <w:r w:rsidRPr="00BC2A56">
              <w:rPr>
                <w:rFonts w:eastAsia="Times New Roman"/>
                <w:b/>
                <w:sz w:val="32"/>
                <w:szCs w:val="32"/>
                <w:lang w:eastAsia="en-NZ"/>
              </w:rPr>
              <w:t>Total</w:t>
            </w:r>
          </w:p>
        </w:tc>
        <w:tc>
          <w:tcPr>
            <w:tcW w:w="1684" w:type="dxa"/>
            <w:noWrap/>
          </w:tcPr>
          <w:p w14:paraId="51F4F102" w14:textId="77777777" w:rsidR="00057E11" w:rsidRPr="00BC2A56" w:rsidRDefault="00057E11" w:rsidP="00615688">
            <w:pPr>
              <w:spacing w:after="0"/>
              <w:jc w:val="right"/>
              <w:rPr>
                <w:b/>
                <w:sz w:val="32"/>
                <w:szCs w:val="32"/>
              </w:rPr>
            </w:pPr>
            <w:r>
              <w:rPr>
                <w:b/>
                <w:sz w:val="32"/>
                <w:szCs w:val="32"/>
              </w:rPr>
              <w:t>78,762</w:t>
            </w:r>
          </w:p>
        </w:tc>
        <w:tc>
          <w:tcPr>
            <w:tcW w:w="1559" w:type="dxa"/>
            <w:noWrap/>
          </w:tcPr>
          <w:p w14:paraId="3CCEC7DF" w14:textId="77777777" w:rsidR="00057E11" w:rsidRPr="00BC2A56" w:rsidRDefault="00057E11" w:rsidP="00615688">
            <w:pPr>
              <w:spacing w:after="0"/>
              <w:jc w:val="right"/>
              <w:rPr>
                <w:b/>
                <w:sz w:val="32"/>
                <w:szCs w:val="32"/>
              </w:rPr>
            </w:pPr>
            <w:r w:rsidRPr="00BC2A56">
              <w:rPr>
                <w:b/>
                <w:sz w:val="32"/>
                <w:szCs w:val="32"/>
              </w:rPr>
              <w:t>83,338</w:t>
            </w:r>
          </w:p>
        </w:tc>
      </w:tr>
    </w:tbl>
    <w:p w14:paraId="3E9E3DF0" w14:textId="77777777" w:rsidR="005435E6" w:rsidRPr="00AB3DC7" w:rsidRDefault="0063271E" w:rsidP="005435E6">
      <w:pPr>
        <w:pStyle w:val="Heading2"/>
        <w:rPr>
          <w:rStyle w:val="Emphasis"/>
          <w:rFonts w:hint="eastAsia"/>
        </w:rPr>
      </w:pPr>
      <w:r w:rsidRPr="00AB3DC7">
        <w:rPr>
          <w:rStyle w:val="Emphasis"/>
          <w:rFonts w:hint="eastAsia"/>
        </w:rPr>
        <w:br w:type="page"/>
      </w:r>
      <w:r w:rsidR="005435E6" w:rsidRPr="00AB3DC7">
        <w:rPr>
          <w:rStyle w:val="Emphasis"/>
        </w:rPr>
        <w:lastRenderedPageBreak/>
        <w:t xml:space="preserve">Association of Blind Citizens of New Zealand Incorporated </w:t>
      </w:r>
      <w:r w:rsidR="005435E6" w:rsidRPr="00AB3DC7">
        <w:rPr>
          <w:rStyle w:val="Emphasis"/>
        </w:rPr>
        <w:br/>
        <w:t>Statement of Cash Flows for the year ended 30 June 202</w:t>
      </w:r>
      <w:r w:rsidR="005435E6">
        <w:rPr>
          <w:rStyle w:val="Emphasis"/>
        </w:rPr>
        <w:t>5</w:t>
      </w:r>
    </w:p>
    <w:p w14:paraId="57BB027E" w14:textId="77777777" w:rsidR="005435E6" w:rsidRPr="00AB3DC7" w:rsidRDefault="005435E6" w:rsidP="005435E6">
      <w:pPr>
        <w:pStyle w:val="Heading3"/>
        <w:rPr>
          <w:rFonts w:hint="eastAsia"/>
          <w:lang w:eastAsia="en-NZ"/>
        </w:rPr>
      </w:pPr>
      <w:r w:rsidRPr="00AB3DC7">
        <w:rPr>
          <w:lang w:eastAsia="en-NZ"/>
        </w:rPr>
        <w:t>Note 2: Analysis of Expenses</w:t>
      </w:r>
    </w:p>
    <w:tbl>
      <w:tblPr>
        <w:tblW w:w="10348" w:type="dxa"/>
        <w:tblLook w:val="04A0" w:firstRow="1" w:lastRow="0" w:firstColumn="1" w:lastColumn="0" w:noHBand="0" w:noVBand="1"/>
      </w:tblPr>
      <w:tblGrid>
        <w:gridCol w:w="2952"/>
        <w:gridCol w:w="4153"/>
        <w:gridCol w:w="1684"/>
        <w:gridCol w:w="1559"/>
      </w:tblGrid>
      <w:tr w:rsidR="00970DD3" w:rsidRPr="00FE5FB6" w14:paraId="560431A1" w14:textId="77777777" w:rsidTr="00615688">
        <w:trPr>
          <w:trHeight w:val="231"/>
        </w:trPr>
        <w:tc>
          <w:tcPr>
            <w:tcW w:w="7105" w:type="dxa"/>
            <w:gridSpan w:val="2"/>
            <w:noWrap/>
            <w:hideMark/>
          </w:tcPr>
          <w:p w14:paraId="2ABF3BBA" w14:textId="77777777" w:rsidR="00970DD3" w:rsidRPr="00FE5FB6" w:rsidRDefault="00970DD3" w:rsidP="00615688">
            <w:pPr>
              <w:spacing w:after="0"/>
              <w:rPr>
                <w:sz w:val="32"/>
                <w:szCs w:val="32"/>
              </w:rPr>
            </w:pPr>
          </w:p>
        </w:tc>
        <w:tc>
          <w:tcPr>
            <w:tcW w:w="1684" w:type="dxa"/>
            <w:noWrap/>
            <w:hideMark/>
          </w:tcPr>
          <w:p w14:paraId="05631036" w14:textId="77777777" w:rsidR="00970DD3" w:rsidRPr="00FE5FB6" w:rsidRDefault="00970DD3" w:rsidP="00615688">
            <w:pPr>
              <w:spacing w:after="0"/>
              <w:jc w:val="right"/>
              <w:rPr>
                <w:rFonts w:eastAsia="Times New Roman"/>
                <w:b/>
                <w:sz w:val="32"/>
                <w:szCs w:val="32"/>
                <w:lang w:eastAsia="en-NZ"/>
              </w:rPr>
            </w:pPr>
            <w:r>
              <w:rPr>
                <w:rFonts w:eastAsia="Times New Roman"/>
                <w:b/>
                <w:sz w:val="32"/>
                <w:szCs w:val="32"/>
                <w:lang w:eastAsia="en-NZ"/>
              </w:rPr>
              <w:t>2025</w:t>
            </w:r>
          </w:p>
        </w:tc>
        <w:tc>
          <w:tcPr>
            <w:tcW w:w="1559" w:type="dxa"/>
            <w:noWrap/>
            <w:hideMark/>
          </w:tcPr>
          <w:p w14:paraId="44719F97" w14:textId="77777777" w:rsidR="00970DD3" w:rsidRPr="00FE5FB6" w:rsidRDefault="00970DD3" w:rsidP="00615688">
            <w:pPr>
              <w:spacing w:after="0"/>
              <w:jc w:val="right"/>
              <w:rPr>
                <w:rFonts w:eastAsia="Times New Roman"/>
                <w:b/>
                <w:sz w:val="32"/>
                <w:szCs w:val="32"/>
                <w:lang w:eastAsia="en-NZ"/>
              </w:rPr>
            </w:pPr>
            <w:r>
              <w:rPr>
                <w:rFonts w:eastAsia="Times New Roman"/>
                <w:b/>
                <w:sz w:val="32"/>
                <w:szCs w:val="32"/>
                <w:lang w:eastAsia="en-NZ"/>
              </w:rPr>
              <w:t>2024</w:t>
            </w:r>
          </w:p>
        </w:tc>
      </w:tr>
      <w:tr w:rsidR="00970DD3" w:rsidRPr="00FE5FB6" w14:paraId="3543B702" w14:textId="77777777" w:rsidTr="00615688">
        <w:trPr>
          <w:trHeight w:val="261"/>
        </w:trPr>
        <w:tc>
          <w:tcPr>
            <w:tcW w:w="2952" w:type="dxa"/>
            <w:noWrap/>
            <w:hideMark/>
          </w:tcPr>
          <w:p w14:paraId="79F0DC27" w14:textId="77777777" w:rsidR="00970DD3" w:rsidRPr="00FE5FB6" w:rsidRDefault="00970DD3" w:rsidP="00615688">
            <w:pPr>
              <w:spacing w:after="0"/>
              <w:rPr>
                <w:b/>
                <w:bCs/>
                <w:sz w:val="32"/>
                <w:szCs w:val="32"/>
              </w:rPr>
            </w:pPr>
            <w:r>
              <w:rPr>
                <w:b/>
                <w:bCs/>
                <w:sz w:val="32"/>
                <w:szCs w:val="32"/>
              </w:rPr>
              <w:t>Expense Item</w:t>
            </w:r>
            <w:r w:rsidRPr="00FE5FB6">
              <w:rPr>
                <w:b/>
                <w:bCs/>
                <w:sz w:val="32"/>
                <w:szCs w:val="32"/>
              </w:rPr>
              <w:t xml:space="preserve"> </w:t>
            </w:r>
          </w:p>
        </w:tc>
        <w:tc>
          <w:tcPr>
            <w:tcW w:w="4153" w:type="dxa"/>
            <w:noWrap/>
            <w:hideMark/>
          </w:tcPr>
          <w:p w14:paraId="283ACF3D" w14:textId="77777777" w:rsidR="00970DD3" w:rsidRPr="00740CB7" w:rsidRDefault="00970DD3" w:rsidP="00615688">
            <w:pPr>
              <w:spacing w:after="0"/>
              <w:rPr>
                <w:rFonts w:eastAsia="Times New Roman"/>
                <w:b/>
                <w:sz w:val="32"/>
                <w:szCs w:val="32"/>
                <w:lang w:eastAsia="en-NZ"/>
              </w:rPr>
            </w:pPr>
            <w:r>
              <w:rPr>
                <w:rFonts w:eastAsia="Times New Roman"/>
                <w:b/>
                <w:sz w:val="32"/>
                <w:szCs w:val="32"/>
                <w:lang w:eastAsia="en-NZ"/>
              </w:rPr>
              <w:t>Analysis</w:t>
            </w:r>
          </w:p>
        </w:tc>
        <w:tc>
          <w:tcPr>
            <w:tcW w:w="1684" w:type="dxa"/>
            <w:noWrap/>
            <w:hideMark/>
          </w:tcPr>
          <w:p w14:paraId="732D0F6E" w14:textId="77777777" w:rsidR="00970DD3" w:rsidRPr="00FE5FB6" w:rsidRDefault="00970DD3" w:rsidP="00615688">
            <w:pPr>
              <w:spacing w:after="0"/>
              <w:jc w:val="right"/>
              <w:rPr>
                <w:rFonts w:eastAsia="Times New Roman"/>
                <w:b/>
                <w:sz w:val="32"/>
                <w:szCs w:val="32"/>
                <w:lang w:eastAsia="en-NZ"/>
              </w:rPr>
            </w:pPr>
            <w:r w:rsidRPr="00FE5FB6">
              <w:rPr>
                <w:rFonts w:eastAsia="Times New Roman"/>
                <w:b/>
                <w:sz w:val="32"/>
                <w:szCs w:val="32"/>
                <w:lang w:eastAsia="en-NZ"/>
              </w:rPr>
              <w:t>$</w:t>
            </w:r>
          </w:p>
        </w:tc>
        <w:tc>
          <w:tcPr>
            <w:tcW w:w="1559" w:type="dxa"/>
            <w:noWrap/>
            <w:hideMark/>
          </w:tcPr>
          <w:p w14:paraId="22B5D89D" w14:textId="77777777" w:rsidR="00970DD3" w:rsidRPr="00FE5FB6" w:rsidRDefault="00970DD3" w:rsidP="00615688">
            <w:pPr>
              <w:spacing w:after="0"/>
              <w:jc w:val="right"/>
              <w:rPr>
                <w:b/>
                <w:sz w:val="32"/>
                <w:szCs w:val="32"/>
              </w:rPr>
            </w:pPr>
            <w:r w:rsidRPr="00FE5FB6">
              <w:rPr>
                <w:b/>
                <w:sz w:val="32"/>
                <w:szCs w:val="32"/>
              </w:rPr>
              <w:t>$</w:t>
            </w:r>
          </w:p>
        </w:tc>
      </w:tr>
      <w:tr w:rsidR="00970DD3" w:rsidRPr="00FE5FB6" w14:paraId="779492F6" w14:textId="77777777" w:rsidTr="00615688">
        <w:trPr>
          <w:trHeight w:val="261"/>
        </w:trPr>
        <w:tc>
          <w:tcPr>
            <w:tcW w:w="2952" w:type="dxa"/>
            <w:hideMark/>
          </w:tcPr>
          <w:p w14:paraId="01D09582" w14:textId="77777777" w:rsidR="00970DD3" w:rsidRPr="00FE5FB6" w:rsidRDefault="00970DD3" w:rsidP="00615688">
            <w:pPr>
              <w:spacing w:after="0"/>
              <w:rPr>
                <w:sz w:val="32"/>
                <w:szCs w:val="32"/>
              </w:rPr>
            </w:pPr>
            <w:r>
              <w:rPr>
                <w:sz w:val="32"/>
                <w:szCs w:val="32"/>
              </w:rPr>
              <w:t>Other expenses</w:t>
            </w:r>
          </w:p>
        </w:tc>
        <w:tc>
          <w:tcPr>
            <w:tcW w:w="4153" w:type="dxa"/>
            <w:noWrap/>
            <w:hideMark/>
          </w:tcPr>
          <w:p w14:paraId="3A043E2B" w14:textId="77777777" w:rsidR="00970DD3" w:rsidRPr="00FE5FB6" w:rsidRDefault="00970DD3" w:rsidP="00615688">
            <w:pPr>
              <w:spacing w:after="0"/>
              <w:rPr>
                <w:rFonts w:eastAsia="Times New Roman"/>
                <w:sz w:val="32"/>
                <w:szCs w:val="32"/>
                <w:lang w:eastAsia="en-NZ"/>
              </w:rPr>
            </w:pPr>
            <w:r w:rsidRPr="00BB1BA7">
              <w:rPr>
                <w:rFonts w:eastAsia="Times New Roman"/>
                <w:sz w:val="32"/>
                <w:szCs w:val="32"/>
                <w:lang w:eastAsia="en-NZ"/>
              </w:rPr>
              <w:t>Calendars</w:t>
            </w:r>
          </w:p>
        </w:tc>
        <w:tc>
          <w:tcPr>
            <w:tcW w:w="1684" w:type="dxa"/>
            <w:noWrap/>
          </w:tcPr>
          <w:p w14:paraId="4FD1DC54" w14:textId="77777777" w:rsidR="00970DD3" w:rsidRPr="00FE5FB6" w:rsidRDefault="00970DD3" w:rsidP="00615688">
            <w:pPr>
              <w:spacing w:after="0"/>
              <w:jc w:val="right"/>
              <w:rPr>
                <w:rFonts w:eastAsia="Times New Roman"/>
                <w:sz w:val="32"/>
                <w:szCs w:val="32"/>
                <w:lang w:eastAsia="en-NZ"/>
              </w:rPr>
            </w:pPr>
            <w:r>
              <w:rPr>
                <w:rFonts w:eastAsia="Times New Roman"/>
                <w:sz w:val="32"/>
                <w:szCs w:val="32"/>
                <w:lang w:eastAsia="en-NZ"/>
              </w:rPr>
              <w:t>6,142</w:t>
            </w:r>
          </w:p>
        </w:tc>
        <w:tc>
          <w:tcPr>
            <w:tcW w:w="1559" w:type="dxa"/>
            <w:noWrap/>
          </w:tcPr>
          <w:p w14:paraId="40FE51CA" w14:textId="77777777" w:rsidR="00970DD3" w:rsidRPr="00FE5FB6" w:rsidRDefault="00970DD3" w:rsidP="00615688">
            <w:pPr>
              <w:spacing w:after="0"/>
              <w:jc w:val="right"/>
              <w:rPr>
                <w:rFonts w:eastAsia="Times New Roman"/>
                <w:sz w:val="32"/>
                <w:szCs w:val="32"/>
                <w:lang w:eastAsia="en-NZ"/>
              </w:rPr>
            </w:pPr>
            <w:r>
              <w:rPr>
                <w:sz w:val="32"/>
                <w:szCs w:val="32"/>
              </w:rPr>
              <w:t>4,391</w:t>
            </w:r>
          </w:p>
        </w:tc>
      </w:tr>
      <w:tr w:rsidR="00970DD3" w:rsidRPr="00EE3739" w14:paraId="648D275A" w14:textId="77777777" w:rsidTr="00615688">
        <w:trPr>
          <w:trHeight w:val="261"/>
        </w:trPr>
        <w:tc>
          <w:tcPr>
            <w:tcW w:w="2952" w:type="dxa"/>
          </w:tcPr>
          <w:p w14:paraId="19D6ECBE" w14:textId="77777777" w:rsidR="00970DD3" w:rsidRPr="00FE5FB6" w:rsidRDefault="00970DD3" w:rsidP="00615688">
            <w:pPr>
              <w:spacing w:after="0"/>
              <w:rPr>
                <w:sz w:val="32"/>
                <w:szCs w:val="32"/>
              </w:rPr>
            </w:pPr>
          </w:p>
        </w:tc>
        <w:tc>
          <w:tcPr>
            <w:tcW w:w="4153" w:type="dxa"/>
            <w:noWrap/>
          </w:tcPr>
          <w:p w14:paraId="6544F4C9" w14:textId="77777777" w:rsidR="00970DD3" w:rsidRPr="00F512E1" w:rsidRDefault="00970DD3" w:rsidP="00615688">
            <w:pPr>
              <w:spacing w:after="0"/>
              <w:rPr>
                <w:rFonts w:eastAsia="Times New Roman"/>
                <w:bCs/>
                <w:sz w:val="32"/>
                <w:szCs w:val="32"/>
                <w:lang w:eastAsia="en-NZ"/>
              </w:rPr>
            </w:pPr>
            <w:r>
              <w:rPr>
                <w:rFonts w:eastAsia="Times New Roman"/>
                <w:bCs/>
                <w:sz w:val="32"/>
                <w:szCs w:val="32"/>
                <w:lang w:eastAsia="en-NZ"/>
              </w:rPr>
              <w:t>Constitution Review</w:t>
            </w:r>
          </w:p>
        </w:tc>
        <w:tc>
          <w:tcPr>
            <w:tcW w:w="1684" w:type="dxa"/>
            <w:noWrap/>
          </w:tcPr>
          <w:p w14:paraId="216FB2F7" w14:textId="77777777" w:rsidR="00970DD3" w:rsidRPr="00B772CF" w:rsidRDefault="00970DD3" w:rsidP="00615688">
            <w:pPr>
              <w:spacing w:after="0"/>
              <w:jc w:val="right"/>
              <w:rPr>
                <w:rFonts w:eastAsia="Times New Roman"/>
                <w:sz w:val="32"/>
                <w:szCs w:val="32"/>
                <w:lang w:eastAsia="en-NZ"/>
              </w:rPr>
            </w:pPr>
            <w:r w:rsidRPr="00B772CF">
              <w:rPr>
                <w:rFonts w:eastAsia="Times New Roman"/>
                <w:sz w:val="32"/>
                <w:szCs w:val="32"/>
                <w:lang w:eastAsia="en-NZ"/>
              </w:rPr>
              <w:t>15,97</w:t>
            </w:r>
            <w:r>
              <w:rPr>
                <w:rFonts w:eastAsia="Times New Roman"/>
                <w:sz w:val="32"/>
                <w:szCs w:val="32"/>
                <w:lang w:eastAsia="en-NZ"/>
              </w:rPr>
              <w:t>7</w:t>
            </w:r>
          </w:p>
        </w:tc>
        <w:tc>
          <w:tcPr>
            <w:tcW w:w="1559" w:type="dxa"/>
            <w:noWrap/>
          </w:tcPr>
          <w:p w14:paraId="55316F71" w14:textId="77777777" w:rsidR="00970DD3" w:rsidRPr="00B772CF" w:rsidRDefault="00970DD3" w:rsidP="00615688">
            <w:pPr>
              <w:spacing w:after="0"/>
              <w:jc w:val="right"/>
              <w:rPr>
                <w:rFonts w:eastAsia="Times New Roman"/>
                <w:sz w:val="32"/>
                <w:szCs w:val="32"/>
                <w:lang w:eastAsia="en-NZ"/>
              </w:rPr>
            </w:pPr>
            <w:r w:rsidRPr="00B772CF">
              <w:rPr>
                <w:sz w:val="32"/>
                <w:szCs w:val="32"/>
              </w:rPr>
              <w:t>2,121</w:t>
            </w:r>
          </w:p>
        </w:tc>
      </w:tr>
      <w:tr w:rsidR="00970DD3" w:rsidRPr="00FE5FB6" w14:paraId="329033C5" w14:textId="77777777" w:rsidTr="00615688">
        <w:trPr>
          <w:trHeight w:val="261"/>
        </w:trPr>
        <w:tc>
          <w:tcPr>
            <w:tcW w:w="2952" w:type="dxa"/>
          </w:tcPr>
          <w:p w14:paraId="162B97B7" w14:textId="77777777" w:rsidR="00970DD3" w:rsidRPr="00FE5FB6" w:rsidRDefault="00970DD3" w:rsidP="00615688">
            <w:pPr>
              <w:spacing w:after="0"/>
              <w:rPr>
                <w:sz w:val="32"/>
                <w:szCs w:val="32"/>
              </w:rPr>
            </w:pPr>
          </w:p>
        </w:tc>
        <w:tc>
          <w:tcPr>
            <w:tcW w:w="4153" w:type="dxa"/>
            <w:noWrap/>
          </w:tcPr>
          <w:p w14:paraId="2168102A" w14:textId="77777777" w:rsidR="00970DD3" w:rsidRPr="00BB1BA7" w:rsidRDefault="00970DD3" w:rsidP="00615688">
            <w:pPr>
              <w:spacing w:after="0"/>
              <w:rPr>
                <w:rFonts w:eastAsia="Times New Roman"/>
                <w:sz w:val="32"/>
                <w:szCs w:val="32"/>
                <w:lang w:eastAsia="en-NZ"/>
              </w:rPr>
            </w:pPr>
            <w:r>
              <w:rPr>
                <w:rFonts w:eastAsia="Times New Roman"/>
                <w:sz w:val="32"/>
                <w:szCs w:val="32"/>
                <w:lang w:eastAsia="en-NZ"/>
              </w:rPr>
              <w:t>Employment Best Practice</w:t>
            </w:r>
          </w:p>
        </w:tc>
        <w:tc>
          <w:tcPr>
            <w:tcW w:w="1684" w:type="dxa"/>
            <w:noWrap/>
          </w:tcPr>
          <w:p w14:paraId="3040D614" w14:textId="77777777" w:rsidR="00970DD3" w:rsidRPr="003E51B6" w:rsidRDefault="00970DD3" w:rsidP="00615688">
            <w:pPr>
              <w:spacing w:after="0"/>
              <w:jc w:val="right"/>
              <w:rPr>
                <w:sz w:val="32"/>
                <w:szCs w:val="32"/>
              </w:rPr>
            </w:pPr>
            <w:r>
              <w:rPr>
                <w:sz w:val="32"/>
                <w:szCs w:val="32"/>
              </w:rPr>
              <w:t>5,449</w:t>
            </w:r>
          </w:p>
        </w:tc>
        <w:tc>
          <w:tcPr>
            <w:tcW w:w="1559" w:type="dxa"/>
            <w:noWrap/>
          </w:tcPr>
          <w:p w14:paraId="4261874C" w14:textId="77777777" w:rsidR="00970DD3" w:rsidRDefault="00970DD3" w:rsidP="00615688">
            <w:pPr>
              <w:spacing w:after="0"/>
              <w:jc w:val="right"/>
              <w:rPr>
                <w:sz w:val="32"/>
                <w:szCs w:val="32"/>
              </w:rPr>
            </w:pPr>
            <w:r>
              <w:rPr>
                <w:sz w:val="32"/>
                <w:szCs w:val="32"/>
              </w:rPr>
              <w:t>-</w:t>
            </w:r>
          </w:p>
        </w:tc>
      </w:tr>
      <w:tr w:rsidR="00970DD3" w:rsidRPr="00FE5FB6" w14:paraId="050D594C" w14:textId="77777777" w:rsidTr="00615688">
        <w:trPr>
          <w:trHeight w:val="261"/>
        </w:trPr>
        <w:tc>
          <w:tcPr>
            <w:tcW w:w="2952" w:type="dxa"/>
          </w:tcPr>
          <w:p w14:paraId="611ED924" w14:textId="77777777" w:rsidR="00970DD3" w:rsidRPr="00FE5FB6" w:rsidRDefault="00970DD3" w:rsidP="00615688">
            <w:pPr>
              <w:spacing w:after="0"/>
              <w:rPr>
                <w:sz w:val="32"/>
                <w:szCs w:val="32"/>
              </w:rPr>
            </w:pPr>
          </w:p>
        </w:tc>
        <w:tc>
          <w:tcPr>
            <w:tcW w:w="4153" w:type="dxa"/>
            <w:noWrap/>
          </w:tcPr>
          <w:p w14:paraId="777D2C57" w14:textId="77777777" w:rsidR="00970DD3" w:rsidRPr="003E51B6" w:rsidRDefault="00970DD3" w:rsidP="00615688">
            <w:pPr>
              <w:spacing w:after="0"/>
              <w:rPr>
                <w:rFonts w:eastAsia="Times New Roman"/>
                <w:sz w:val="32"/>
                <w:szCs w:val="32"/>
                <w:lang w:eastAsia="en-NZ"/>
              </w:rPr>
            </w:pPr>
            <w:r w:rsidRPr="00BB1BA7">
              <w:rPr>
                <w:rFonts w:eastAsia="Times New Roman"/>
                <w:sz w:val="32"/>
                <w:szCs w:val="32"/>
                <w:lang w:eastAsia="en-NZ"/>
              </w:rPr>
              <w:t>Administration Expenses</w:t>
            </w:r>
          </w:p>
        </w:tc>
        <w:tc>
          <w:tcPr>
            <w:tcW w:w="1684" w:type="dxa"/>
            <w:noWrap/>
          </w:tcPr>
          <w:p w14:paraId="181B05E3" w14:textId="77777777" w:rsidR="00970DD3" w:rsidRPr="003E51B6" w:rsidRDefault="00970DD3" w:rsidP="00615688">
            <w:pPr>
              <w:spacing w:after="0"/>
              <w:jc w:val="right"/>
              <w:rPr>
                <w:sz w:val="32"/>
                <w:szCs w:val="32"/>
              </w:rPr>
            </w:pPr>
            <w:r>
              <w:rPr>
                <w:sz w:val="32"/>
                <w:szCs w:val="32"/>
              </w:rPr>
              <w:t>91,161</w:t>
            </w:r>
          </w:p>
        </w:tc>
        <w:tc>
          <w:tcPr>
            <w:tcW w:w="1559" w:type="dxa"/>
            <w:noWrap/>
          </w:tcPr>
          <w:p w14:paraId="5FBD87BD" w14:textId="77777777" w:rsidR="00970DD3" w:rsidRPr="003E51B6" w:rsidRDefault="00970DD3" w:rsidP="00615688">
            <w:pPr>
              <w:spacing w:after="0"/>
              <w:jc w:val="right"/>
              <w:rPr>
                <w:sz w:val="32"/>
                <w:szCs w:val="32"/>
              </w:rPr>
            </w:pPr>
            <w:r>
              <w:rPr>
                <w:sz w:val="32"/>
                <w:szCs w:val="32"/>
              </w:rPr>
              <w:t>100,591</w:t>
            </w:r>
          </w:p>
        </w:tc>
      </w:tr>
      <w:tr w:rsidR="00970DD3" w:rsidRPr="00FE5FB6" w14:paraId="04823550" w14:textId="77777777" w:rsidTr="00615688">
        <w:trPr>
          <w:trHeight w:val="261"/>
        </w:trPr>
        <w:tc>
          <w:tcPr>
            <w:tcW w:w="2952" w:type="dxa"/>
          </w:tcPr>
          <w:p w14:paraId="6C2760D8" w14:textId="77777777" w:rsidR="00970DD3" w:rsidRPr="00FE5FB6" w:rsidRDefault="00970DD3" w:rsidP="00615688">
            <w:pPr>
              <w:spacing w:after="0"/>
              <w:rPr>
                <w:sz w:val="32"/>
                <w:szCs w:val="32"/>
              </w:rPr>
            </w:pPr>
          </w:p>
        </w:tc>
        <w:tc>
          <w:tcPr>
            <w:tcW w:w="4153" w:type="dxa"/>
            <w:noWrap/>
          </w:tcPr>
          <w:p w14:paraId="3DBB2D10" w14:textId="77777777" w:rsidR="00970DD3" w:rsidRPr="00BB1BA7" w:rsidRDefault="00970DD3" w:rsidP="00615688">
            <w:pPr>
              <w:spacing w:after="0"/>
              <w:rPr>
                <w:rFonts w:eastAsia="Times New Roman"/>
                <w:sz w:val="32"/>
                <w:szCs w:val="32"/>
                <w:lang w:eastAsia="en-NZ"/>
              </w:rPr>
            </w:pPr>
            <w:r>
              <w:rPr>
                <w:rFonts w:eastAsia="Times New Roman"/>
                <w:sz w:val="32"/>
                <w:szCs w:val="32"/>
                <w:lang w:eastAsia="en-NZ"/>
              </w:rPr>
              <w:t xml:space="preserve">Office </w:t>
            </w:r>
            <w:r w:rsidRPr="00BB1BA7">
              <w:rPr>
                <w:rFonts w:eastAsia="Times New Roman"/>
                <w:sz w:val="32"/>
                <w:szCs w:val="32"/>
                <w:lang w:eastAsia="en-NZ"/>
              </w:rPr>
              <w:t>Expense</w:t>
            </w:r>
            <w:r>
              <w:rPr>
                <w:rFonts w:eastAsia="Times New Roman"/>
                <w:sz w:val="32"/>
                <w:szCs w:val="32"/>
                <w:lang w:eastAsia="en-NZ"/>
              </w:rPr>
              <w:t>s</w:t>
            </w:r>
          </w:p>
        </w:tc>
        <w:tc>
          <w:tcPr>
            <w:tcW w:w="1684" w:type="dxa"/>
            <w:noWrap/>
          </w:tcPr>
          <w:p w14:paraId="50BC9C8C" w14:textId="77777777" w:rsidR="00970DD3" w:rsidRPr="00FE5FB6" w:rsidRDefault="00970DD3" w:rsidP="00615688">
            <w:pPr>
              <w:spacing w:after="0"/>
              <w:jc w:val="right"/>
              <w:rPr>
                <w:sz w:val="32"/>
                <w:szCs w:val="32"/>
              </w:rPr>
            </w:pPr>
            <w:r>
              <w:rPr>
                <w:sz w:val="32"/>
                <w:szCs w:val="32"/>
              </w:rPr>
              <w:t>121,457</w:t>
            </w:r>
          </w:p>
        </w:tc>
        <w:tc>
          <w:tcPr>
            <w:tcW w:w="1559" w:type="dxa"/>
            <w:noWrap/>
          </w:tcPr>
          <w:p w14:paraId="6ECE899D" w14:textId="77777777" w:rsidR="00970DD3" w:rsidRPr="00FE5FB6" w:rsidRDefault="00970DD3" w:rsidP="00615688">
            <w:pPr>
              <w:spacing w:after="0"/>
              <w:jc w:val="right"/>
              <w:rPr>
                <w:sz w:val="32"/>
                <w:szCs w:val="32"/>
              </w:rPr>
            </w:pPr>
            <w:r>
              <w:rPr>
                <w:sz w:val="32"/>
                <w:szCs w:val="32"/>
              </w:rPr>
              <w:t>94,071</w:t>
            </w:r>
          </w:p>
        </w:tc>
      </w:tr>
      <w:tr w:rsidR="00970DD3" w:rsidRPr="00B772CF" w14:paraId="04D4337B" w14:textId="77777777" w:rsidTr="00615688">
        <w:trPr>
          <w:trHeight w:val="118"/>
        </w:trPr>
        <w:tc>
          <w:tcPr>
            <w:tcW w:w="2952" w:type="dxa"/>
            <w:noWrap/>
          </w:tcPr>
          <w:p w14:paraId="1243F97C" w14:textId="77777777" w:rsidR="00970DD3" w:rsidRPr="00B772CF" w:rsidRDefault="00970DD3" w:rsidP="00615688">
            <w:pPr>
              <w:spacing w:after="0"/>
              <w:rPr>
                <w:b/>
                <w:sz w:val="32"/>
                <w:szCs w:val="32"/>
              </w:rPr>
            </w:pPr>
          </w:p>
        </w:tc>
        <w:tc>
          <w:tcPr>
            <w:tcW w:w="4153" w:type="dxa"/>
            <w:noWrap/>
          </w:tcPr>
          <w:p w14:paraId="54C6BF18" w14:textId="77777777" w:rsidR="00970DD3" w:rsidRPr="00B772CF" w:rsidRDefault="00970DD3" w:rsidP="00615688">
            <w:pPr>
              <w:spacing w:after="0"/>
              <w:rPr>
                <w:rFonts w:eastAsia="Times New Roman"/>
                <w:b/>
                <w:sz w:val="32"/>
                <w:szCs w:val="32"/>
                <w:lang w:eastAsia="en-NZ"/>
              </w:rPr>
            </w:pPr>
            <w:r w:rsidRPr="00B772CF">
              <w:rPr>
                <w:b/>
                <w:bCs/>
                <w:sz w:val="32"/>
                <w:szCs w:val="32"/>
              </w:rPr>
              <w:t>Total</w:t>
            </w:r>
          </w:p>
        </w:tc>
        <w:tc>
          <w:tcPr>
            <w:tcW w:w="1684" w:type="dxa"/>
            <w:noWrap/>
          </w:tcPr>
          <w:p w14:paraId="679DECA2" w14:textId="77777777" w:rsidR="00970DD3" w:rsidRPr="00B772CF" w:rsidRDefault="00970DD3" w:rsidP="00615688">
            <w:pPr>
              <w:spacing w:after="0"/>
              <w:jc w:val="right"/>
              <w:rPr>
                <w:b/>
                <w:sz w:val="32"/>
                <w:szCs w:val="32"/>
              </w:rPr>
            </w:pPr>
            <w:r w:rsidRPr="00B772CF">
              <w:rPr>
                <w:b/>
                <w:sz w:val="32"/>
                <w:szCs w:val="32"/>
              </w:rPr>
              <w:t>240,18</w:t>
            </w:r>
            <w:r>
              <w:rPr>
                <w:b/>
                <w:sz w:val="32"/>
                <w:szCs w:val="32"/>
              </w:rPr>
              <w:t>6</w:t>
            </w:r>
          </w:p>
        </w:tc>
        <w:tc>
          <w:tcPr>
            <w:tcW w:w="1559" w:type="dxa"/>
            <w:noWrap/>
          </w:tcPr>
          <w:p w14:paraId="308BF8CA" w14:textId="77777777" w:rsidR="00970DD3" w:rsidRPr="00B772CF" w:rsidRDefault="00970DD3" w:rsidP="00615688">
            <w:pPr>
              <w:spacing w:after="0"/>
              <w:jc w:val="right"/>
              <w:rPr>
                <w:b/>
                <w:sz w:val="32"/>
                <w:szCs w:val="32"/>
              </w:rPr>
            </w:pPr>
            <w:r w:rsidRPr="00B772CF">
              <w:rPr>
                <w:b/>
                <w:sz w:val="32"/>
                <w:szCs w:val="32"/>
              </w:rPr>
              <w:t>201,174</w:t>
            </w:r>
          </w:p>
        </w:tc>
      </w:tr>
    </w:tbl>
    <w:p w14:paraId="1B0220E7" w14:textId="77777777" w:rsidR="00B06151" w:rsidRPr="00B06151" w:rsidRDefault="00B06151" w:rsidP="00B06151"/>
    <w:p w14:paraId="6B4090CC" w14:textId="59833E84" w:rsidR="00277675" w:rsidRPr="00AB3DC7" w:rsidRDefault="00277675" w:rsidP="00676315">
      <w:pPr>
        <w:pStyle w:val="Heading3"/>
        <w:rPr>
          <w:rFonts w:hint="eastAsia"/>
        </w:rPr>
      </w:pPr>
      <w:r w:rsidRPr="00AB3DC7">
        <w:rPr>
          <w:lang w:eastAsia="en-NZ"/>
        </w:rPr>
        <w:t>Note 3: Analysis of Assets and Liabilities</w:t>
      </w:r>
    </w:p>
    <w:tbl>
      <w:tblPr>
        <w:tblW w:w="10385" w:type="dxa"/>
        <w:tblLook w:val="04A0" w:firstRow="1" w:lastRow="0" w:firstColumn="1" w:lastColumn="0" w:noHBand="0" w:noVBand="1"/>
      </w:tblPr>
      <w:tblGrid>
        <w:gridCol w:w="2952"/>
        <w:gridCol w:w="4153"/>
        <w:gridCol w:w="1620"/>
        <w:gridCol w:w="20"/>
        <w:gridCol w:w="1600"/>
        <w:gridCol w:w="40"/>
      </w:tblGrid>
      <w:tr w:rsidR="00B66E81" w:rsidRPr="00FE5FB6" w14:paraId="754680BD" w14:textId="77777777" w:rsidTr="00615688">
        <w:trPr>
          <w:gridAfter w:val="1"/>
          <w:wAfter w:w="40" w:type="dxa"/>
          <w:trHeight w:val="295"/>
        </w:trPr>
        <w:tc>
          <w:tcPr>
            <w:tcW w:w="7105" w:type="dxa"/>
            <w:gridSpan w:val="2"/>
            <w:noWrap/>
            <w:hideMark/>
          </w:tcPr>
          <w:p w14:paraId="0B52DE62" w14:textId="77777777" w:rsidR="00B66E81" w:rsidRPr="00FE5FB6" w:rsidRDefault="00B66E81" w:rsidP="00615688">
            <w:pPr>
              <w:spacing w:after="0"/>
              <w:rPr>
                <w:rFonts w:eastAsia="Times New Roman"/>
                <w:sz w:val="32"/>
                <w:szCs w:val="32"/>
                <w:lang w:eastAsia="en-NZ"/>
              </w:rPr>
            </w:pPr>
          </w:p>
        </w:tc>
        <w:tc>
          <w:tcPr>
            <w:tcW w:w="1620" w:type="dxa"/>
            <w:noWrap/>
            <w:hideMark/>
          </w:tcPr>
          <w:p w14:paraId="0529FD51" w14:textId="77777777" w:rsidR="00B66E81" w:rsidRPr="00FE5FB6" w:rsidRDefault="00B66E81" w:rsidP="00615688">
            <w:pPr>
              <w:spacing w:after="0"/>
              <w:jc w:val="right"/>
              <w:rPr>
                <w:rFonts w:eastAsia="Times New Roman"/>
                <w:b/>
                <w:sz w:val="32"/>
                <w:szCs w:val="32"/>
                <w:lang w:eastAsia="en-NZ"/>
              </w:rPr>
            </w:pPr>
            <w:r>
              <w:rPr>
                <w:rFonts w:eastAsia="Times New Roman"/>
                <w:b/>
                <w:sz w:val="32"/>
                <w:szCs w:val="32"/>
                <w:lang w:eastAsia="en-NZ"/>
              </w:rPr>
              <w:t>2025</w:t>
            </w:r>
          </w:p>
        </w:tc>
        <w:tc>
          <w:tcPr>
            <w:tcW w:w="1620" w:type="dxa"/>
            <w:gridSpan w:val="2"/>
            <w:noWrap/>
            <w:hideMark/>
          </w:tcPr>
          <w:p w14:paraId="36E7CA3E" w14:textId="77777777" w:rsidR="00B66E81" w:rsidRPr="00FE5FB6" w:rsidRDefault="00B66E81" w:rsidP="00615688">
            <w:pPr>
              <w:spacing w:after="0"/>
              <w:jc w:val="right"/>
              <w:rPr>
                <w:rFonts w:eastAsia="Times New Roman"/>
                <w:b/>
                <w:sz w:val="32"/>
                <w:szCs w:val="32"/>
                <w:lang w:eastAsia="en-NZ"/>
              </w:rPr>
            </w:pPr>
            <w:r>
              <w:rPr>
                <w:rFonts w:eastAsia="Times New Roman"/>
                <w:b/>
                <w:sz w:val="32"/>
                <w:szCs w:val="32"/>
                <w:lang w:eastAsia="en-NZ"/>
              </w:rPr>
              <w:t>2024</w:t>
            </w:r>
          </w:p>
        </w:tc>
      </w:tr>
      <w:tr w:rsidR="00B66E81" w:rsidRPr="00A836BA" w14:paraId="77DF5B52" w14:textId="77777777" w:rsidTr="00615688">
        <w:trPr>
          <w:trHeight w:val="261"/>
        </w:trPr>
        <w:tc>
          <w:tcPr>
            <w:tcW w:w="2952" w:type="dxa"/>
            <w:noWrap/>
            <w:hideMark/>
          </w:tcPr>
          <w:p w14:paraId="2CC5D928" w14:textId="77777777" w:rsidR="00B66E81" w:rsidRPr="00A836BA" w:rsidRDefault="00B66E81" w:rsidP="00615688">
            <w:pPr>
              <w:spacing w:after="0"/>
              <w:rPr>
                <w:b/>
                <w:bCs/>
                <w:sz w:val="32"/>
                <w:szCs w:val="32"/>
              </w:rPr>
            </w:pPr>
            <w:r w:rsidRPr="00A836BA">
              <w:rPr>
                <w:b/>
                <w:bCs/>
                <w:sz w:val="32"/>
                <w:szCs w:val="32"/>
              </w:rPr>
              <w:t xml:space="preserve">Asset Item </w:t>
            </w:r>
          </w:p>
        </w:tc>
        <w:tc>
          <w:tcPr>
            <w:tcW w:w="4153" w:type="dxa"/>
            <w:noWrap/>
            <w:hideMark/>
          </w:tcPr>
          <w:p w14:paraId="3D28AF2B" w14:textId="77777777" w:rsidR="00B66E81" w:rsidRPr="00A836BA" w:rsidRDefault="00B66E81" w:rsidP="00615688">
            <w:pPr>
              <w:spacing w:after="0"/>
              <w:rPr>
                <w:rFonts w:eastAsia="Times New Roman"/>
                <w:b/>
                <w:sz w:val="32"/>
                <w:szCs w:val="32"/>
                <w:lang w:eastAsia="en-NZ"/>
              </w:rPr>
            </w:pPr>
            <w:r w:rsidRPr="00A836BA">
              <w:rPr>
                <w:rFonts w:eastAsia="Times New Roman"/>
                <w:b/>
                <w:sz w:val="32"/>
                <w:szCs w:val="32"/>
                <w:lang w:eastAsia="en-NZ"/>
              </w:rPr>
              <w:t>Analysis</w:t>
            </w:r>
          </w:p>
        </w:tc>
        <w:tc>
          <w:tcPr>
            <w:tcW w:w="1640" w:type="dxa"/>
            <w:gridSpan w:val="2"/>
            <w:noWrap/>
            <w:hideMark/>
          </w:tcPr>
          <w:p w14:paraId="5CD4E414" w14:textId="77777777" w:rsidR="00B66E81" w:rsidRPr="00A836BA" w:rsidRDefault="00B66E81" w:rsidP="00615688">
            <w:pPr>
              <w:spacing w:after="0"/>
              <w:jc w:val="right"/>
              <w:rPr>
                <w:rFonts w:eastAsia="Times New Roman"/>
                <w:b/>
                <w:sz w:val="32"/>
                <w:szCs w:val="32"/>
                <w:lang w:eastAsia="en-NZ"/>
              </w:rPr>
            </w:pPr>
            <w:r w:rsidRPr="00A836BA">
              <w:rPr>
                <w:rFonts w:eastAsia="Times New Roman"/>
                <w:b/>
                <w:sz w:val="32"/>
                <w:szCs w:val="32"/>
                <w:lang w:eastAsia="en-NZ"/>
              </w:rPr>
              <w:t>$</w:t>
            </w:r>
          </w:p>
        </w:tc>
        <w:tc>
          <w:tcPr>
            <w:tcW w:w="1640" w:type="dxa"/>
            <w:gridSpan w:val="2"/>
            <w:noWrap/>
            <w:hideMark/>
          </w:tcPr>
          <w:p w14:paraId="6E3EBCD6" w14:textId="77777777" w:rsidR="00B66E81" w:rsidRPr="00A836BA" w:rsidRDefault="00B66E81" w:rsidP="00615688">
            <w:pPr>
              <w:spacing w:after="0"/>
              <w:jc w:val="right"/>
              <w:rPr>
                <w:b/>
                <w:sz w:val="32"/>
                <w:szCs w:val="32"/>
              </w:rPr>
            </w:pPr>
            <w:r w:rsidRPr="00A836BA">
              <w:rPr>
                <w:b/>
                <w:sz w:val="32"/>
                <w:szCs w:val="32"/>
              </w:rPr>
              <w:t>$</w:t>
            </w:r>
          </w:p>
        </w:tc>
      </w:tr>
      <w:tr w:rsidR="00B66E81" w:rsidRPr="00A836BA" w14:paraId="49F0D086" w14:textId="77777777" w:rsidTr="00615688">
        <w:trPr>
          <w:trHeight w:val="261"/>
        </w:trPr>
        <w:tc>
          <w:tcPr>
            <w:tcW w:w="2952" w:type="dxa"/>
            <w:hideMark/>
          </w:tcPr>
          <w:p w14:paraId="4EBF431D" w14:textId="77777777" w:rsidR="00B66E81" w:rsidRPr="00A836BA" w:rsidRDefault="00B66E81" w:rsidP="00615688">
            <w:pPr>
              <w:spacing w:after="0"/>
              <w:rPr>
                <w:sz w:val="32"/>
                <w:szCs w:val="32"/>
              </w:rPr>
            </w:pPr>
            <w:r w:rsidRPr="00A836BA">
              <w:rPr>
                <w:sz w:val="32"/>
                <w:szCs w:val="32"/>
              </w:rPr>
              <w:t>Bank account</w:t>
            </w:r>
          </w:p>
        </w:tc>
        <w:tc>
          <w:tcPr>
            <w:tcW w:w="4153" w:type="dxa"/>
            <w:noWrap/>
            <w:hideMark/>
          </w:tcPr>
          <w:p w14:paraId="1A7E7FC9" w14:textId="77777777" w:rsidR="00B66E81" w:rsidRPr="00A836BA" w:rsidRDefault="00B66E81" w:rsidP="00615688">
            <w:pPr>
              <w:spacing w:after="0"/>
              <w:rPr>
                <w:rFonts w:eastAsia="Times New Roman"/>
                <w:sz w:val="32"/>
                <w:szCs w:val="32"/>
                <w:lang w:eastAsia="en-NZ"/>
              </w:rPr>
            </w:pPr>
            <w:r w:rsidRPr="00A836BA">
              <w:rPr>
                <w:rFonts w:eastAsia="Times New Roman"/>
                <w:sz w:val="32"/>
                <w:szCs w:val="32"/>
                <w:lang w:eastAsia="en-NZ"/>
              </w:rPr>
              <w:t>Cheque account balances</w:t>
            </w:r>
          </w:p>
        </w:tc>
        <w:tc>
          <w:tcPr>
            <w:tcW w:w="1640" w:type="dxa"/>
            <w:gridSpan w:val="2"/>
            <w:noWrap/>
          </w:tcPr>
          <w:p w14:paraId="01F90A1B" w14:textId="77777777" w:rsidR="00B66E81" w:rsidRPr="00A836BA" w:rsidRDefault="00B66E81" w:rsidP="00615688">
            <w:pPr>
              <w:spacing w:after="0"/>
              <w:jc w:val="right"/>
              <w:rPr>
                <w:rFonts w:eastAsia="Times New Roman"/>
                <w:sz w:val="32"/>
                <w:szCs w:val="32"/>
                <w:lang w:eastAsia="en-NZ"/>
              </w:rPr>
            </w:pPr>
            <w:r>
              <w:rPr>
                <w:rFonts w:eastAsia="Times New Roman"/>
                <w:sz w:val="32"/>
                <w:szCs w:val="32"/>
                <w:lang w:eastAsia="en-NZ"/>
              </w:rPr>
              <w:t>184,175</w:t>
            </w:r>
          </w:p>
        </w:tc>
        <w:tc>
          <w:tcPr>
            <w:tcW w:w="1640" w:type="dxa"/>
            <w:gridSpan w:val="2"/>
            <w:noWrap/>
          </w:tcPr>
          <w:p w14:paraId="4A05573E" w14:textId="77777777" w:rsidR="00B66E81" w:rsidRPr="00A836BA" w:rsidRDefault="00B66E81" w:rsidP="00615688">
            <w:pPr>
              <w:spacing w:after="0"/>
              <w:jc w:val="right"/>
              <w:rPr>
                <w:rFonts w:eastAsia="Times New Roman"/>
                <w:sz w:val="32"/>
                <w:szCs w:val="32"/>
                <w:lang w:eastAsia="en-NZ"/>
              </w:rPr>
            </w:pPr>
            <w:r>
              <w:rPr>
                <w:rFonts w:eastAsia="Times New Roman"/>
                <w:sz w:val="32"/>
                <w:szCs w:val="32"/>
                <w:lang w:eastAsia="en-NZ"/>
              </w:rPr>
              <w:t>131,186</w:t>
            </w:r>
          </w:p>
        </w:tc>
      </w:tr>
      <w:tr w:rsidR="00B66E81" w:rsidRPr="00A836BA" w14:paraId="025789F7" w14:textId="77777777" w:rsidTr="00615688">
        <w:trPr>
          <w:trHeight w:val="261"/>
        </w:trPr>
        <w:tc>
          <w:tcPr>
            <w:tcW w:w="2952" w:type="dxa"/>
          </w:tcPr>
          <w:p w14:paraId="367C7DD8" w14:textId="77777777" w:rsidR="00B66E81" w:rsidRPr="00A836BA" w:rsidRDefault="00B66E81" w:rsidP="00615688">
            <w:pPr>
              <w:spacing w:after="0"/>
              <w:rPr>
                <w:sz w:val="32"/>
                <w:szCs w:val="32"/>
              </w:rPr>
            </w:pPr>
            <w:r w:rsidRPr="00A836BA">
              <w:rPr>
                <w:sz w:val="32"/>
                <w:szCs w:val="32"/>
              </w:rPr>
              <w:t>and cash</w:t>
            </w:r>
          </w:p>
        </w:tc>
        <w:tc>
          <w:tcPr>
            <w:tcW w:w="4153" w:type="dxa"/>
            <w:noWrap/>
            <w:hideMark/>
          </w:tcPr>
          <w:p w14:paraId="60F4A727" w14:textId="77777777" w:rsidR="00B66E81" w:rsidRPr="00A836BA" w:rsidRDefault="00B66E81" w:rsidP="00615688">
            <w:pPr>
              <w:spacing w:after="0"/>
              <w:rPr>
                <w:rFonts w:eastAsia="Times New Roman"/>
                <w:sz w:val="32"/>
                <w:szCs w:val="32"/>
                <w:lang w:eastAsia="en-NZ"/>
              </w:rPr>
            </w:pPr>
            <w:r w:rsidRPr="00A836BA">
              <w:rPr>
                <w:rFonts w:eastAsia="Times New Roman"/>
                <w:sz w:val="32"/>
                <w:szCs w:val="32"/>
                <w:lang w:eastAsia="en-NZ"/>
              </w:rPr>
              <w:t>Savings account balance</w:t>
            </w:r>
          </w:p>
        </w:tc>
        <w:tc>
          <w:tcPr>
            <w:tcW w:w="1640" w:type="dxa"/>
            <w:gridSpan w:val="2"/>
            <w:noWrap/>
          </w:tcPr>
          <w:p w14:paraId="24BD5B49" w14:textId="77777777" w:rsidR="00B66E81" w:rsidRPr="00A836BA" w:rsidRDefault="00B66E81" w:rsidP="00615688">
            <w:pPr>
              <w:spacing w:after="0"/>
              <w:jc w:val="right"/>
              <w:rPr>
                <w:rFonts w:eastAsia="Times New Roman"/>
                <w:sz w:val="32"/>
                <w:szCs w:val="32"/>
                <w:lang w:eastAsia="en-NZ"/>
              </w:rPr>
            </w:pPr>
            <w:r>
              <w:rPr>
                <w:rFonts w:eastAsia="Times New Roman"/>
                <w:sz w:val="32"/>
                <w:szCs w:val="32"/>
                <w:lang w:eastAsia="en-NZ"/>
              </w:rPr>
              <w:t>367,115</w:t>
            </w:r>
          </w:p>
        </w:tc>
        <w:tc>
          <w:tcPr>
            <w:tcW w:w="1640" w:type="dxa"/>
            <w:gridSpan w:val="2"/>
            <w:noWrap/>
          </w:tcPr>
          <w:p w14:paraId="0F63CA60" w14:textId="77777777" w:rsidR="00B66E81" w:rsidRPr="00A836BA" w:rsidRDefault="00B66E81" w:rsidP="00615688">
            <w:pPr>
              <w:spacing w:after="0"/>
              <w:jc w:val="right"/>
              <w:rPr>
                <w:rFonts w:eastAsia="Times New Roman"/>
                <w:sz w:val="32"/>
                <w:szCs w:val="32"/>
                <w:lang w:eastAsia="en-NZ"/>
              </w:rPr>
            </w:pPr>
            <w:r>
              <w:rPr>
                <w:rFonts w:eastAsia="Times New Roman"/>
                <w:sz w:val="32"/>
                <w:szCs w:val="32"/>
                <w:lang w:eastAsia="en-NZ"/>
              </w:rPr>
              <w:t>494,827</w:t>
            </w:r>
          </w:p>
        </w:tc>
      </w:tr>
      <w:tr w:rsidR="00B66E81" w:rsidRPr="00A836BA" w14:paraId="0E7B49AB" w14:textId="77777777" w:rsidTr="00615688">
        <w:trPr>
          <w:trHeight w:val="261"/>
        </w:trPr>
        <w:tc>
          <w:tcPr>
            <w:tcW w:w="2952" w:type="dxa"/>
          </w:tcPr>
          <w:p w14:paraId="735467F9" w14:textId="77777777" w:rsidR="00B66E81" w:rsidRPr="00A836BA" w:rsidRDefault="00B66E81" w:rsidP="00615688">
            <w:pPr>
              <w:spacing w:after="0"/>
              <w:rPr>
                <w:sz w:val="32"/>
                <w:szCs w:val="32"/>
              </w:rPr>
            </w:pPr>
          </w:p>
        </w:tc>
        <w:tc>
          <w:tcPr>
            <w:tcW w:w="4153" w:type="dxa"/>
            <w:noWrap/>
          </w:tcPr>
          <w:p w14:paraId="0825B1DA" w14:textId="77777777" w:rsidR="00B66E81" w:rsidRPr="00A836BA" w:rsidRDefault="00B66E81" w:rsidP="00615688">
            <w:pPr>
              <w:spacing w:after="0"/>
              <w:rPr>
                <w:rFonts w:eastAsia="Times New Roman"/>
                <w:sz w:val="32"/>
                <w:szCs w:val="32"/>
                <w:lang w:eastAsia="en-NZ"/>
              </w:rPr>
            </w:pPr>
            <w:r w:rsidRPr="00A836BA">
              <w:rPr>
                <w:rFonts w:eastAsia="Times New Roman"/>
                <w:sz w:val="32"/>
                <w:szCs w:val="32"/>
                <w:lang w:eastAsia="en-NZ"/>
              </w:rPr>
              <w:t>I</w:t>
            </w:r>
            <w:r>
              <w:rPr>
                <w:rFonts w:eastAsia="Times New Roman"/>
                <w:sz w:val="32"/>
                <w:szCs w:val="32"/>
                <w:lang w:eastAsia="en-NZ"/>
              </w:rPr>
              <w:t>mprest</w:t>
            </w:r>
            <w:r w:rsidRPr="00A836BA">
              <w:rPr>
                <w:rFonts w:eastAsia="Times New Roman"/>
                <w:sz w:val="32"/>
                <w:szCs w:val="32"/>
                <w:lang w:eastAsia="en-NZ"/>
              </w:rPr>
              <w:t xml:space="preserve"> Account and Petty Cash</w:t>
            </w:r>
          </w:p>
        </w:tc>
        <w:tc>
          <w:tcPr>
            <w:tcW w:w="1640" w:type="dxa"/>
            <w:gridSpan w:val="2"/>
            <w:noWrap/>
          </w:tcPr>
          <w:p w14:paraId="29249C16" w14:textId="77777777" w:rsidR="00B66E81" w:rsidRPr="00A836BA" w:rsidRDefault="00B66E81" w:rsidP="00615688">
            <w:pPr>
              <w:spacing w:after="0"/>
              <w:jc w:val="right"/>
              <w:rPr>
                <w:rFonts w:eastAsia="Times New Roman"/>
                <w:sz w:val="32"/>
                <w:szCs w:val="32"/>
                <w:lang w:eastAsia="en-NZ"/>
              </w:rPr>
            </w:pPr>
            <w:r>
              <w:rPr>
                <w:rFonts w:eastAsia="Times New Roman"/>
                <w:sz w:val="32"/>
                <w:szCs w:val="32"/>
                <w:lang w:eastAsia="en-NZ"/>
              </w:rPr>
              <w:t>750</w:t>
            </w:r>
          </w:p>
        </w:tc>
        <w:tc>
          <w:tcPr>
            <w:tcW w:w="1640" w:type="dxa"/>
            <w:gridSpan w:val="2"/>
            <w:noWrap/>
          </w:tcPr>
          <w:p w14:paraId="7C84D20D" w14:textId="77777777" w:rsidR="00B66E81" w:rsidRPr="00A836BA" w:rsidRDefault="00B66E81" w:rsidP="00615688">
            <w:pPr>
              <w:spacing w:after="0"/>
              <w:jc w:val="right"/>
              <w:rPr>
                <w:rFonts w:eastAsia="Times New Roman"/>
                <w:sz w:val="32"/>
                <w:szCs w:val="32"/>
                <w:lang w:eastAsia="en-NZ"/>
              </w:rPr>
            </w:pPr>
            <w:r>
              <w:rPr>
                <w:rFonts w:eastAsia="Times New Roman"/>
                <w:sz w:val="32"/>
                <w:szCs w:val="32"/>
                <w:lang w:eastAsia="en-NZ"/>
              </w:rPr>
              <w:t>750</w:t>
            </w:r>
          </w:p>
        </w:tc>
      </w:tr>
      <w:tr w:rsidR="00B66E81" w:rsidRPr="00A836BA" w14:paraId="76D0B957" w14:textId="77777777" w:rsidTr="00615688">
        <w:trPr>
          <w:trHeight w:val="261"/>
        </w:trPr>
        <w:tc>
          <w:tcPr>
            <w:tcW w:w="2952" w:type="dxa"/>
          </w:tcPr>
          <w:p w14:paraId="2AC5CBDC" w14:textId="77777777" w:rsidR="00B66E81" w:rsidRPr="00A836BA" w:rsidRDefault="00B66E81" w:rsidP="00615688">
            <w:pPr>
              <w:spacing w:after="0"/>
              <w:rPr>
                <w:sz w:val="32"/>
                <w:szCs w:val="32"/>
              </w:rPr>
            </w:pPr>
          </w:p>
        </w:tc>
        <w:tc>
          <w:tcPr>
            <w:tcW w:w="4153" w:type="dxa"/>
            <w:noWrap/>
          </w:tcPr>
          <w:p w14:paraId="012A8D3E" w14:textId="77777777" w:rsidR="00B66E81" w:rsidRPr="00A836BA" w:rsidRDefault="00B66E81" w:rsidP="00615688">
            <w:pPr>
              <w:spacing w:after="0"/>
              <w:rPr>
                <w:rFonts w:eastAsia="Times New Roman"/>
                <w:b/>
                <w:bCs/>
                <w:sz w:val="32"/>
                <w:szCs w:val="32"/>
                <w:lang w:eastAsia="en-NZ"/>
              </w:rPr>
            </w:pPr>
            <w:r w:rsidRPr="00A836BA">
              <w:rPr>
                <w:rFonts w:eastAsia="Times New Roman"/>
                <w:b/>
                <w:bCs/>
                <w:sz w:val="32"/>
                <w:szCs w:val="32"/>
                <w:lang w:eastAsia="en-NZ"/>
              </w:rPr>
              <w:t>Total</w:t>
            </w:r>
          </w:p>
        </w:tc>
        <w:tc>
          <w:tcPr>
            <w:tcW w:w="1640" w:type="dxa"/>
            <w:gridSpan w:val="2"/>
            <w:noWrap/>
          </w:tcPr>
          <w:p w14:paraId="58794097" w14:textId="77777777" w:rsidR="00B66E81" w:rsidRPr="00A836BA" w:rsidRDefault="00B66E81" w:rsidP="00615688">
            <w:pPr>
              <w:spacing w:after="0"/>
              <w:jc w:val="right"/>
              <w:rPr>
                <w:rFonts w:eastAsia="Times New Roman"/>
                <w:b/>
                <w:sz w:val="32"/>
                <w:szCs w:val="32"/>
                <w:lang w:eastAsia="en-NZ"/>
              </w:rPr>
            </w:pPr>
            <w:r>
              <w:rPr>
                <w:rFonts w:eastAsia="Times New Roman"/>
                <w:b/>
                <w:sz w:val="32"/>
                <w:szCs w:val="32"/>
                <w:lang w:eastAsia="en-NZ"/>
              </w:rPr>
              <w:t>552,040</w:t>
            </w:r>
          </w:p>
        </w:tc>
        <w:tc>
          <w:tcPr>
            <w:tcW w:w="1640" w:type="dxa"/>
            <w:gridSpan w:val="2"/>
            <w:noWrap/>
          </w:tcPr>
          <w:p w14:paraId="3EAFBC1F" w14:textId="77777777" w:rsidR="00B66E81" w:rsidRPr="00A836BA" w:rsidRDefault="00B66E81" w:rsidP="00615688">
            <w:pPr>
              <w:spacing w:after="0"/>
              <w:jc w:val="right"/>
              <w:rPr>
                <w:rFonts w:eastAsia="Times New Roman"/>
                <w:b/>
                <w:sz w:val="32"/>
                <w:szCs w:val="32"/>
                <w:lang w:eastAsia="en-NZ"/>
              </w:rPr>
            </w:pPr>
            <w:r>
              <w:rPr>
                <w:rFonts w:eastAsia="Times New Roman"/>
                <w:b/>
                <w:sz w:val="32"/>
                <w:szCs w:val="32"/>
                <w:lang w:eastAsia="en-NZ"/>
              </w:rPr>
              <w:t>626,763</w:t>
            </w:r>
          </w:p>
        </w:tc>
      </w:tr>
    </w:tbl>
    <w:p w14:paraId="5DFD22AD" w14:textId="77777777" w:rsidR="003B0664" w:rsidRDefault="003B0664" w:rsidP="003B0664">
      <w:pPr>
        <w:rPr>
          <w:sz w:val="24"/>
          <w:szCs w:val="24"/>
        </w:rPr>
      </w:pPr>
    </w:p>
    <w:tbl>
      <w:tblPr>
        <w:tblW w:w="10435" w:type="dxa"/>
        <w:tblLook w:val="04A0" w:firstRow="1" w:lastRow="0" w:firstColumn="1" w:lastColumn="0" w:noHBand="0" w:noVBand="1"/>
      </w:tblPr>
      <w:tblGrid>
        <w:gridCol w:w="2977"/>
        <w:gridCol w:w="4128"/>
        <w:gridCol w:w="1620"/>
        <w:gridCol w:w="1710"/>
      </w:tblGrid>
      <w:tr w:rsidR="0043136D" w:rsidRPr="00FE5FB6" w14:paraId="45F7BF3E" w14:textId="77777777" w:rsidTr="00615688">
        <w:trPr>
          <w:trHeight w:val="295"/>
        </w:trPr>
        <w:tc>
          <w:tcPr>
            <w:tcW w:w="7105" w:type="dxa"/>
            <w:gridSpan w:val="2"/>
            <w:noWrap/>
            <w:hideMark/>
          </w:tcPr>
          <w:p w14:paraId="0EBAD0AD" w14:textId="77777777" w:rsidR="0043136D" w:rsidRPr="00FE5FB6" w:rsidRDefault="0043136D" w:rsidP="00615688">
            <w:pPr>
              <w:spacing w:after="0"/>
              <w:rPr>
                <w:rFonts w:eastAsia="Times New Roman"/>
                <w:sz w:val="32"/>
                <w:szCs w:val="32"/>
                <w:lang w:eastAsia="en-NZ"/>
              </w:rPr>
            </w:pPr>
          </w:p>
        </w:tc>
        <w:tc>
          <w:tcPr>
            <w:tcW w:w="1620" w:type="dxa"/>
            <w:noWrap/>
            <w:hideMark/>
          </w:tcPr>
          <w:p w14:paraId="2FE42AB5" w14:textId="77777777" w:rsidR="0043136D" w:rsidRPr="00FE5FB6" w:rsidRDefault="0043136D" w:rsidP="00615688">
            <w:pPr>
              <w:spacing w:after="0"/>
              <w:jc w:val="right"/>
              <w:rPr>
                <w:rFonts w:eastAsia="Times New Roman"/>
                <w:b/>
                <w:sz w:val="32"/>
                <w:szCs w:val="32"/>
                <w:lang w:eastAsia="en-NZ"/>
              </w:rPr>
            </w:pPr>
            <w:r>
              <w:rPr>
                <w:rFonts w:eastAsia="Times New Roman"/>
                <w:b/>
                <w:sz w:val="32"/>
                <w:szCs w:val="32"/>
                <w:lang w:eastAsia="en-NZ"/>
              </w:rPr>
              <w:t>2025</w:t>
            </w:r>
          </w:p>
        </w:tc>
        <w:tc>
          <w:tcPr>
            <w:tcW w:w="1710" w:type="dxa"/>
            <w:noWrap/>
            <w:hideMark/>
          </w:tcPr>
          <w:p w14:paraId="5F471B86" w14:textId="77777777" w:rsidR="0043136D" w:rsidRPr="00FE5FB6" w:rsidRDefault="0043136D" w:rsidP="00615688">
            <w:pPr>
              <w:spacing w:after="0"/>
              <w:jc w:val="right"/>
              <w:rPr>
                <w:rFonts w:eastAsia="Times New Roman"/>
                <w:b/>
                <w:sz w:val="32"/>
                <w:szCs w:val="32"/>
                <w:lang w:eastAsia="en-NZ"/>
              </w:rPr>
            </w:pPr>
            <w:r>
              <w:rPr>
                <w:rFonts w:eastAsia="Times New Roman"/>
                <w:b/>
                <w:sz w:val="32"/>
                <w:szCs w:val="32"/>
                <w:lang w:eastAsia="en-NZ"/>
              </w:rPr>
              <w:t>2024</w:t>
            </w:r>
          </w:p>
        </w:tc>
      </w:tr>
      <w:tr w:rsidR="0043136D" w:rsidRPr="00FE5FB6" w14:paraId="7069E4C4" w14:textId="77777777" w:rsidTr="00615688">
        <w:trPr>
          <w:trHeight w:val="295"/>
        </w:trPr>
        <w:tc>
          <w:tcPr>
            <w:tcW w:w="7105" w:type="dxa"/>
            <w:gridSpan w:val="2"/>
            <w:noWrap/>
            <w:hideMark/>
          </w:tcPr>
          <w:p w14:paraId="4C708603" w14:textId="77777777" w:rsidR="0043136D" w:rsidRPr="00FE5FB6" w:rsidRDefault="0043136D" w:rsidP="00615688">
            <w:pPr>
              <w:spacing w:after="0"/>
              <w:rPr>
                <w:rFonts w:eastAsia="Times New Roman"/>
                <w:sz w:val="32"/>
                <w:szCs w:val="32"/>
                <w:lang w:eastAsia="en-NZ"/>
              </w:rPr>
            </w:pPr>
            <w:r w:rsidRPr="00FE5FB6">
              <w:rPr>
                <w:rFonts w:eastAsia="Times New Roman"/>
                <w:b/>
                <w:bCs/>
                <w:sz w:val="32"/>
                <w:szCs w:val="32"/>
                <w:lang w:eastAsia="en-NZ"/>
              </w:rPr>
              <w:t>Asset Item</w:t>
            </w:r>
          </w:p>
        </w:tc>
        <w:tc>
          <w:tcPr>
            <w:tcW w:w="1620" w:type="dxa"/>
            <w:noWrap/>
            <w:hideMark/>
          </w:tcPr>
          <w:p w14:paraId="13D20ECA" w14:textId="77777777" w:rsidR="0043136D" w:rsidRPr="00FE5FB6" w:rsidRDefault="0043136D" w:rsidP="00615688">
            <w:pPr>
              <w:spacing w:after="0"/>
              <w:jc w:val="right"/>
              <w:rPr>
                <w:rFonts w:eastAsia="Times New Roman"/>
                <w:b/>
                <w:sz w:val="32"/>
                <w:szCs w:val="32"/>
                <w:lang w:eastAsia="en-NZ"/>
              </w:rPr>
            </w:pPr>
            <w:r w:rsidRPr="00FE5FB6">
              <w:rPr>
                <w:rFonts w:eastAsia="Times New Roman"/>
                <w:b/>
                <w:sz w:val="32"/>
                <w:szCs w:val="32"/>
                <w:lang w:eastAsia="en-NZ"/>
              </w:rPr>
              <w:t>$</w:t>
            </w:r>
          </w:p>
        </w:tc>
        <w:tc>
          <w:tcPr>
            <w:tcW w:w="1710" w:type="dxa"/>
            <w:noWrap/>
            <w:hideMark/>
          </w:tcPr>
          <w:p w14:paraId="7C8E0BDC" w14:textId="77777777" w:rsidR="0043136D" w:rsidRPr="00FE5FB6" w:rsidRDefault="0043136D" w:rsidP="00615688">
            <w:pPr>
              <w:spacing w:after="0"/>
              <w:jc w:val="right"/>
              <w:rPr>
                <w:rFonts w:eastAsia="Times New Roman"/>
                <w:b/>
                <w:bCs/>
                <w:sz w:val="32"/>
                <w:szCs w:val="32"/>
                <w:lang w:eastAsia="en-NZ"/>
              </w:rPr>
            </w:pPr>
            <w:r w:rsidRPr="00FE5FB6">
              <w:rPr>
                <w:rFonts w:eastAsia="Times New Roman"/>
                <w:b/>
                <w:bCs/>
                <w:sz w:val="32"/>
                <w:szCs w:val="32"/>
                <w:lang w:eastAsia="en-NZ"/>
              </w:rPr>
              <w:t>$</w:t>
            </w:r>
          </w:p>
        </w:tc>
      </w:tr>
      <w:tr w:rsidR="0043136D" w:rsidRPr="00FE5FB6" w14:paraId="1F61347F" w14:textId="77777777" w:rsidTr="00615688">
        <w:trPr>
          <w:trHeight w:val="295"/>
        </w:trPr>
        <w:tc>
          <w:tcPr>
            <w:tcW w:w="2977" w:type="dxa"/>
            <w:hideMark/>
          </w:tcPr>
          <w:p w14:paraId="297A1822" w14:textId="77777777" w:rsidR="0043136D" w:rsidRPr="00FE5FB6" w:rsidRDefault="0043136D" w:rsidP="00615688">
            <w:pPr>
              <w:spacing w:after="0"/>
              <w:rPr>
                <w:rFonts w:eastAsia="Times New Roman"/>
                <w:sz w:val="32"/>
                <w:szCs w:val="32"/>
                <w:lang w:eastAsia="en-NZ"/>
              </w:rPr>
            </w:pPr>
            <w:r w:rsidRPr="00FE5FB6">
              <w:rPr>
                <w:rFonts w:eastAsia="Times New Roman"/>
                <w:sz w:val="32"/>
                <w:szCs w:val="32"/>
                <w:lang w:eastAsia="en-NZ"/>
              </w:rPr>
              <w:t>Inv</w:t>
            </w:r>
            <w:r>
              <w:rPr>
                <w:rFonts w:eastAsia="Times New Roman"/>
                <w:sz w:val="32"/>
                <w:szCs w:val="32"/>
                <w:lang w:eastAsia="en-NZ"/>
              </w:rPr>
              <w:t>estments</w:t>
            </w:r>
          </w:p>
        </w:tc>
        <w:tc>
          <w:tcPr>
            <w:tcW w:w="4128" w:type="dxa"/>
            <w:noWrap/>
            <w:hideMark/>
          </w:tcPr>
          <w:p w14:paraId="4BFC9D9A" w14:textId="77777777" w:rsidR="0043136D" w:rsidRPr="00FE5FB6" w:rsidRDefault="0043136D" w:rsidP="00615688">
            <w:pPr>
              <w:spacing w:after="0"/>
              <w:rPr>
                <w:rFonts w:eastAsia="Times New Roman"/>
                <w:sz w:val="32"/>
                <w:szCs w:val="32"/>
                <w:lang w:eastAsia="en-NZ"/>
              </w:rPr>
            </w:pPr>
            <w:r>
              <w:rPr>
                <w:rFonts w:eastAsia="Times New Roman"/>
                <w:sz w:val="32"/>
                <w:szCs w:val="32"/>
                <w:lang w:eastAsia="en-NZ"/>
              </w:rPr>
              <w:t>Short Term Deposits</w:t>
            </w:r>
          </w:p>
        </w:tc>
        <w:tc>
          <w:tcPr>
            <w:tcW w:w="1620" w:type="dxa"/>
            <w:noWrap/>
          </w:tcPr>
          <w:p w14:paraId="35370133" w14:textId="77777777" w:rsidR="0043136D" w:rsidRPr="00FE5FB6" w:rsidRDefault="0043136D" w:rsidP="00615688">
            <w:pPr>
              <w:spacing w:after="0"/>
              <w:jc w:val="right"/>
              <w:rPr>
                <w:rFonts w:eastAsia="Times New Roman"/>
                <w:sz w:val="32"/>
                <w:szCs w:val="32"/>
                <w:lang w:eastAsia="en-NZ"/>
              </w:rPr>
            </w:pPr>
            <w:r>
              <w:rPr>
                <w:rFonts w:eastAsia="Times New Roman"/>
                <w:sz w:val="32"/>
                <w:szCs w:val="32"/>
                <w:lang w:eastAsia="en-NZ"/>
              </w:rPr>
              <w:t>484,655</w:t>
            </w:r>
          </w:p>
        </w:tc>
        <w:tc>
          <w:tcPr>
            <w:tcW w:w="1710" w:type="dxa"/>
            <w:noWrap/>
          </w:tcPr>
          <w:p w14:paraId="1A35DCB8" w14:textId="77777777" w:rsidR="0043136D" w:rsidRPr="00FE5FB6" w:rsidRDefault="0043136D" w:rsidP="00615688">
            <w:pPr>
              <w:spacing w:after="0"/>
              <w:jc w:val="right"/>
              <w:rPr>
                <w:rFonts w:eastAsia="Times New Roman"/>
                <w:sz w:val="32"/>
                <w:szCs w:val="32"/>
                <w:lang w:eastAsia="en-NZ"/>
              </w:rPr>
            </w:pPr>
            <w:r>
              <w:rPr>
                <w:rFonts w:eastAsia="Times New Roman"/>
                <w:sz w:val="32"/>
                <w:szCs w:val="32"/>
                <w:lang w:eastAsia="en-NZ"/>
              </w:rPr>
              <w:t>489,202</w:t>
            </w:r>
          </w:p>
        </w:tc>
      </w:tr>
      <w:tr w:rsidR="0043136D" w:rsidRPr="00FE5FB6" w14:paraId="612A2AFC" w14:textId="77777777" w:rsidTr="00615688">
        <w:trPr>
          <w:trHeight w:val="295"/>
        </w:trPr>
        <w:tc>
          <w:tcPr>
            <w:tcW w:w="2977" w:type="dxa"/>
            <w:noWrap/>
            <w:hideMark/>
          </w:tcPr>
          <w:p w14:paraId="6F27A1B5" w14:textId="77777777" w:rsidR="0043136D" w:rsidRPr="00FE5FB6" w:rsidRDefault="0043136D" w:rsidP="00615688">
            <w:pPr>
              <w:spacing w:after="0"/>
              <w:rPr>
                <w:rFonts w:eastAsia="Times New Roman"/>
                <w:sz w:val="32"/>
                <w:szCs w:val="32"/>
                <w:lang w:eastAsia="en-NZ"/>
              </w:rPr>
            </w:pPr>
          </w:p>
        </w:tc>
        <w:tc>
          <w:tcPr>
            <w:tcW w:w="4128" w:type="dxa"/>
            <w:noWrap/>
            <w:hideMark/>
          </w:tcPr>
          <w:p w14:paraId="5E739816" w14:textId="77777777" w:rsidR="0043136D" w:rsidRPr="00FE5FB6" w:rsidRDefault="0043136D" w:rsidP="00615688">
            <w:pPr>
              <w:spacing w:after="0"/>
              <w:rPr>
                <w:rFonts w:eastAsia="Times New Roman"/>
                <w:b/>
                <w:bCs/>
                <w:sz w:val="32"/>
                <w:szCs w:val="32"/>
                <w:lang w:eastAsia="en-NZ"/>
              </w:rPr>
            </w:pPr>
            <w:r w:rsidRPr="00FE5FB6">
              <w:rPr>
                <w:rFonts w:eastAsia="Times New Roman"/>
                <w:b/>
                <w:bCs/>
                <w:sz w:val="32"/>
                <w:szCs w:val="32"/>
                <w:lang w:eastAsia="en-NZ"/>
              </w:rPr>
              <w:t>Total</w:t>
            </w:r>
          </w:p>
        </w:tc>
        <w:tc>
          <w:tcPr>
            <w:tcW w:w="1620" w:type="dxa"/>
            <w:noWrap/>
          </w:tcPr>
          <w:p w14:paraId="139E5D3C" w14:textId="77777777" w:rsidR="0043136D" w:rsidRPr="00EE3739" w:rsidRDefault="0043136D" w:rsidP="00615688">
            <w:pPr>
              <w:spacing w:after="0"/>
              <w:jc w:val="right"/>
              <w:rPr>
                <w:rFonts w:eastAsia="Times New Roman"/>
                <w:b/>
                <w:sz w:val="32"/>
                <w:szCs w:val="32"/>
                <w:lang w:eastAsia="en-NZ"/>
              </w:rPr>
            </w:pPr>
            <w:r>
              <w:rPr>
                <w:rFonts w:eastAsia="Times New Roman"/>
                <w:b/>
                <w:sz w:val="32"/>
                <w:szCs w:val="32"/>
                <w:lang w:eastAsia="en-NZ"/>
              </w:rPr>
              <w:t>484,655</w:t>
            </w:r>
          </w:p>
        </w:tc>
        <w:tc>
          <w:tcPr>
            <w:tcW w:w="1710" w:type="dxa"/>
            <w:noWrap/>
          </w:tcPr>
          <w:p w14:paraId="3D6B8716" w14:textId="77777777" w:rsidR="0043136D" w:rsidRPr="00EE3739" w:rsidRDefault="0043136D" w:rsidP="00615688">
            <w:pPr>
              <w:spacing w:after="0"/>
              <w:jc w:val="right"/>
              <w:rPr>
                <w:rFonts w:eastAsia="Times New Roman"/>
                <w:b/>
                <w:sz w:val="32"/>
                <w:szCs w:val="32"/>
                <w:lang w:eastAsia="en-NZ"/>
              </w:rPr>
            </w:pPr>
            <w:r>
              <w:rPr>
                <w:rFonts w:eastAsia="Times New Roman"/>
                <w:b/>
                <w:sz w:val="32"/>
                <w:szCs w:val="32"/>
                <w:lang w:eastAsia="en-NZ"/>
              </w:rPr>
              <w:t>489,202</w:t>
            </w:r>
          </w:p>
        </w:tc>
      </w:tr>
    </w:tbl>
    <w:p w14:paraId="23D67980" w14:textId="251BC696" w:rsidR="0043136D" w:rsidRDefault="0043136D" w:rsidP="003B0664">
      <w:pPr>
        <w:rPr>
          <w:sz w:val="24"/>
          <w:szCs w:val="24"/>
        </w:rPr>
      </w:pPr>
    </w:p>
    <w:p w14:paraId="359E3BAA" w14:textId="77777777" w:rsidR="0043136D" w:rsidRDefault="0043136D">
      <w:pPr>
        <w:spacing w:after="160" w:line="259" w:lineRule="auto"/>
        <w:rPr>
          <w:sz w:val="24"/>
          <w:szCs w:val="24"/>
        </w:rPr>
      </w:pPr>
      <w:r>
        <w:rPr>
          <w:sz w:val="24"/>
          <w:szCs w:val="24"/>
        </w:rPr>
        <w:br w:type="page"/>
      </w:r>
    </w:p>
    <w:p w14:paraId="233E2503" w14:textId="090BAB8B" w:rsidR="00151332" w:rsidRPr="00AB3DC7" w:rsidRDefault="00151332" w:rsidP="00151332">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w:t>
      </w:r>
      <w:r w:rsidR="00750FB3">
        <w:rPr>
          <w:rStyle w:val="Emphasis"/>
        </w:rPr>
        <w:t>5</w:t>
      </w:r>
    </w:p>
    <w:p w14:paraId="291FD439" w14:textId="3D63EB99" w:rsidR="00776BEF" w:rsidRPr="00AB3DC7" w:rsidRDefault="00776BEF" w:rsidP="00776BEF">
      <w:pPr>
        <w:pStyle w:val="Heading3"/>
        <w:rPr>
          <w:rFonts w:hint="eastAsia"/>
          <w:lang w:eastAsia="en-NZ"/>
        </w:rPr>
      </w:pPr>
      <w:r w:rsidRPr="00AB3DC7">
        <w:rPr>
          <w:lang w:eastAsia="en-NZ"/>
        </w:rPr>
        <w:t>Note 3: Analysis of Assets and Liabilities</w:t>
      </w:r>
      <w:r w:rsidR="00691AA2">
        <w:rPr>
          <w:lang w:eastAsia="en-NZ"/>
        </w:rPr>
        <w:t xml:space="preserve"> continued</w:t>
      </w:r>
    </w:p>
    <w:tbl>
      <w:tblPr>
        <w:tblW w:w="10385" w:type="dxa"/>
        <w:tblLook w:val="04A0" w:firstRow="1" w:lastRow="0" w:firstColumn="1" w:lastColumn="0" w:noHBand="0" w:noVBand="1"/>
      </w:tblPr>
      <w:tblGrid>
        <w:gridCol w:w="2952"/>
        <w:gridCol w:w="4153"/>
        <w:gridCol w:w="1640"/>
        <w:gridCol w:w="1640"/>
      </w:tblGrid>
      <w:tr w:rsidR="00237D52" w:rsidRPr="00FE5FB6" w14:paraId="5BF20258" w14:textId="77777777" w:rsidTr="00615688">
        <w:trPr>
          <w:trHeight w:val="261"/>
        </w:trPr>
        <w:tc>
          <w:tcPr>
            <w:tcW w:w="2952" w:type="dxa"/>
            <w:noWrap/>
            <w:hideMark/>
          </w:tcPr>
          <w:p w14:paraId="5B704C93" w14:textId="77777777" w:rsidR="00237D52" w:rsidRPr="00FE5FB6" w:rsidRDefault="00237D52" w:rsidP="00615688">
            <w:pPr>
              <w:spacing w:after="0"/>
              <w:rPr>
                <w:b/>
                <w:bCs/>
                <w:sz w:val="32"/>
                <w:szCs w:val="32"/>
              </w:rPr>
            </w:pPr>
            <w:r>
              <w:rPr>
                <w:b/>
                <w:bCs/>
                <w:sz w:val="32"/>
                <w:szCs w:val="32"/>
              </w:rPr>
              <w:t>Asset Item</w:t>
            </w:r>
            <w:r w:rsidRPr="00FE5FB6">
              <w:rPr>
                <w:b/>
                <w:bCs/>
                <w:sz w:val="32"/>
                <w:szCs w:val="32"/>
              </w:rPr>
              <w:t xml:space="preserve"> </w:t>
            </w:r>
          </w:p>
        </w:tc>
        <w:tc>
          <w:tcPr>
            <w:tcW w:w="4153" w:type="dxa"/>
            <w:noWrap/>
            <w:hideMark/>
          </w:tcPr>
          <w:p w14:paraId="7E369690" w14:textId="77777777" w:rsidR="00237D52" w:rsidRPr="00740CB7" w:rsidRDefault="00237D52" w:rsidP="00615688">
            <w:pPr>
              <w:spacing w:after="0"/>
              <w:rPr>
                <w:rFonts w:eastAsia="Times New Roman"/>
                <w:b/>
                <w:sz w:val="32"/>
                <w:szCs w:val="32"/>
                <w:lang w:eastAsia="en-NZ"/>
              </w:rPr>
            </w:pPr>
          </w:p>
        </w:tc>
        <w:tc>
          <w:tcPr>
            <w:tcW w:w="1640" w:type="dxa"/>
            <w:noWrap/>
            <w:hideMark/>
          </w:tcPr>
          <w:p w14:paraId="0F3B197D" w14:textId="77777777" w:rsidR="00237D52" w:rsidRPr="00FE5FB6" w:rsidRDefault="00237D52" w:rsidP="00615688">
            <w:pPr>
              <w:spacing w:after="0"/>
              <w:jc w:val="right"/>
              <w:rPr>
                <w:rFonts w:eastAsia="Times New Roman"/>
                <w:b/>
                <w:sz w:val="32"/>
                <w:szCs w:val="32"/>
                <w:lang w:eastAsia="en-NZ"/>
              </w:rPr>
            </w:pPr>
            <w:r w:rsidRPr="00FE5FB6">
              <w:rPr>
                <w:rFonts w:eastAsia="Times New Roman"/>
                <w:b/>
                <w:sz w:val="32"/>
                <w:szCs w:val="32"/>
                <w:lang w:eastAsia="en-NZ"/>
              </w:rPr>
              <w:t>$</w:t>
            </w:r>
          </w:p>
        </w:tc>
        <w:tc>
          <w:tcPr>
            <w:tcW w:w="1640" w:type="dxa"/>
            <w:noWrap/>
            <w:hideMark/>
          </w:tcPr>
          <w:p w14:paraId="694D7798" w14:textId="77777777" w:rsidR="00237D52" w:rsidRPr="00FE5FB6" w:rsidRDefault="00237D52" w:rsidP="00615688">
            <w:pPr>
              <w:spacing w:after="0"/>
              <w:jc w:val="right"/>
              <w:rPr>
                <w:b/>
                <w:sz w:val="32"/>
                <w:szCs w:val="32"/>
              </w:rPr>
            </w:pPr>
            <w:r w:rsidRPr="00FE5FB6">
              <w:rPr>
                <w:b/>
                <w:sz w:val="32"/>
                <w:szCs w:val="32"/>
              </w:rPr>
              <w:t>$</w:t>
            </w:r>
          </w:p>
        </w:tc>
      </w:tr>
      <w:tr w:rsidR="00237D52" w:rsidRPr="00FE5FB6" w14:paraId="7F314014" w14:textId="77777777" w:rsidTr="00615688">
        <w:trPr>
          <w:trHeight w:val="261"/>
        </w:trPr>
        <w:tc>
          <w:tcPr>
            <w:tcW w:w="2952" w:type="dxa"/>
            <w:hideMark/>
          </w:tcPr>
          <w:p w14:paraId="6E50DB08" w14:textId="77777777" w:rsidR="00237D52" w:rsidRPr="00FE5FB6" w:rsidRDefault="00237D52" w:rsidP="00615688">
            <w:pPr>
              <w:spacing w:after="0"/>
              <w:rPr>
                <w:sz w:val="32"/>
                <w:szCs w:val="32"/>
              </w:rPr>
            </w:pPr>
            <w:r>
              <w:rPr>
                <w:sz w:val="32"/>
                <w:szCs w:val="32"/>
              </w:rPr>
              <w:t>Debtors and</w:t>
            </w:r>
          </w:p>
        </w:tc>
        <w:tc>
          <w:tcPr>
            <w:tcW w:w="4153" w:type="dxa"/>
            <w:noWrap/>
            <w:hideMark/>
          </w:tcPr>
          <w:p w14:paraId="2EEFC5C8" w14:textId="77777777" w:rsidR="00237D52" w:rsidRPr="00FE5FB6" w:rsidRDefault="00237D52" w:rsidP="00615688">
            <w:pPr>
              <w:spacing w:after="0"/>
              <w:rPr>
                <w:rFonts w:eastAsia="Times New Roman"/>
                <w:sz w:val="32"/>
                <w:szCs w:val="32"/>
                <w:lang w:eastAsia="en-NZ"/>
              </w:rPr>
            </w:pPr>
            <w:r w:rsidRPr="00FE5FB6">
              <w:rPr>
                <w:rFonts w:eastAsia="Times New Roman"/>
                <w:sz w:val="32"/>
                <w:szCs w:val="32"/>
                <w:lang w:eastAsia="en-NZ"/>
              </w:rPr>
              <w:t>Accounts receivable</w:t>
            </w:r>
          </w:p>
        </w:tc>
        <w:tc>
          <w:tcPr>
            <w:tcW w:w="1640" w:type="dxa"/>
            <w:noWrap/>
          </w:tcPr>
          <w:p w14:paraId="3F835782" w14:textId="77777777" w:rsidR="00237D52" w:rsidRPr="00FE5FB6" w:rsidRDefault="00237D52" w:rsidP="00615688">
            <w:pPr>
              <w:spacing w:after="0"/>
              <w:jc w:val="right"/>
              <w:rPr>
                <w:rFonts w:eastAsia="Times New Roman"/>
                <w:sz w:val="32"/>
                <w:szCs w:val="32"/>
                <w:lang w:eastAsia="en-NZ"/>
              </w:rPr>
            </w:pPr>
            <w:r>
              <w:rPr>
                <w:rFonts w:eastAsia="Times New Roman"/>
                <w:sz w:val="32"/>
                <w:szCs w:val="32"/>
                <w:lang w:eastAsia="en-NZ"/>
              </w:rPr>
              <w:t>16,456</w:t>
            </w:r>
          </w:p>
        </w:tc>
        <w:tc>
          <w:tcPr>
            <w:tcW w:w="1640" w:type="dxa"/>
            <w:noWrap/>
          </w:tcPr>
          <w:p w14:paraId="2CC0E581" w14:textId="77777777" w:rsidR="00237D52" w:rsidRPr="00FE5FB6" w:rsidRDefault="00237D52" w:rsidP="00615688">
            <w:pPr>
              <w:spacing w:after="0"/>
              <w:jc w:val="right"/>
              <w:rPr>
                <w:rFonts w:eastAsia="Times New Roman"/>
                <w:sz w:val="32"/>
                <w:szCs w:val="32"/>
                <w:lang w:eastAsia="en-NZ"/>
              </w:rPr>
            </w:pPr>
            <w:r>
              <w:rPr>
                <w:rFonts w:eastAsia="Times New Roman"/>
                <w:sz w:val="32"/>
                <w:szCs w:val="32"/>
                <w:lang w:eastAsia="en-NZ"/>
              </w:rPr>
              <w:t>30,886</w:t>
            </w:r>
          </w:p>
        </w:tc>
      </w:tr>
      <w:tr w:rsidR="00237D52" w:rsidRPr="00FE5FB6" w14:paraId="481F7421" w14:textId="77777777" w:rsidTr="00615688">
        <w:trPr>
          <w:trHeight w:val="261"/>
        </w:trPr>
        <w:tc>
          <w:tcPr>
            <w:tcW w:w="2952" w:type="dxa"/>
          </w:tcPr>
          <w:p w14:paraId="1F7444A4" w14:textId="77777777" w:rsidR="00237D52" w:rsidRPr="00FE5FB6" w:rsidRDefault="00237D52" w:rsidP="00615688">
            <w:pPr>
              <w:spacing w:after="0"/>
              <w:rPr>
                <w:sz w:val="32"/>
                <w:szCs w:val="32"/>
              </w:rPr>
            </w:pPr>
            <w:r>
              <w:rPr>
                <w:sz w:val="32"/>
                <w:szCs w:val="32"/>
              </w:rPr>
              <w:t>prepayments</w:t>
            </w:r>
          </w:p>
        </w:tc>
        <w:tc>
          <w:tcPr>
            <w:tcW w:w="4153" w:type="dxa"/>
            <w:noWrap/>
            <w:hideMark/>
          </w:tcPr>
          <w:p w14:paraId="4A7A0757" w14:textId="77777777" w:rsidR="00237D52" w:rsidRPr="00FE5FB6" w:rsidRDefault="00237D52" w:rsidP="00615688">
            <w:pPr>
              <w:spacing w:after="0"/>
              <w:rPr>
                <w:rFonts w:eastAsia="Times New Roman"/>
                <w:sz w:val="32"/>
                <w:szCs w:val="32"/>
                <w:lang w:eastAsia="en-NZ"/>
              </w:rPr>
            </w:pPr>
            <w:r w:rsidRPr="00FE5FB6">
              <w:rPr>
                <w:rFonts w:eastAsia="Times New Roman"/>
                <w:sz w:val="32"/>
                <w:szCs w:val="32"/>
                <w:lang w:eastAsia="en-NZ"/>
              </w:rPr>
              <w:t>Prepayments</w:t>
            </w:r>
          </w:p>
        </w:tc>
        <w:tc>
          <w:tcPr>
            <w:tcW w:w="1640" w:type="dxa"/>
            <w:noWrap/>
          </w:tcPr>
          <w:p w14:paraId="4678848C" w14:textId="77777777" w:rsidR="00237D52" w:rsidRPr="00FE5FB6" w:rsidRDefault="00237D52" w:rsidP="00615688">
            <w:pPr>
              <w:spacing w:after="0"/>
              <w:jc w:val="right"/>
              <w:rPr>
                <w:rFonts w:eastAsia="Times New Roman"/>
                <w:sz w:val="32"/>
                <w:szCs w:val="32"/>
                <w:lang w:eastAsia="en-NZ"/>
              </w:rPr>
            </w:pPr>
            <w:r>
              <w:rPr>
                <w:rFonts w:eastAsia="Times New Roman"/>
                <w:sz w:val="32"/>
                <w:szCs w:val="32"/>
                <w:lang w:eastAsia="en-NZ"/>
              </w:rPr>
              <w:t>12,788</w:t>
            </w:r>
          </w:p>
        </w:tc>
        <w:tc>
          <w:tcPr>
            <w:tcW w:w="1640" w:type="dxa"/>
            <w:noWrap/>
          </w:tcPr>
          <w:p w14:paraId="1881D6F0" w14:textId="77777777" w:rsidR="00237D52" w:rsidRPr="00FE5FB6" w:rsidRDefault="00237D52" w:rsidP="00615688">
            <w:pPr>
              <w:spacing w:after="0"/>
              <w:jc w:val="right"/>
              <w:rPr>
                <w:rFonts w:eastAsia="Times New Roman"/>
                <w:sz w:val="32"/>
                <w:szCs w:val="32"/>
                <w:lang w:eastAsia="en-NZ"/>
              </w:rPr>
            </w:pPr>
            <w:r>
              <w:rPr>
                <w:rFonts w:eastAsia="Times New Roman"/>
                <w:sz w:val="32"/>
                <w:szCs w:val="32"/>
                <w:lang w:eastAsia="en-NZ"/>
              </w:rPr>
              <w:t>3,325</w:t>
            </w:r>
          </w:p>
        </w:tc>
      </w:tr>
      <w:tr w:rsidR="00237D52" w:rsidRPr="00FE5FB6" w14:paraId="228662CD" w14:textId="77777777" w:rsidTr="00615688">
        <w:trPr>
          <w:trHeight w:val="261"/>
        </w:trPr>
        <w:tc>
          <w:tcPr>
            <w:tcW w:w="2952" w:type="dxa"/>
          </w:tcPr>
          <w:p w14:paraId="79B6DFA4" w14:textId="77777777" w:rsidR="00237D52" w:rsidRPr="00FE5FB6" w:rsidRDefault="00237D52" w:rsidP="00615688">
            <w:pPr>
              <w:spacing w:after="0"/>
              <w:rPr>
                <w:sz w:val="32"/>
                <w:szCs w:val="32"/>
              </w:rPr>
            </w:pPr>
          </w:p>
        </w:tc>
        <w:tc>
          <w:tcPr>
            <w:tcW w:w="4153" w:type="dxa"/>
            <w:noWrap/>
          </w:tcPr>
          <w:p w14:paraId="77AE859E" w14:textId="77777777" w:rsidR="00237D52" w:rsidRPr="00FE5FB6" w:rsidRDefault="00237D52" w:rsidP="00615688">
            <w:pPr>
              <w:spacing w:after="0"/>
              <w:rPr>
                <w:rFonts w:eastAsia="Times New Roman"/>
                <w:sz w:val="32"/>
                <w:szCs w:val="32"/>
                <w:lang w:eastAsia="en-NZ"/>
              </w:rPr>
            </w:pPr>
            <w:r w:rsidRPr="00FE5FB6">
              <w:rPr>
                <w:rFonts w:eastAsia="Times New Roman"/>
                <w:sz w:val="32"/>
                <w:szCs w:val="32"/>
                <w:lang w:eastAsia="en-NZ"/>
              </w:rPr>
              <w:t>Interest Receivable</w:t>
            </w:r>
          </w:p>
        </w:tc>
        <w:tc>
          <w:tcPr>
            <w:tcW w:w="1640" w:type="dxa"/>
            <w:noWrap/>
          </w:tcPr>
          <w:p w14:paraId="7D490617" w14:textId="77777777" w:rsidR="00237D52" w:rsidRPr="00FE5FB6" w:rsidRDefault="00237D52" w:rsidP="00615688">
            <w:pPr>
              <w:spacing w:after="0"/>
              <w:jc w:val="right"/>
              <w:rPr>
                <w:rFonts w:eastAsia="Times New Roman"/>
                <w:sz w:val="32"/>
                <w:szCs w:val="32"/>
                <w:lang w:eastAsia="en-NZ"/>
              </w:rPr>
            </w:pPr>
            <w:r>
              <w:rPr>
                <w:rFonts w:eastAsia="Times New Roman"/>
                <w:sz w:val="32"/>
                <w:szCs w:val="32"/>
                <w:lang w:eastAsia="en-NZ"/>
              </w:rPr>
              <w:t>2,013</w:t>
            </w:r>
          </w:p>
        </w:tc>
        <w:tc>
          <w:tcPr>
            <w:tcW w:w="1640" w:type="dxa"/>
            <w:noWrap/>
          </w:tcPr>
          <w:p w14:paraId="757B9EC2" w14:textId="77777777" w:rsidR="00237D52" w:rsidRPr="00FE5FB6" w:rsidRDefault="00237D52" w:rsidP="00615688">
            <w:pPr>
              <w:spacing w:after="0"/>
              <w:jc w:val="right"/>
              <w:rPr>
                <w:rFonts w:eastAsia="Times New Roman"/>
                <w:sz w:val="32"/>
                <w:szCs w:val="32"/>
                <w:lang w:eastAsia="en-NZ"/>
              </w:rPr>
            </w:pPr>
            <w:r>
              <w:rPr>
                <w:rFonts w:eastAsia="Times New Roman"/>
                <w:sz w:val="32"/>
                <w:szCs w:val="32"/>
                <w:lang w:eastAsia="en-NZ"/>
              </w:rPr>
              <w:t>2,345</w:t>
            </w:r>
          </w:p>
        </w:tc>
      </w:tr>
      <w:tr w:rsidR="00237D52" w:rsidRPr="00FE5FB6" w14:paraId="3AB9FCC8" w14:textId="77777777" w:rsidTr="00615688">
        <w:trPr>
          <w:trHeight w:val="261"/>
        </w:trPr>
        <w:tc>
          <w:tcPr>
            <w:tcW w:w="2952" w:type="dxa"/>
          </w:tcPr>
          <w:p w14:paraId="188922B9" w14:textId="77777777" w:rsidR="00237D52" w:rsidRPr="00FE5FB6" w:rsidRDefault="00237D52" w:rsidP="00615688">
            <w:pPr>
              <w:spacing w:after="0"/>
              <w:rPr>
                <w:sz w:val="32"/>
                <w:szCs w:val="32"/>
              </w:rPr>
            </w:pPr>
          </w:p>
        </w:tc>
        <w:tc>
          <w:tcPr>
            <w:tcW w:w="4153" w:type="dxa"/>
            <w:noWrap/>
          </w:tcPr>
          <w:p w14:paraId="6005DB49" w14:textId="77777777" w:rsidR="00237D52" w:rsidRPr="00FE5FB6" w:rsidRDefault="00237D52" w:rsidP="00615688">
            <w:pPr>
              <w:spacing w:after="0"/>
              <w:rPr>
                <w:rFonts w:eastAsia="Times New Roman"/>
                <w:sz w:val="32"/>
                <w:szCs w:val="32"/>
                <w:lang w:eastAsia="en-NZ"/>
              </w:rPr>
            </w:pPr>
            <w:r>
              <w:rPr>
                <w:rFonts w:eastAsia="Times New Roman"/>
                <w:sz w:val="32"/>
                <w:szCs w:val="32"/>
                <w:lang w:eastAsia="en-NZ"/>
              </w:rPr>
              <w:t>GST Receivable</w:t>
            </w:r>
          </w:p>
        </w:tc>
        <w:tc>
          <w:tcPr>
            <w:tcW w:w="1640" w:type="dxa"/>
            <w:noWrap/>
          </w:tcPr>
          <w:p w14:paraId="5BBA75AE" w14:textId="77777777" w:rsidR="00237D52" w:rsidRDefault="00237D52" w:rsidP="00615688">
            <w:pPr>
              <w:spacing w:after="0"/>
              <w:jc w:val="right"/>
              <w:rPr>
                <w:rFonts w:eastAsia="Times New Roman"/>
                <w:sz w:val="32"/>
                <w:szCs w:val="32"/>
                <w:lang w:eastAsia="en-NZ"/>
              </w:rPr>
            </w:pPr>
            <w:r>
              <w:rPr>
                <w:rFonts w:eastAsia="Times New Roman"/>
                <w:sz w:val="32"/>
                <w:szCs w:val="32"/>
                <w:lang w:eastAsia="en-NZ"/>
              </w:rPr>
              <w:t>-</w:t>
            </w:r>
          </w:p>
        </w:tc>
        <w:tc>
          <w:tcPr>
            <w:tcW w:w="1640" w:type="dxa"/>
            <w:noWrap/>
          </w:tcPr>
          <w:p w14:paraId="1B417F36" w14:textId="77777777" w:rsidR="00237D52" w:rsidRDefault="00237D52" w:rsidP="00615688">
            <w:pPr>
              <w:spacing w:after="0"/>
              <w:jc w:val="right"/>
              <w:rPr>
                <w:rFonts w:eastAsia="Times New Roman"/>
                <w:sz w:val="32"/>
                <w:szCs w:val="32"/>
                <w:lang w:eastAsia="en-NZ"/>
              </w:rPr>
            </w:pPr>
            <w:r>
              <w:rPr>
                <w:rFonts w:eastAsia="Times New Roman"/>
                <w:sz w:val="32"/>
                <w:szCs w:val="32"/>
                <w:lang w:eastAsia="en-NZ"/>
              </w:rPr>
              <w:t>2,817</w:t>
            </w:r>
          </w:p>
        </w:tc>
      </w:tr>
      <w:tr w:rsidR="00237D52" w:rsidRPr="00EE3739" w14:paraId="20F23AE3" w14:textId="77777777" w:rsidTr="00615688">
        <w:trPr>
          <w:trHeight w:val="261"/>
        </w:trPr>
        <w:tc>
          <w:tcPr>
            <w:tcW w:w="2952" w:type="dxa"/>
          </w:tcPr>
          <w:p w14:paraId="0C23470C" w14:textId="77777777" w:rsidR="00237D52" w:rsidRPr="00FE5FB6" w:rsidRDefault="00237D52" w:rsidP="00615688">
            <w:pPr>
              <w:spacing w:after="0"/>
              <w:rPr>
                <w:sz w:val="32"/>
                <w:szCs w:val="32"/>
              </w:rPr>
            </w:pPr>
          </w:p>
        </w:tc>
        <w:tc>
          <w:tcPr>
            <w:tcW w:w="4153" w:type="dxa"/>
            <w:noWrap/>
          </w:tcPr>
          <w:p w14:paraId="4069484A" w14:textId="77777777" w:rsidR="00237D52" w:rsidRPr="00FE5FB6" w:rsidRDefault="00237D52" w:rsidP="00615688">
            <w:pPr>
              <w:spacing w:after="0"/>
              <w:rPr>
                <w:rFonts w:eastAsia="Times New Roman"/>
                <w:b/>
                <w:bCs/>
                <w:sz w:val="32"/>
                <w:szCs w:val="32"/>
                <w:lang w:eastAsia="en-NZ"/>
              </w:rPr>
            </w:pPr>
            <w:r w:rsidRPr="00FE5FB6">
              <w:rPr>
                <w:rFonts w:eastAsia="Times New Roman"/>
                <w:b/>
                <w:bCs/>
                <w:sz w:val="32"/>
                <w:szCs w:val="32"/>
                <w:lang w:eastAsia="en-NZ"/>
              </w:rPr>
              <w:t>Total</w:t>
            </w:r>
          </w:p>
        </w:tc>
        <w:tc>
          <w:tcPr>
            <w:tcW w:w="1640" w:type="dxa"/>
            <w:noWrap/>
          </w:tcPr>
          <w:p w14:paraId="220709D0" w14:textId="77777777" w:rsidR="00237D52" w:rsidRPr="00EE3739" w:rsidRDefault="00237D52" w:rsidP="00615688">
            <w:pPr>
              <w:spacing w:after="0"/>
              <w:jc w:val="right"/>
              <w:rPr>
                <w:rFonts w:eastAsia="Times New Roman"/>
                <w:b/>
                <w:sz w:val="32"/>
                <w:szCs w:val="32"/>
                <w:lang w:eastAsia="en-NZ"/>
              </w:rPr>
            </w:pPr>
            <w:r>
              <w:rPr>
                <w:rFonts w:eastAsia="Times New Roman"/>
                <w:b/>
                <w:sz w:val="32"/>
                <w:szCs w:val="32"/>
                <w:lang w:eastAsia="en-NZ"/>
              </w:rPr>
              <w:t>31,257</w:t>
            </w:r>
          </w:p>
        </w:tc>
        <w:tc>
          <w:tcPr>
            <w:tcW w:w="1640" w:type="dxa"/>
            <w:noWrap/>
          </w:tcPr>
          <w:p w14:paraId="03103C9E" w14:textId="77777777" w:rsidR="00237D52" w:rsidRPr="00EE3739" w:rsidRDefault="00237D52" w:rsidP="00615688">
            <w:pPr>
              <w:spacing w:after="0"/>
              <w:jc w:val="right"/>
              <w:rPr>
                <w:rFonts w:eastAsia="Times New Roman"/>
                <w:b/>
                <w:sz w:val="32"/>
                <w:szCs w:val="32"/>
                <w:lang w:eastAsia="en-NZ"/>
              </w:rPr>
            </w:pPr>
            <w:r>
              <w:rPr>
                <w:rFonts w:eastAsia="Times New Roman"/>
                <w:b/>
                <w:sz w:val="32"/>
                <w:szCs w:val="32"/>
                <w:lang w:eastAsia="en-NZ"/>
              </w:rPr>
              <w:t>39,373</w:t>
            </w:r>
          </w:p>
        </w:tc>
      </w:tr>
    </w:tbl>
    <w:p w14:paraId="071D7B60" w14:textId="77777777" w:rsidR="0026578A" w:rsidRPr="00AB3DC7" w:rsidRDefault="0026578A" w:rsidP="002525EA">
      <w:pPr>
        <w:spacing w:after="0"/>
        <w:rPr>
          <w:sz w:val="24"/>
          <w:szCs w:val="24"/>
        </w:rPr>
      </w:pPr>
    </w:p>
    <w:tbl>
      <w:tblPr>
        <w:tblpPr w:leftFromText="180" w:rightFromText="180" w:vertAnchor="text" w:horzAnchor="margin" w:tblpY="-25"/>
        <w:tblW w:w="10435" w:type="dxa"/>
        <w:tblLook w:val="04A0" w:firstRow="1" w:lastRow="0" w:firstColumn="1" w:lastColumn="0" w:noHBand="0" w:noVBand="1"/>
      </w:tblPr>
      <w:tblGrid>
        <w:gridCol w:w="2952"/>
        <w:gridCol w:w="4153"/>
        <w:gridCol w:w="1640"/>
        <w:gridCol w:w="1690"/>
      </w:tblGrid>
      <w:tr w:rsidR="002743E4" w:rsidRPr="00FE5FB6" w14:paraId="487EC99B" w14:textId="77777777" w:rsidTr="00615688">
        <w:trPr>
          <w:trHeight w:val="119"/>
        </w:trPr>
        <w:tc>
          <w:tcPr>
            <w:tcW w:w="7105" w:type="dxa"/>
            <w:gridSpan w:val="2"/>
            <w:noWrap/>
            <w:hideMark/>
          </w:tcPr>
          <w:p w14:paraId="5E1AA671" w14:textId="77777777" w:rsidR="002743E4" w:rsidRPr="00FE5FB6" w:rsidRDefault="002743E4" w:rsidP="00615688">
            <w:pPr>
              <w:spacing w:after="0"/>
              <w:rPr>
                <w:rFonts w:eastAsia="Times New Roman"/>
                <w:sz w:val="32"/>
                <w:szCs w:val="32"/>
                <w:lang w:eastAsia="en-NZ"/>
              </w:rPr>
            </w:pPr>
          </w:p>
        </w:tc>
        <w:tc>
          <w:tcPr>
            <w:tcW w:w="1640" w:type="dxa"/>
            <w:noWrap/>
            <w:hideMark/>
          </w:tcPr>
          <w:p w14:paraId="3F701458" w14:textId="77777777" w:rsidR="002743E4" w:rsidRPr="00FE5FB6" w:rsidRDefault="002743E4" w:rsidP="00615688">
            <w:pPr>
              <w:spacing w:after="0"/>
              <w:jc w:val="right"/>
              <w:rPr>
                <w:rFonts w:eastAsia="Times New Roman"/>
                <w:b/>
                <w:sz w:val="32"/>
                <w:szCs w:val="32"/>
                <w:lang w:eastAsia="en-NZ"/>
              </w:rPr>
            </w:pPr>
            <w:r>
              <w:rPr>
                <w:rFonts w:eastAsia="Times New Roman"/>
                <w:b/>
                <w:sz w:val="32"/>
                <w:szCs w:val="32"/>
                <w:lang w:eastAsia="en-NZ"/>
              </w:rPr>
              <w:t>2025</w:t>
            </w:r>
          </w:p>
        </w:tc>
        <w:tc>
          <w:tcPr>
            <w:tcW w:w="1690" w:type="dxa"/>
            <w:noWrap/>
            <w:hideMark/>
          </w:tcPr>
          <w:p w14:paraId="49C93EE6" w14:textId="77777777" w:rsidR="002743E4" w:rsidRPr="00FE5FB6" w:rsidRDefault="002743E4" w:rsidP="00615688">
            <w:pPr>
              <w:spacing w:after="0"/>
              <w:jc w:val="right"/>
              <w:rPr>
                <w:rFonts w:eastAsia="Times New Roman"/>
                <w:b/>
                <w:sz w:val="32"/>
                <w:szCs w:val="32"/>
                <w:lang w:eastAsia="en-NZ"/>
              </w:rPr>
            </w:pPr>
            <w:r>
              <w:rPr>
                <w:rFonts w:eastAsia="Times New Roman"/>
                <w:b/>
                <w:sz w:val="32"/>
                <w:szCs w:val="32"/>
                <w:lang w:eastAsia="en-NZ"/>
              </w:rPr>
              <w:t>2024</w:t>
            </w:r>
          </w:p>
        </w:tc>
      </w:tr>
      <w:tr w:rsidR="002743E4" w:rsidRPr="00FE5FB6" w14:paraId="231D72BA" w14:textId="77777777" w:rsidTr="00615688">
        <w:trPr>
          <w:trHeight w:val="261"/>
        </w:trPr>
        <w:tc>
          <w:tcPr>
            <w:tcW w:w="2952" w:type="dxa"/>
            <w:noWrap/>
            <w:hideMark/>
          </w:tcPr>
          <w:p w14:paraId="43092729" w14:textId="77777777" w:rsidR="002743E4" w:rsidRPr="00FE5FB6" w:rsidRDefault="002743E4" w:rsidP="00615688">
            <w:pPr>
              <w:spacing w:after="0"/>
              <w:rPr>
                <w:b/>
                <w:bCs/>
                <w:sz w:val="32"/>
                <w:szCs w:val="32"/>
              </w:rPr>
            </w:pPr>
            <w:r>
              <w:rPr>
                <w:b/>
                <w:bCs/>
                <w:sz w:val="32"/>
                <w:szCs w:val="32"/>
              </w:rPr>
              <w:t>Asset Item</w:t>
            </w:r>
            <w:r w:rsidRPr="00FE5FB6">
              <w:rPr>
                <w:b/>
                <w:bCs/>
                <w:sz w:val="32"/>
                <w:szCs w:val="32"/>
              </w:rPr>
              <w:t xml:space="preserve"> </w:t>
            </w:r>
          </w:p>
        </w:tc>
        <w:tc>
          <w:tcPr>
            <w:tcW w:w="4153" w:type="dxa"/>
            <w:noWrap/>
            <w:hideMark/>
          </w:tcPr>
          <w:p w14:paraId="5130204B" w14:textId="77777777" w:rsidR="002743E4" w:rsidRPr="00740CB7" w:rsidRDefault="002743E4" w:rsidP="00615688">
            <w:pPr>
              <w:spacing w:after="0"/>
              <w:rPr>
                <w:rFonts w:eastAsia="Times New Roman"/>
                <w:b/>
                <w:sz w:val="32"/>
                <w:szCs w:val="32"/>
                <w:lang w:eastAsia="en-NZ"/>
              </w:rPr>
            </w:pPr>
          </w:p>
        </w:tc>
        <w:tc>
          <w:tcPr>
            <w:tcW w:w="1640" w:type="dxa"/>
            <w:noWrap/>
            <w:hideMark/>
          </w:tcPr>
          <w:p w14:paraId="3E53B344" w14:textId="77777777" w:rsidR="002743E4" w:rsidRPr="00FE5FB6" w:rsidRDefault="002743E4" w:rsidP="00615688">
            <w:pPr>
              <w:spacing w:after="0"/>
              <w:jc w:val="right"/>
              <w:rPr>
                <w:rFonts w:eastAsia="Times New Roman"/>
                <w:b/>
                <w:sz w:val="32"/>
                <w:szCs w:val="32"/>
                <w:lang w:eastAsia="en-NZ"/>
              </w:rPr>
            </w:pPr>
            <w:r w:rsidRPr="00FE5FB6">
              <w:rPr>
                <w:rFonts w:eastAsia="Times New Roman"/>
                <w:b/>
                <w:sz w:val="32"/>
                <w:szCs w:val="32"/>
                <w:lang w:eastAsia="en-NZ"/>
              </w:rPr>
              <w:t>$</w:t>
            </w:r>
          </w:p>
        </w:tc>
        <w:tc>
          <w:tcPr>
            <w:tcW w:w="1690" w:type="dxa"/>
            <w:noWrap/>
            <w:hideMark/>
          </w:tcPr>
          <w:p w14:paraId="2C10FF43" w14:textId="77777777" w:rsidR="002743E4" w:rsidRPr="00FE5FB6" w:rsidRDefault="002743E4" w:rsidP="00615688">
            <w:pPr>
              <w:spacing w:after="0"/>
              <w:jc w:val="right"/>
              <w:rPr>
                <w:b/>
                <w:sz w:val="32"/>
                <w:szCs w:val="32"/>
              </w:rPr>
            </w:pPr>
            <w:r w:rsidRPr="00FE5FB6">
              <w:rPr>
                <w:b/>
                <w:sz w:val="32"/>
                <w:szCs w:val="32"/>
              </w:rPr>
              <w:t>$</w:t>
            </w:r>
          </w:p>
        </w:tc>
      </w:tr>
      <w:tr w:rsidR="002743E4" w:rsidRPr="00FE5FB6" w14:paraId="692E8921" w14:textId="77777777" w:rsidTr="00615688">
        <w:trPr>
          <w:trHeight w:val="261"/>
        </w:trPr>
        <w:tc>
          <w:tcPr>
            <w:tcW w:w="2952" w:type="dxa"/>
            <w:hideMark/>
          </w:tcPr>
          <w:p w14:paraId="3BC704B0" w14:textId="77777777" w:rsidR="002743E4" w:rsidRPr="00FE5FB6" w:rsidRDefault="002743E4" w:rsidP="00615688">
            <w:pPr>
              <w:spacing w:after="0"/>
              <w:rPr>
                <w:sz w:val="32"/>
                <w:szCs w:val="32"/>
              </w:rPr>
            </w:pPr>
            <w:r>
              <w:rPr>
                <w:sz w:val="32"/>
                <w:szCs w:val="32"/>
              </w:rPr>
              <w:t>Financial assets at fair value through surplus or deficit</w:t>
            </w:r>
          </w:p>
        </w:tc>
        <w:tc>
          <w:tcPr>
            <w:tcW w:w="4153" w:type="dxa"/>
            <w:noWrap/>
            <w:hideMark/>
          </w:tcPr>
          <w:p w14:paraId="5D0BB9D7" w14:textId="77777777" w:rsidR="002743E4" w:rsidRPr="00FE5FB6" w:rsidRDefault="002743E4" w:rsidP="00615688">
            <w:pPr>
              <w:spacing w:after="0"/>
              <w:rPr>
                <w:rFonts w:eastAsia="Times New Roman"/>
                <w:sz w:val="32"/>
                <w:szCs w:val="32"/>
                <w:lang w:eastAsia="en-NZ"/>
              </w:rPr>
            </w:pPr>
            <w:r w:rsidRPr="00FE5FB6">
              <w:rPr>
                <w:rFonts w:eastAsia="Times New Roman"/>
                <w:sz w:val="32"/>
                <w:szCs w:val="32"/>
                <w:lang w:eastAsia="en-NZ"/>
              </w:rPr>
              <w:t>ANZ Managed investment Portfolio</w:t>
            </w:r>
          </w:p>
        </w:tc>
        <w:tc>
          <w:tcPr>
            <w:tcW w:w="1640" w:type="dxa"/>
            <w:noWrap/>
          </w:tcPr>
          <w:p w14:paraId="25E54825" w14:textId="77777777" w:rsidR="002743E4" w:rsidRPr="0042453B" w:rsidRDefault="002743E4" w:rsidP="00615688">
            <w:pPr>
              <w:jc w:val="right"/>
              <w:rPr>
                <w:rFonts w:eastAsia="Times New Roman"/>
                <w:sz w:val="32"/>
                <w:szCs w:val="32"/>
                <w:lang w:eastAsia="en-NZ"/>
              </w:rPr>
            </w:pPr>
            <w:r>
              <w:rPr>
                <w:rFonts w:eastAsia="Times New Roman"/>
                <w:sz w:val="32"/>
                <w:szCs w:val="32"/>
                <w:lang w:eastAsia="en-NZ"/>
              </w:rPr>
              <w:t>1,149,313</w:t>
            </w:r>
          </w:p>
        </w:tc>
        <w:tc>
          <w:tcPr>
            <w:tcW w:w="1690" w:type="dxa"/>
            <w:noWrap/>
          </w:tcPr>
          <w:p w14:paraId="680D8184" w14:textId="77777777" w:rsidR="002743E4" w:rsidRPr="0042453B" w:rsidRDefault="002743E4" w:rsidP="00615688">
            <w:pPr>
              <w:spacing w:after="0"/>
              <w:jc w:val="right"/>
              <w:rPr>
                <w:rFonts w:eastAsia="Times New Roman"/>
                <w:sz w:val="32"/>
                <w:szCs w:val="32"/>
                <w:lang w:eastAsia="en-NZ"/>
              </w:rPr>
            </w:pPr>
            <w:r>
              <w:rPr>
                <w:rFonts w:eastAsia="Times New Roman"/>
                <w:sz w:val="32"/>
                <w:szCs w:val="32"/>
                <w:lang w:eastAsia="en-NZ"/>
              </w:rPr>
              <w:t>1,083,744</w:t>
            </w:r>
          </w:p>
        </w:tc>
      </w:tr>
      <w:tr w:rsidR="002743E4" w:rsidRPr="00EE3739" w14:paraId="3508EF63" w14:textId="77777777" w:rsidTr="00615688">
        <w:trPr>
          <w:trHeight w:val="261"/>
        </w:trPr>
        <w:tc>
          <w:tcPr>
            <w:tcW w:w="2952" w:type="dxa"/>
          </w:tcPr>
          <w:p w14:paraId="394FB192" w14:textId="77777777" w:rsidR="002743E4" w:rsidRPr="00FE5FB6" w:rsidRDefault="002743E4" w:rsidP="00615688">
            <w:pPr>
              <w:spacing w:after="0"/>
              <w:rPr>
                <w:sz w:val="32"/>
                <w:szCs w:val="32"/>
              </w:rPr>
            </w:pPr>
          </w:p>
        </w:tc>
        <w:tc>
          <w:tcPr>
            <w:tcW w:w="4153" w:type="dxa"/>
            <w:noWrap/>
          </w:tcPr>
          <w:p w14:paraId="415C0E2C" w14:textId="77777777" w:rsidR="002743E4" w:rsidRPr="00FE5FB6" w:rsidRDefault="002743E4" w:rsidP="00615688">
            <w:pPr>
              <w:spacing w:after="0"/>
              <w:rPr>
                <w:rFonts w:eastAsia="Times New Roman"/>
                <w:b/>
                <w:bCs/>
                <w:sz w:val="32"/>
                <w:szCs w:val="32"/>
                <w:lang w:eastAsia="en-NZ"/>
              </w:rPr>
            </w:pPr>
            <w:r w:rsidRPr="00FE5FB6">
              <w:rPr>
                <w:rFonts w:eastAsia="Times New Roman"/>
                <w:b/>
                <w:bCs/>
                <w:sz w:val="32"/>
                <w:szCs w:val="32"/>
                <w:lang w:eastAsia="en-NZ"/>
              </w:rPr>
              <w:t>Total</w:t>
            </w:r>
          </w:p>
        </w:tc>
        <w:tc>
          <w:tcPr>
            <w:tcW w:w="1640" w:type="dxa"/>
            <w:noWrap/>
          </w:tcPr>
          <w:p w14:paraId="0398898D" w14:textId="77777777" w:rsidR="002743E4" w:rsidRPr="00EE3739" w:rsidRDefault="002743E4" w:rsidP="00615688">
            <w:pPr>
              <w:spacing w:after="0"/>
              <w:jc w:val="right"/>
              <w:rPr>
                <w:rFonts w:eastAsia="Times New Roman"/>
                <w:b/>
                <w:sz w:val="32"/>
                <w:szCs w:val="32"/>
                <w:lang w:eastAsia="en-NZ"/>
              </w:rPr>
            </w:pPr>
            <w:r>
              <w:rPr>
                <w:rFonts w:eastAsia="Times New Roman"/>
                <w:b/>
                <w:sz w:val="32"/>
                <w:szCs w:val="32"/>
                <w:lang w:eastAsia="en-NZ"/>
              </w:rPr>
              <w:t>1,149,313</w:t>
            </w:r>
          </w:p>
        </w:tc>
        <w:tc>
          <w:tcPr>
            <w:tcW w:w="1690" w:type="dxa"/>
            <w:noWrap/>
          </w:tcPr>
          <w:p w14:paraId="0DE1985A" w14:textId="77777777" w:rsidR="002743E4" w:rsidRDefault="002743E4" w:rsidP="00615688">
            <w:pPr>
              <w:spacing w:after="0"/>
              <w:jc w:val="right"/>
              <w:rPr>
                <w:rFonts w:eastAsia="Times New Roman"/>
                <w:b/>
                <w:sz w:val="32"/>
                <w:szCs w:val="32"/>
                <w:lang w:eastAsia="en-NZ"/>
              </w:rPr>
            </w:pPr>
            <w:r>
              <w:rPr>
                <w:rFonts w:eastAsia="Times New Roman"/>
                <w:b/>
                <w:sz w:val="32"/>
                <w:szCs w:val="32"/>
                <w:lang w:eastAsia="en-NZ"/>
              </w:rPr>
              <w:t>1,083,744</w:t>
            </w:r>
          </w:p>
          <w:p w14:paraId="229E7C07" w14:textId="77777777" w:rsidR="002743E4" w:rsidRPr="00EE3739" w:rsidRDefault="002743E4" w:rsidP="00615688">
            <w:pPr>
              <w:spacing w:after="0"/>
              <w:jc w:val="right"/>
              <w:rPr>
                <w:rFonts w:eastAsia="Times New Roman"/>
                <w:b/>
                <w:sz w:val="32"/>
                <w:szCs w:val="32"/>
                <w:lang w:eastAsia="en-NZ"/>
              </w:rPr>
            </w:pPr>
          </w:p>
        </w:tc>
      </w:tr>
    </w:tbl>
    <w:p w14:paraId="4F07FF13" w14:textId="0F444DF5" w:rsidR="00277675" w:rsidRDefault="00277675" w:rsidP="00776BEF"/>
    <w:p w14:paraId="0664E514" w14:textId="77777777" w:rsidR="00464E18" w:rsidRDefault="00464E18" w:rsidP="00776BEF"/>
    <w:p w14:paraId="23A869A5" w14:textId="77777777" w:rsidR="00464E18" w:rsidRPr="00776BEF" w:rsidRDefault="00464E18" w:rsidP="00776BEF"/>
    <w:p w14:paraId="2C768C4F" w14:textId="77777777" w:rsidR="00776BEF" w:rsidRPr="00776BEF" w:rsidRDefault="00776BEF" w:rsidP="00776BEF">
      <w:pPr>
        <w:rPr>
          <w:lang w:eastAsia="en-NZ"/>
        </w:rPr>
      </w:pPr>
    </w:p>
    <w:p w14:paraId="08717F45" w14:textId="77777777" w:rsidR="00AC6B19" w:rsidRDefault="00AC6B19" w:rsidP="002525EA">
      <w:pPr>
        <w:spacing w:after="0" w:line="259" w:lineRule="auto"/>
        <w:rPr>
          <w:rFonts w:ascii="Calibri" w:hAnsi="Calibri" w:cs="Times New Roman"/>
          <w:sz w:val="22"/>
          <w:szCs w:val="22"/>
        </w:rPr>
      </w:pPr>
    </w:p>
    <w:tbl>
      <w:tblPr>
        <w:tblW w:w="10490" w:type="dxa"/>
        <w:tblLook w:val="04A0" w:firstRow="1" w:lastRow="0" w:firstColumn="1" w:lastColumn="0" w:noHBand="0" w:noVBand="1"/>
      </w:tblPr>
      <w:tblGrid>
        <w:gridCol w:w="2552"/>
        <w:gridCol w:w="4536"/>
        <w:gridCol w:w="17"/>
        <w:gridCol w:w="1826"/>
        <w:gridCol w:w="1559"/>
      </w:tblGrid>
      <w:tr w:rsidR="0037616C" w:rsidRPr="00FE5FB6" w14:paraId="0EF65C18" w14:textId="77777777" w:rsidTr="00615688">
        <w:trPr>
          <w:trHeight w:val="427"/>
        </w:trPr>
        <w:tc>
          <w:tcPr>
            <w:tcW w:w="7088" w:type="dxa"/>
            <w:gridSpan w:val="2"/>
            <w:noWrap/>
            <w:hideMark/>
          </w:tcPr>
          <w:p w14:paraId="7BC1F5AD" w14:textId="77777777" w:rsidR="0037616C" w:rsidRPr="00FE5FB6" w:rsidRDefault="0037616C" w:rsidP="002525EA">
            <w:pPr>
              <w:spacing w:after="0"/>
              <w:rPr>
                <w:lang w:eastAsia="en-NZ"/>
              </w:rPr>
            </w:pPr>
          </w:p>
        </w:tc>
        <w:tc>
          <w:tcPr>
            <w:tcW w:w="1843" w:type="dxa"/>
            <w:gridSpan w:val="2"/>
            <w:noWrap/>
            <w:hideMark/>
          </w:tcPr>
          <w:p w14:paraId="5AFAE056" w14:textId="77777777" w:rsidR="0037616C" w:rsidRPr="00FE5FB6" w:rsidRDefault="0037616C" w:rsidP="00615688">
            <w:pPr>
              <w:spacing w:after="0"/>
              <w:jc w:val="right"/>
              <w:rPr>
                <w:rFonts w:eastAsia="Times New Roman"/>
                <w:b/>
                <w:sz w:val="32"/>
                <w:szCs w:val="32"/>
                <w:lang w:eastAsia="en-NZ"/>
              </w:rPr>
            </w:pPr>
            <w:r>
              <w:rPr>
                <w:rFonts w:eastAsia="Times New Roman"/>
                <w:b/>
                <w:sz w:val="32"/>
                <w:szCs w:val="32"/>
                <w:lang w:eastAsia="en-NZ"/>
              </w:rPr>
              <w:t>2025</w:t>
            </w:r>
          </w:p>
        </w:tc>
        <w:tc>
          <w:tcPr>
            <w:tcW w:w="1559" w:type="dxa"/>
            <w:noWrap/>
            <w:hideMark/>
          </w:tcPr>
          <w:p w14:paraId="657D320F" w14:textId="77777777" w:rsidR="0037616C" w:rsidRPr="00FE5FB6" w:rsidRDefault="0037616C" w:rsidP="00615688">
            <w:pPr>
              <w:spacing w:after="0"/>
              <w:jc w:val="right"/>
              <w:rPr>
                <w:rFonts w:eastAsia="Times New Roman"/>
                <w:b/>
                <w:sz w:val="32"/>
                <w:szCs w:val="32"/>
                <w:lang w:eastAsia="en-NZ"/>
              </w:rPr>
            </w:pPr>
            <w:r>
              <w:rPr>
                <w:rFonts w:eastAsia="Times New Roman"/>
                <w:b/>
                <w:sz w:val="32"/>
                <w:szCs w:val="32"/>
                <w:lang w:eastAsia="en-NZ"/>
              </w:rPr>
              <w:t>2024</w:t>
            </w:r>
          </w:p>
        </w:tc>
      </w:tr>
      <w:tr w:rsidR="0037616C" w:rsidRPr="00FE5FB6" w14:paraId="33471A8C" w14:textId="77777777" w:rsidTr="00615688">
        <w:trPr>
          <w:trHeight w:val="446"/>
        </w:trPr>
        <w:tc>
          <w:tcPr>
            <w:tcW w:w="2552" w:type="dxa"/>
            <w:noWrap/>
            <w:hideMark/>
          </w:tcPr>
          <w:p w14:paraId="1C37B4C0" w14:textId="77777777" w:rsidR="0037616C" w:rsidRPr="00FE5FB6" w:rsidRDefault="0037616C" w:rsidP="00615688">
            <w:pPr>
              <w:spacing w:after="0"/>
              <w:rPr>
                <w:b/>
                <w:bCs/>
                <w:sz w:val="32"/>
                <w:szCs w:val="32"/>
              </w:rPr>
            </w:pPr>
            <w:r>
              <w:rPr>
                <w:b/>
                <w:bCs/>
                <w:sz w:val="32"/>
                <w:szCs w:val="32"/>
              </w:rPr>
              <w:t>Liability Item</w:t>
            </w:r>
            <w:r w:rsidRPr="00FE5FB6">
              <w:rPr>
                <w:b/>
                <w:bCs/>
                <w:sz w:val="32"/>
                <w:szCs w:val="32"/>
              </w:rPr>
              <w:t xml:space="preserve"> </w:t>
            </w:r>
          </w:p>
        </w:tc>
        <w:tc>
          <w:tcPr>
            <w:tcW w:w="4553" w:type="dxa"/>
            <w:gridSpan w:val="2"/>
            <w:noWrap/>
            <w:hideMark/>
          </w:tcPr>
          <w:p w14:paraId="201DEDCA" w14:textId="77777777" w:rsidR="0037616C" w:rsidRPr="00740CB7" w:rsidRDefault="0037616C" w:rsidP="00615688">
            <w:pPr>
              <w:spacing w:after="0"/>
              <w:rPr>
                <w:rFonts w:eastAsia="Times New Roman"/>
                <w:b/>
                <w:sz w:val="32"/>
                <w:szCs w:val="32"/>
                <w:lang w:eastAsia="en-NZ"/>
              </w:rPr>
            </w:pPr>
          </w:p>
        </w:tc>
        <w:tc>
          <w:tcPr>
            <w:tcW w:w="1826" w:type="dxa"/>
            <w:noWrap/>
            <w:hideMark/>
          </w:tcPr>
          <w:p w14:paraId="37380F29" w14:textId="77777777" w:rsidR="0037616C" w:rsidRPr="00FE5FB6" w:rsidRDefault="0037616C" w:rsidP="00615688">
            <w:pPr>
              <w:spacing w:after="0"/>
              <w:jc w:val="right"/>
              <w:rPr>
                <w:rFonts w:eastAsia="Times New Roman"/>
                <w:b/>
                <w:sz w:val="32"/>
                <w:szCs w:val="32"/>
                <w:lang w:eastAsia="en-NZ"/>
              </w:rPr>
            </w:pPr>
            <w:r w:rsidRPr="00FE5FB6">
              <w:rPr>
                <w:rFonts w:eastAsia="Times New Roman"/>
                <w:b/>
                <w:sz w:val="32"/>
                <w:szCs w:val="32"/>
                <w:lang w:eastAsia="en-NZ"/>
              </w:rPr>
              <w:t>$</w:t>
            </w:r>
          </w:p>
        </w:tc>
        <w:tc>
          <w:tcPr>
            <w:tcW w:w="1559" w:type="dxa"/>
            <w:noWrap/>
            <w:hideMark/>
          </w:tcPr>
          <w:p w14:paraId="7CAA7B3F" w14:textId="77777777" w:rsidR="0037616C" w:rsidRPr="00FE5FB6" w:rsidRDefault="0037616C" w:rsidP="00615688">
            <w:pPr>
              <w:spacing w:after="0"/>
              <w:jc w:val="right"/>
              <w:rPr>
                <w:b/>
                <w:sz w:val="32"/>
                <w:szCs w:val="32"/>
              </w:rPr>
            </w:pPr>
            <w:r w:rsidRPr="00FE5FB6">
              <w:rPr>
                <w:b/>
                <w:sz w:val="32"/>
                <w:szCs w:val="32"/>
              </w:rPr>
              <w:t>$</w:t>
            </w:r>
          </w:p>
        </w:tc>
      </w:tr>
      <w:tr w:rsidR="0037616C" w:rsidRPr="00FE5FB6" w14:paraId="51790E97" w14:textId="77777777" w:rsidTr="00615688">
        <w:trPr>
          <w:trHeight w:val="261"/>
        </w:trPr>
        <w:tc>
          <w:tcPr>
            <w:tcW w:w="2552" w:type="dxa"/>
            <w:hideMark/>
          </w:tcPr>
          <w:p w14:paraId="49D22DAC" w14:textId="77777777" w:rsidR="0037616C" w:rsidRPr="00FE5FB6" w:rsidRDefault="0037616C" w:rsidP="00615688">
            <w:pPr>
              <w:spacing w:after="0"/>
              <w:rPr>
                <w:sz w:val="32"/>
                <w:szCs w:val="32"/>
              </w:rPr>
            </w:pPr>
            <w:r>
              <w:rPr>
                <w:sz w:val="32"/>
                <w:szCs w:val="32"/>
              </w:rPr>
              <w:t>Creditors and</w:t>
            </w:r>
          </w:p>
        </w:tc>
        <w:tc>
          <w:tcPr>
            <w:tcW w:w="4553" w:type="dxa"/>
            <w:gridSpan w:val="2"/>
            <w:noWrap/>
            <w:hideMark/>
          </w:tcPr>
          <w:p w14:paraId="1F2EFDE5" w14:textId="77777777" w:rsidR="0037616C" w:rsidRPr="00FE5FB6" w:rsidRDefault="0037616C" w:rsidP="00615688">
            <w:pPr>
              <w:spacing w:after="0"/>
              <w:rPr>
                <w:rFonts w:eastAsia="Times New Roman"/>
                <w:sz w:val="32"/>
                <w:szCs w:val="32"/>
                <w:lang w:eastAsia="en-NZ"/>
              </w:rPr>
            </w:pPr>
            <w:r w:rsidRPr="00FE5FB6">
              <w:rPr>
                <w:rFonts w:eastAsia="Times New Roman"/>
                <w:sz w:val="32"/>
                <w:szCs w:val="32"/>
                <w:lang w:eastAsia="en-NZ"/>
              </w:rPr>
              <w:t>Trade and other payables</w:t>
            </w:r>
          </w:p>
        </w:tc>
        <w:tc>
          <w:tcPr>
            <w:tcW w:w="1826" w:type="dxa"/>
            <w:noWrap/>
          </w:tcPr>
          <w:p w14:paraId="68CF0EEF" w14:textId="77777777" w:rsidR="0037616C" w:rsidRPr="00FE5FB6" w:rsidRDefault="0037616C" w:rsidP="00615688">
            <w:pPr>
              <w:spacing w:after="0"/>
              <w:jc w:val="right"/>
              <w:rPr>
                <w:rFonts w:eastAsia="Times New Roman"/>
                <w:sz w:val="32"/>
                <w:szCs w:val="32"/>
                <w:lang w:eastAsia="en-NZ"/>
              </w:rPr>
            </w:pPr>
            <w:r>
              <w:rPr>
                <w:rFonts w:eastAsia="Times New Roman"/>
                <w:sz w:val="32"/>
                <w:szCs w:val="32"/>
                <w:lang w:eastAsia="en-NZ"/>
              </w:rPr>
              <w:t>41,381</w:t>
            </w:r>
          </w:p>
        </w:tc>
        <w:tc>
          <w:tcPr>
            <w:tcW w:w="1559" w:type="dxa"/>
            <w:noWrap/>
          </w:tcPr>
          <w:p w14:paraId="6A7CD15F" w14:textId="77777777" w:rsidR="0037616C" w:rsidRPr="00FE5FB6" w:rsidRDefault="0037616C" w:rsidP="00615688">
            <w:pPr>
              <w:spacing w:after="0"/>
              <w:jc w:val="right"/>
              <w:rPr>
                <w:rFonts w:eastAsia="Times New Roman"/>
                <w:sz w:val="32"/>
                <w:szCs w:val="32"/>
                <w:lang w:eastAsia="en-NZ"/>
              </w:rPr>
            </w:pPr>
            <w:r>
              <w:rPr>
                <w:rFonts w:eastAsia="Times New Roman"/>
                <w:sz w:val="32"/>
                <w:szCs w:val="32"/>
                <w:lang w:eastAsia="en-NZ"/>
              </w:rPr>
              <w:t>31,488</w:t>
            </w:r>
          </w:p>
        </w:tc>
      </w:tr>
      <w:tr w:rsidR="0037616C" w:rsidRPr="00FE5FB6" w14:paraId="35F15B4B" w14:textId="77777777" w:rsidTr="00615688">
        <w:trPr>
          <w:trHeight w:val="261"/>
        </w:trPr>
        <w:tc>
          <w:tcPr>
            <w:tcW w:w="2552" w:type="dxa"/>
          </w:tcPr>
          <w:p w14:paraId="2C3191F8" w14:textId="77777777" w:rsidR="0037616C" w:rsidRPr="00FE5FB6" w:rsidRDefault="0037616C" w:rsidP="00615688">
            <w:pPr>
              <w:spacing w:after="0"/>
              <w:rPr>
                <w:sz w:val="32"/>
                <w:szCs w:val="32"/>
              </w:rPr>
            </w:pPr>
            <w:r>
              <w:rPr>
                <w:sz w:val="32"/>
                <w:szCs w:val="32"/>
              </w:rPr>
              <w:t xml:space="preserve">accrued </w:t>
            </w:r>
          </w:p>
        </w:tc>
        <w:tc>
          <w:tcPr>
            <w:tcW w:w="4553" w:type="dxa"/>
            <w:gridSpan w:val="2"/>
            <w:noWrap/>
            <w:hideMark/>
          </w:tcPr>
          <w:p w14:paraId="04B9AC24" w14:textId="77777777" w:rsidR="0037616C" w:rsidRPr="00FE5FB6" w:rsidRDefault="0037616C" w:rsidP="00615688">
            <w:pPr>
              <w:spacing w:after="0"/>
              <w:rPr>
                <w:rFonts w:eastAsia="Times New Roman"/>
                <w:sz w:val="32"/>
                <w:szCs w:val="32"/>
                <w:lang w:eastAsia="en-NZ"/>
              </w:rPr>
            </w:pPr>
            <w:r w:rsidRPr="00FE5FB6">
              <w:rPr>
                <w:rFonts w:eastAsia="Times New Roman"/>
                <w:sz w:val="32"/>
                <w:szCs w:val="32"/>
                <w:lang w:eastAsia="en-NZ"/>
              </w:rPr>
              <w:t>Accrued expenses</w:t>
            </w:r>
          </w:p>
        </w:tc>
        <w:tc>
          <w:tcPr>
            <w:tcW w:w="1826" w:type="dxa"/>
            <w:noWrap/>
          </w:tcPr>
          <w:p w14:paraId="620D9AC5" w14:textId="77777777" w:rsidR="0037616C" w:rsidRPr="00FE5FB6" w:rsidRDefault="0037616C" w:rsidP="00615688">
            <w:pPr>
              <w:spacing w:after="0"/>
              <w:jc w:val="right"/>
              <w:rPr>
                <w:rFonts w:eastAsia="Times New Roman"/>
                <w:sz w:val="32"/>
                <w:szCs w:val="32"/>
                <w:lang w:eastAsia="en-NZ"/>
              </w:rPr>
            </w:pPr>
            <w:r>
              <w:rPr>
                <w:rFonts w:eastAsia="Times New Roman"/>
                <w:sz w:val="32"/>
                <w:szCs w:val="32"/>
                <w:lang w:eastAsia="en-NZ"/>
              </w:rPr>
              <w:t>28,279</w:t>
            </w:r>
          </w:p>
        </w:tc>
        <w:tc>
          <w:tcPr>
            <w:tcW w:w="1559" w:type="dxa"/>
            <w:noWrap/>
          </w:tcPr>
          <w:p w14:paraId="3EF77286" w14:textId="77777777" w:rsidR="0037616C" w:rsidRPr="00FE5FB6" w:rsidRDefault="0037616C" w:rsidP="00615688">
            <w:pPr>
              <w:spacing w:after="0"/>
              <w:jc w:val="right"/>
              <w:rPr>
                <w:rFonts w:eastAsia="Times New Roman"/>
                <w:sz w:val="32"/>
                <w:szCs w:val="32"/>
                <w:lang w:eastAsia="en-NZ"/>
              </w:rPr>
            </w:pPr>
            <w:r>
              <w:rPr>
                <w:rFonts w:eastAsia="Times New Roman"/>
                <w:sz w:val="32"/>
                <w:szCs w:val="32"/>
                <w:lang w:eastAsia="en-NZ"/>
              </w:rPr>
              <w:t>32,244</w:t>
            </w:r>
          </w:p>
        </w:tc>
      </w:tr>
      <w:tr w:rsidR="0037616C" w:rsidRPr="00FE5FB6" w14:paraId="70FD1F8A" w14:textId="77777777" w:rsidTr="00615688">
        <w:trPr>
          <w:trHeight w:val="261"/>
        </w:trPr>
        <w:tc>
          <w:tcPr>
            <w:tcW w:w="2552" w:type="dxa"/>
          </w:tcPr>
          <w:p w14:paraId="07481335" w14:textId="77777777" w:rsidR="0037616C" w:rsidRPr="00FE5FB6" w:rsidRDefault="0037616C" w:rsidP="00615688">
            <w:pPr>
              <w:spacing w:after="0"/>
              <w:rPr>
                <w:sz w:val="32"/>
                <w:szCs w:val="32"/>
              </w:rPr>
            </w:pPr>
            <w:r>
              <w:rPr>
                <w:sz w:val="32"/>
                <w:szCs w:val="32"/>
              </w:rPr>
              <w:t>expenses</w:t>
            </w:r>
          </w:p>
        </w:tc>
        <w:tc>
          <w:tcPr>
            <w:tcW w:w="4553" w:type="dxa"/>
            <w:gridSpan w:val="2"/>
            <w:noWrap/>
          </w:tcPr>
          <w:p w14:paraId="73158C40" w14:textId="77777777" w:rsidR="0037616C" w:rsidRPr="00FE5FB6" w:rsidRDefault="0037616C" w:rsidP="00615688">
            <w:pPr>
              <w:spacing w:after="0"/>
              <w:rPr>
                <w:rFonts w:eastAsia="Times New Roman"/>
                <w:sz w:val="32"/>
                <w:szCs w:val="32"/>
                <w:lang w:eastAsia="en-NZ"/>
              </w:rPr>
            </w:pPr>
            <w:r w:rsidRPr="00FE5FB6">
              <w:rPr>
                <w:rFonts w:eastAsia="Times New Roman"/>
                <w:sz w:val="32"/>
                <w:szCs w:val="32"/>
                <w:lang w:eastAsia="en-NZ"/>
              </w:rPr>
              <w:t>GST Payable</w:t>
            </w:r>
          </w:p>
        </w:tc>
        <w:tc>
          <w:tcPr>
            <w:tcW w:w="1826" w:type="dxa"/>
            <w:noWrap/>
          </w:tcPr>
          <w:p w14:paraId="1CB275B4" w14:textId="77777777" w:rsidR="0037616C" w:rsidRPr="00FE5FB6" w:rsidRDefault="0037616C" w:rsidP="00615688">
            <w:pPr>
              <w:spacing w:after="0"/>
              <w:jc w:val="right"/>
              <w:rPr>
                <w:rFonts w:eastAsia="Times New Roman"/>
                <w:sz w:val="32"/>
                <w:szCs w:val="32"/>
                <w:lang w:eastAsia="en-NZ"/>
              </w:rPr>
            </w:pPr>
            <w:r>
              <w:rPr>
                <w:rFonts w:eastAsia="Times New Roman"/>
                <w:sz w:val="32"/>
                <w:szCs w:val="32"/>
                <w:lang w:eastAsia="en-NZ"/>
              </w:rPr>
              <w:t>4,711</w:t>
            </w:r>
          </w:p>
        </w:tc>
        <w:tc>
          <w:tcPr>
            <w:tcW w:w="1559" w:type="dxa"/>
            <w:noWrap/>
          </w:tcPr>
          <w:p w14:paraId="055A3703" w14:textId="77777777" w:rsidR="0037616C" w:rsidRPr="00FE5FB6" w:rsidRDefault="0037616C" w:rsidP="00615688">
            <w:pPr>
              <w:spacing w:after="0"/>
              <w:jc w:val="right"/>
              <w:rPr>
                <w:rFonts w:eastAsia="Times New Roman"/>
                <w:sz w:val="32"/>
                <w:szCs w:val="32"/>
                <w:lang w:eastAsia="en-NZ"/>
              </w:rPr>
            </w:pPr>
            <w:r>
              <w:rPr>
                <w:rFonts w:eastAsia="Times New Roman"/>
                <w:sz w:val="32"/>
                <w:szCs w:val="32"/>
                <w:lang w:eastAsia="en-NZ"/>
              </w:rPr>
              <w:t>-</w:t>
            </w:r>
          </w:p>
        </w:tc>
      </w:tr>
      <w:tr w:rsidR="0037616C" w:rsidRPr="00EE3739" w14:paraId="5E6BC60C" w14:textId="77777777" w:rsidTr="00615688">
        <w:trPr>
          <w:trHeight w:val="261"/>
        </w:trPr>
        <w:tc>
          <w:tcPr>
            <w:tcW w:w="2552" w:type="dxa"/>
          </w:tcPr>
          <w:p w14:paraId="39AFECD7" w14:textId="77777777" w:rsidR="0037616C" w:rsidRPr="00FE5FB6" w:rsidRDefault="0037616C" w:rsidP="00615688">
            <w:pPr>
              <w:spacing w:after="0"/>
              <w:rPr>
                <w:sz w:val="32"/>
                <w:szCs w:val="32"/>
              </w:rPr>
            </w:pPr>
          </w:p>
        </w:tc>
        <w:tc>
          <w:tcPr>
            <w:tcW w:w="4553" w:type="dxa"/>
            <w:gridSpan w:val="2"/>
            <w:noWrap/>
          </w:tcPr>
          <w:p w14:paraId="2D1DC9C0" w14:textId="77777777" w:rsidR="0037616C" w:rsidRPr="00FE5FB6" w:rsidRDefault="0037616C" w:rsidP="00615688">
            <w:pPr>
              <w:spacing w:after="0"/>
              <w:rPr>
                <w:rFonts w:eastAsia="Times New Roman"/>
                <w:b/>
                <w:bCs/>
                <w:sz w:val="32"/>
                <w:szCs w:val="32"/>
                <w:lang w:eastAsia="en-NZ"/>
              </w:rPr>
            </w:pPr>
            <w:r w:rsidRPr="00FE5FB6">
              <w:rPr>
                <w:rFonts w:eastAsia="Times New Roman"/>
                <w:b/>
                <w:bCs/>
                <w:sz w:val="32"/>
                <w:szCs w:val="32"/>
                <w:lang w:eastAsia="en-NZ"/>
              </w:rPr>
              <w:t>Total</w:t>
            </w:r>
          </w:p>
        </w:tc>
        <w:tc>
          <w:tcPr>
            <w:tcW w:w="1826" w:type="dxa"/>
            <w:noWrap/>
          </w:tcPr>
          <w:p w14:paraId="6AD195D3" w14:textId="77777777" w:rsidR="0037616C" w:rsidRPr="00EE3739" w:rsidRDefault="0037616C" w:rsidP="00615688">
            <w:pPr>
              <w:spacing w:after="0"/>
              <w:jc w:val="right"/>
              <w:rPr>
                <w:rFonts w:eastAsia="Times New Roman"/>
                <w:b/>
                <w:sz w:val="32"/>
                <w:szCs w:val="32"/>
                <w:lang w:eastAsia="en-NZ"/>
              </w:rPr>
            </w:pPr>
            <w:r>
              <w:rPr>
                <w:rFonts w:eastAsia="Times New Roman"/>
                <w:b/>
                <w:sz w:val="32"/>
                <w:szCs w:val="32"/>
                <w:lang w:eastAsia="en-NZ"/>
              </w:rPr>
              <w:t>74,371</w:t>
            </w:r>
          </w:p>
        </w:tc>
        <w:tc>
          <w:tcPr>
            <w:tcW w:w="1559" w:type="dxa"/>
            <w:noWrap/>
          </w:tcPr>
          <w:p w14:paraId="056DC002" w14:textId="77777777" w:rsidR="0037616C" w:rsidRPr="00EE3739" w:rsidRDefault="0037616C" w:rsidP="00615688">
            <w:pPr>
              <w:spacing w:after="0"/>
              <w:jc w:val="right"/>
              <w:rPr>
                <w:rFonts w:eastAsia="Times New Roman"/>
                <w:b/>
                <w:sz w:val="32"/>
                <w:szCs w:val="32"/>
                <w:lang w:eastAsia="en-NZ"/>
              </w:rPr>
            </w:pPr>
            <w:r>
              <w:rPr>
                <w:rFonts w:eastAsia="Times New Roman"/>
                <w:b/>
                <w:sz w:val="32"/>
                <w:szCs w:val="32"/>
                <w:lang w:eastAsia="en-NZ"/>
              </w:rPr>
              <w:t>63,732</w:t>
            </w:r>
          </w:p>
        </w:tc>
      </w:tr>
    </w:tbl>
    <w:p w14:paraId="6094102C" w14:textId="77777777" w:rsidR="002743E4" w:rsidRPr="00AB3DC7" w:rsidRDefault="002743E4" w:rsidP="00AC6B19">
      <w:pPr>
        <w:spacing w:after="160" w:line="259" w:lineRule="auto"/>
        <w:rPr>
          <w:rFonts w:ascii="Calibri" w:hAnsi="Calibri" w:cs="Times New Roman"/>
          <w:sz w:val="22"/>
          <w:szCs w:val="22"/>
        </w:rPr>
      </w:pPr>
    </w:p>
    <w:tbl>
      <w:tblPr>
        <w:tblW w:w="10435" w:type="dxa"/>
        <w:tblLook w:val="04A0" w:firstRow="1" w:lastRow="0" w:firstColumn="1" w:lastColumn="0" w:noHBand="0" w:noVBand="1"/>
      </w:tblPr>
      <w:tblGrid>
        <w:gridCol w:w="2552"/>
        <w:gridCol w:w="4553"/>
        <w:gridCol w:w="1826"/>
        <w:gridCol w:w="64"/>
        <w:gridCol w:w="1440"/>
      </w:tblGrid>
      <w:tr w:rsidR="00795E90" w:rsidRPr="00FE5FB6" w14:paraId="0F6A01EF" w14:textId="77777777" w:rsidTr="00615688">
        <w:trPr>
          <w:trHeight w:val="308"/>
        </w:trPr>
        <w:tc>
          <w:tcPr>
            <w:tcW w:w="7105" w:type="dxa"/>
            <w:gridSpan w:val="2"/>
            <w:noWrap/>
            <w:hideMark/>
          </w:tcPr>
          <w:p w14:paraId="783AB44D" w14:textId="77777777" w:rsidR="00795E90" w:rsidRPr="00FE5FB6" w:rsidRDefault="00795E90" w:rsidP="00615688">
            <w:pPr>
              <w:spacing w:after="0"/>
              <w:rPr>
                <w:rFonts w:eastAsia="Times New Roman"/>
                <w:sz w:val="32"/>
                <w:szCs w:val="32"/>
                <w:lang w:eastAsia="en-NZ"/>
              </w:rPr>
            </w:pPr>
          </w:p>
        </w:tc>
        <w:tc>
          <w:tcPr>
            <w:tcW w:w="1890" w:type="dxa"/>
            <w:gridSpan w:val="2"/>
            <w:noWrap/>
            <w:hideMark/>
          </w:tcPr>
          <w:p w14:paraId="7F23E987" w14:textId="77777777" w:rsidR="00795E90" w:rsidRPr="00FE5FB6" w:rsidRDefault="00795E90" w:rsidP="00615688">
            <w:pPr>
              <w:spacing w:after="0"/>
              <w:jc w:val="right"/>
              <w:rPr>
                <w:rFonts w:eastAsia="Times New Roman"/>
                <w:b/>
                <w:sz w:val="32"/>
                <w:szCs w:val="32"/>
                <w:lang w:eastAsia="en-NZ"/>
              </w:rPr>
            </w:pPr>
            <w:r>
              <w:rPr>
                <w:rFonts w:eastAsia="Times New Roman"/>
                <w:b/>
                <w:sz w:val="32"/>
                <w:szCs w:val="32"/>
                <w:lang w:eastAsia="en-NZ"/>
              </w:rPr>
              <w:t>2025</w:t>
            </w:r>
          </w:p>
        </w:tc>
        <w:tc>
          <w:tcPr>
            <w:tcW w:w="1440" w:type="dxa"/>
            <w:noWrap/>
            <w:hideMark/>
          </w:tcPr>
          <w:p w14:paraId="1FC2CE1D" w14:textId="77777777" w:rsidR="00795E90" w:rsidRPr="00FE5FB6" w:rsidRDefault="00795E90" w:rsidP="00615688">
            <w:pPr>
              <w:spacing w:after="0"/>
              <w:jc w:val="right"/>
              <w:rPr>
                <w:rFonts w:eastAsia="Times New Roman"/>
                <w:b/>
                <w:sz w:val="32"/>
                <w:szCs w:val="32"/>
                <w:lang w:eastAsia="en-NZ"/>
              </w:rPr>
            </w:pPr>
            <w:r>
              <w:rPr>
                <w:rFonts w:eastAsia="Times New Roman"/>
                <w:b/>
                <w:sz w:val="32"/>
                <w:szCs w:val="32"/>
                <w:lang w:eastAsia="en-NZ"/>
              </w:rPr>
              <w:t>2024</w:t>
            </w:r>
          </w:p>
        </w:tc>
      </w:tr>
      <w:tr w:rsidR="00795E90" w:rsidRPr="00FE5FB6" w14:paraId="2DD825D1" w14:textId="77777777" w:rsidTr="00615688">
        <w:trPr>
          <w:trHeight w:val="446"/>
        </w:trPr>
        <w:tc>
          <w:tcPr>
            <w:tcW w:w="2552" w:type="dxa"/>
            <w:noWrap/>
            <w:hideMark/>
          </w:tcPr>
          <w:p w14:paraId="70D8E7AB" w14:textId="77777777" w:rsidR="00795E90" w:rsidRPr="00FE5FB6" w:rsidRDefault="00795E90" w:rsidP="00615688">
            <w:pPr>
              <w:spacing w:after="0"/>
              <w:rPr>
                <w:b/>
                <w:bCs/>
                <w:sz w:val="32"/>
                <w:szCs w:val="32"/>
              </w:rPr>
            </w:pPr>
            <w:r>
              <w:rPr>
                <w:b/>
                <w:bCs/>
                <w:sz w:val="32"/>
                <w:szCs w:val="32"/>
              </w:rPr>
              <w:t>Liability Item</w:t>
            </w:r>
            <w:r w:rsidRPr="00FE5FB6">
              <w:rPr>
                <w:b/>
                <w:bCs/>
                <w:sz w:val="32"/>
                <w:szCs w:val="32"/>
              </w:rPr>
              <w:t xml:space="preserve"> </w:t>
            </w:r>
          </w:p>
        </w:tc>
        <w:tc>
          <w:tcPr>
            <w:tcW w:w="4553" w:type="dxa"/>
            <w:noWrap/>
            <w:hideMark/>
          </w:tcPr>
          <w:p w14:paraId="4C3C6DA7" w14:textId="77777777" w:rsidR="00795E90" w:rsidRPr="00740CB7" w:rsidRDefault="00795E90" w:rsidP="00615688">
            <w:pPr>
              <w:spacing w:after="0"/>
              <w:rPr>
                <w:rFonts w:eastAsia="Times New Roman"/>
                <w:b/>
                <w:sz w:val="32"/>
                <w:szCs w:val="32"/>
                <w:lang w:eastAsia="en-NZ"/>
              </w:rPr>
            </w:pPr>
          </w:p>
        </w:tc>
        <w:tc>
          <w:tcPr>
            <w:tcW w:w="1826" w:type="dxa"/>
            <w:noWrap/>
            <w:hideMark/>
          </w:tcPr>
          <w:p w14:paraId="4547741D" w14:textId="77777777" w:rsidR="00795E90" w:rsidRPr="00FE5FB6" w:rsidRDefault="00795E90" w:rsidP="00615688">
            <w:pPr>
              <w:spacing w:after="0"/>
              <w:jc w:val="right"/>
              <w:rPr>
                <w:rFonts w:eastAsia="Times New Roman"/>
                <w:b/>
                <w:sz w:val="32"/>
                <w:szCs w:val="32"/>
                <w:lang w:eastAsia="en-NZ"/>
              </w:rPr>
            </w:pPr>
            <w:r w:rsidRPr="00FE5FB6">
              <w:rPr>
                <w:rFonts w:eastAsia="Times New Roman"/>
                <w:b/>
                <w:sz w:val="32"/>
                <w:szCs w:val="32"/>
                <w:lang w:eastAsia="en-NZ"/>
              </w:rPr>
              <w:t>$</w:t>
            </w:r>
          </w:p>
        </w:tc>
        <w:tc>
          <w:tcPr>
            <w:tcW w:w="1504" w:type="dxa"/>
            <w:gridSpan w:val="2"/>
            <w:noWrap/>
            <w:hideMark/>
          </w:tcPr>
          <w:p w14:paraId="613E4B35" w14:textId="77777777" w:rsidR="00795E90" w:rsidRPr="00FE5FB6" w:rsidRDefault="00795E90" w:rsidP="00615688">
            <w:pPr>
              <w:spacing w:after="0"/>
              <w:jc w:val="right"/>
              <w:rPr>
                <w:b/>
                <w:sz w:val="32"/>
                <w:szCs w:val="32"/>
              </w:rPr>
            </w:pPr>
            <w:r w:rsidRPr="00FE5FB6">
              <w:rPr>
                <w:b/>
                <w:sz w:val="32"/>
                <w:szCs w:val="32"/>
              </w:rPr>
              <w:t>$</w:t>
            </w:r>
          </w:p>
        </w:tc>
      </w:tr>
      <w:tr w:rsidR="00795E90" w:rsidRPr="00EE3739" w14:paraId="0DE3A09C" w14:textId="77777777" w:rsidTr="00615688">
        <w:trPr>
          <w:trHeight w:val="446"/>
        </w:trPr>
        <w:tc>
          <w:tcPr>
            <w:tcW w:w="2552" w:type="dxa"/>
            <w:noWrap/>
            <w:hideMark/>
          </w:tcPr>
          <w:p w14:paraId="582F9C8A" w14:textId="77777777" w:rsidR="00795E90" w:rsidRPr="007C3746" w:rsidRDefault="00795E90" w:rsidP="00615688">
            <w:pPr>
              <w:spacing w:after="0"/>
              <w:rPr>
                <w:bCs/>
                <w:sz w:val="32"/>
                <w:szCs w:val="32"/>
              </w:rPr>
            </w:pPr>
            <w:r>
              <w:rPr>
                <w:bCs/>
                <w:sz w:val="32"/>
                <w:szCs w:val="32"/>
              </w:rPr>
              <w:t>Employee costs</w:t>
            </w:r>
          </w:p>
        </w:tc>
        <w:tc>
          <w:tcPr>
            <w:tcW w:w="4553" w:type="dxa"/>
            <w:noWrap/>
            <w:hideMark/>
          </w:tcPr>
          <w:p w14:paraId="35953D44" w14:textId="77777777" w:rsidR="00795E90" w:rsidRPr="007C3746" w:rsidRDefault="00795E90" w:rsidP="00615688">
            <w:pPr>
              <w:spacing w:after="0"/>
              <w:rPr>
                <w:rFonts w:eastAsia="Times New Roman"/>
                <w:sz w:val="32"/>
                <w:szCs w:val="32"/>
                <w:lang w:eastAsia="en-NZ"/>
              </w:rPr>
            </w:pPr>
            <w:r>
              <w:rPr>
                <w:rFonts w:eastAsia="Times New Roman"/>
                <w:sz w:val="32"/>
                <w:szCs w:val="32"/>
                <w:lang w:eastAsia="en-NZ"/>
              </w:rPr>
              <w:t>Holiday pay accrual</w:t>
            </w:r>
          </w:p>
        </w:tc>
        <w:tc>
          <w:tcPr>
            <w:tcW w:w="1826" w:type="dxa"/>
            <w:noWrap/>
          </w:tcPr>
          <w:p w14:paraId="395C1918" w14:textId="77777777" w:rsidR="00795E90" w:rsidRPr="007C3746" w:rsidRDefault="00795E90" w:rsidP="00615688">
            <w:pPr>
              <w:spacing w:after="0"/>
              <w:jc w:val="right"/>
              <w:rPr>
                <w:rFonts w:eastAsia="Times New Roman"/>
                <w:sz w:val="32"/>
                <w:szCs w:val="32"/>
                <w:lang w:eastAsia="en-NZ"/>
              </w:rPr>
            </w:pPr>
            <w:r>
              <w:rPr>
                <w:rFonts w:eastAsia="Times New Roman"/>
                <w:sz w:val="32"/>
                <w:szCs w:val="32"/>
                <w:lang w:eastAsia="en-NZ"/>
              </w:rPr>
              <w:t>15,036</w:t>
            </w:r>
          </w:p>
        </w:tc>
        <w:tc>
          <w:tcPr>
            <w:tcW w:w="1504" w:type="dxa"/>
            <w:gridSpan w:val="2"/>
            <w:noWrap/>
          </w:tcPr>
          <w:p w14:paraId="1D3B7AD3" w14:textId="77777777" w:rsidR="00795E90" w:rsidRPr="007C3746" w:rsidRDefault="00795E90" w:rsidP="00615688">
            <w:pPr>
              <w:spacing w:after="0"/>
              <w:jc w:val="right"/>
              <w:rPr>
                <w:sz w:val="32"/>
                <w:szCs w:val="32"/>
              </w:rPr>
            </w:pPr>
            <w:r>
              <w:rPr>
                <w:rFonts w:eastAsia="Times New Roman"/>
                <w:sz w:val="32"/>
                <w:szCs w:val="32"/>
                <w:lang w:eastAsia="en-NZ"/>
              </w:rPr>
              <w:t>13,107</w:t>
            </w:r>
          </w:p>
        </w:tc>
      </w:tr>
      <w:tr w:rsidR="00795E90" w:rsidRPr="00FE5FB6" w14:paraId="66D7AEBB" w14:textId="77777777" w:rsidTr="00615688">
        <w:trPr>
          <w:trHeight w:val="261"/>
        </w:trPr>
        <w:tc>
          <w:tcPr>
            <w:tcW w:w="2552" w:type="dxa"/>
          </w:tcPr>
          <w:p w14:paraId="70953DBC" w14:textId="77777777" w:rsidR="00795E90" w:rsidRPr="00FE5FB6" w:rsidRDefault="00795E90" w:rsidP="00615688">
            <w:pPr>
              <w:spacing w:after="0"/>
              <w:rPr>
                <w:sz w:val="32"/>
                <w:szCs w:val="32"/>
              </w:rPr>
            </w:pPr>
            <w:r>
              <w:rPr>
                <w:sz w:val="32"/>
                <w:szCs w:val="32"/>
              </w:rPr>
              <w:t>payable</w:t>
            </w:r>
          </w:p>
        </w:tc>
        <w:tc>
          <w:tcPr>
            <w:tcW w:w="4553" w:type="dxa"/>
            <w:noWrap/>
            <w:hideMark/>
          </w:tcPr>
          <w:p w14:paraId="286E56ED" w14:textId="77777777" w:rsidR="00795E90" w:rsidRPr="00FE5FB6" w:rsidRDefault="00795E90" w:rsidP="00615688">
            <w:pPr>
              <w:spacing w:after="0"/>
              <w:rPr>
                <w:rFonts w:eastAsia="Times New Roman"/>
                <w:sz w:val="32"/>
                <w:szCs w:val="32"/>
                <w:lang w:eastAsia="en-NZ"/>
              </w:rPr>
            </w:pPr>
            <w:r w:rsidRPr="00FE5FB6">
              <w:rPr>
                <w:rFonts w:eastAsia="Times New Roman"/>
                <w:sz w:val="32"/>
                <w:szCs w:val="32"/>
                <w:lang w:eastAsia="en-NZ"/>
              </w:rPr>
              <w:t>Wages accruals</w:t>
            </w:r>
          </w:p>
        </w:tc>
        <w:tc>
          <w:tcPr>
            <w:tcW w:w="1826" w:type="dxa"/>
            <w:noWrap/>
          </w:tcPr>
          <w:p w14:paraId="2C097EDE" w14:textId="77777777" w:rsidR="00795E90" w:rsidRPr="00FE5FB6" w:rsidRDefault="00795E90" w:rsidP="00615688">
            <w:pPr>
              <w:spacing w:after="0"/>
              <w:jc w:val="right"/>
              <w:rPr>
                <w:rFonts w:eastAsia="Times New Roman"/>
                <w:sz w:val="32"/>
                <w:szCs w:val="32"/>
                <w:lang w:eastAsia="en-NZ"/>
              </w:rPr>
            </w:pPr>
            <w:r>
              <w:rPr>
                <w:rFonts w:eastAsia="Times New Roman"/>
                <w:sz w:val="32"/>
                <w:szCs w:val="32"/>
                <w:lang w:eastAsia="en-NZ"/>
              </w:rPr>
              <w:t>6,614</w:t>
            </w:r>
          </w:p>
        </w:tc>
        <w:tc>
          <w:tcPr>
            <w:tcW w:w="1504" w:type="dxa"/>
            <w:gridSpan w:val="2"/>
            <w:noWrap/>
          </w:tcPr>
          <w:p w14:paraId="0354CA0B" w14:textId="77777777" w:rsidR="00795E90" w:rsidRPr="00FE5FB6" w:rsidRDefault="00795E90" w:rsidP="00615688">
            <w:pPr>
              <w:spacing w:after="0"/>
              <w:jc w:val="right"/>
              <w:rPr>
                <w:rFonts w:eastAsia="Times New Roman"/>
                <w:sz w:val="32"/>
                <w:szCs w:val="32"/>
                <w:lang w:eastAsia="en-NZ"/>
              </w:rPr>
            </w:pPr>
            <w:r>
              <w:rPr>
                <w:rFonts w:eastAsia="Times New Roman"/>
                <w:sz w:val="32"/>
                <w:szCs w:val="32"/>
                <w:lang w:eastAsia="en-NZ"/>
              </w:rPr>
              <w:t>5,801</w:t>
            </w:r>
          </w:p>
        </w:tc>
      </w:tr>
      <w:tr w:rsidR="00795E90" w:rsidRPr="00EE3739" w14:paraId="6327F3F5" w14:textId="77777777" w:rsidTr="00615688">
        <w:trPr>
          <w:trHeight w:val="261"/>
        </w:trPr>
        <w:tc>
          <w:tcPr>
            <w:tcW w:w="2552" w:type="dxa"/>
          </w:tcPr>
          <w:p w14:paraId="7B57389D" w14:textId="77777777" w:rsidR="00795E90" w:rsidRPr="00FE5FB6" w:rsidRDefault="00795E90" w:rsidP="00615688">
            <w:pPr>
              <w:spacing w:after="0"/>
              <w:rPr>
                <w:sz w:val="32"/>
                <w:szCs w:val="32"/>
              </w:rPr>
            </w:pPr>
          </w:p>
        </w:tc>
        <w:tc>
          <w:tcPr>
            <w:tcW w:w="4553" w:type="dxa"/>
            <w:noWrap/>
          </w:tcPr>
          <w:p w14:paraId="5C23D977" w14:textId="77777777" w:rsidR="00795E90" w:rsidRPr="00FE5FB6" w:rsidRDefault="00795E90" w:rsidP="00615688">
            <w:pPr>
              <w:spacing w:after="0"/>
              <w:rPr>
                <w:rFonts w:eastAsia="Times New Roman"/>
                <w:b/>
                <w:bCs/>
                <w:sz w:val="32"/>
                <w:szCs w:val="32"/>
                <w:lang w:eastAsia="en-NZ"/>
              </w:rPr>
            </w:pPr>
            <w:r w:rsidRPr="00FE5FB6">
              <w:rPr>
                <w:rFonts w:eastAsia="Times New Roman"/>
                <w:b/>
                <w:bCs/>
                <w:sz w:val="32"/>
                <w:szCs w:val="32"/>
                <w:lang w:eastAsia="en-NZ"/>
              </w:rPr>
              <w:t>Total</w:t>
            </w:r>
          </w:p>
        </w:tc>
        <w:tc>
          <w:tcPr>
            <w:tcW w:w="1826" w:type="dxa"/>
            <w:noWrap/>
          </w:tcPr>
          <w:p w14:paraId="665AA2F0" w14:textId="77777777" w:rsidR="00795E90" w:rsidRPr="00EE3739" w:rsidRDefault="00795E90" w:rsidP="00615688">
            <w:pPr>
              <w:spacing w:after="0"/>
              <w:jc w:val="right"/>
              <w:rPr>
                <w:rFonts w:eastAsia="Times New Roman"/>
                <w:b/>
                <w:sz w:val="32"/>
                <w:szCs w:val="32"/>
                <w:lang w:eastAsia="en-NZ"/>
              </w:rPr>
            </w:pPr>
            <w:r>
              <w:rPr>
                <w:rFonts w:eastAsia="Times New Roman"/>
                <w:b/>
                <w:sz w:val="32"/>
                <w:szCs w:val="32"/>
                <w:lang w:eastAsia="en-NZ"/>
              </w:rPr>
              <w:t>21,650</w:t>
            </w:r>
          </w:p>
        </w:tc>
        <w:tc>
          <w:tcPr>
            <w:tcW w:w="1504" w:type="dxa"/>
            <w:gridSpan w:val="2"/>
            <w:noWrap/>
          </w:tcPr>
          <w:p w14:paraId="3E29C2EE" w14:textId="77777777" w:rsidR="00795E90" w:rsidRPr="00EE3739" w:rsidRDefault="00795E90" w:rsidP="00615688">
            <w:pPr>
              <w:spacing w:after="0"/>
              <w:jc w:val="right"/>
              <w:rPr>
                <w:rFonts w:eastAsia="Times New Roman"/>
                <w:b/>
                <w:sz w:val="32"/>
                <w:szCs w:val="32"/>
                <w:lang w:eastAsia="en-NZ"/>
              </w:rPr>
            </w:pPr>
            <w:r>
              <w:rPr>
                <w:rFonts w:eastAsia="Times New Roman"/>
                <w:b/>
                <w:sz w:val="32"/>
                <w:szCs w:val="32"/>
                <w:lang w:eastAsia="en-NZ"/>
              </w:rPr>
              <w:t>18,908</w:t>
            </w:r>
          </w:p>
        </w:tc>
      </w:tr>
    </w:tbl>
    <w:p w14:paraId="4AD810A4" w14:textId="77777777" w:rsidR="00175779" w:rsidRPr="00AB3DC7" w:rsidRDefault="00175779">
      <w:r w:rsidRPr="00AB3DC7">
        <w:br w:type="page"/>
      </w:r>
    </w:p>
    <w:p w14:paraId="4CDA3244" w14:textId="2B127658" w:rsidR="0063271E" w:rsidRPr="00AB3DC7" w:rsidRDefault="0063271E" w:rsidP="00676315">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w:t>
      </w:r>
      <w:r w:rsidR="009A5A53">
        <w:rPr>
          <w:rStyle w:val="Emphasis"/>
        </w:rPr>
        <w:t>5</w:t>
      </w:r>
    </w:p>
    <w:p w14:paraId="303E573E" w14:textId="77777777" w:rsidR="00175779" w:rsidRPr="00AB3DC7" w:rsidRDefault="00175779" w:rsidP="00676315">
      <w:pPr>
        <w:pStyle w:val="Heading3"/>
        <w:rPr>
          <w:rFonts w:hint="eastAsia"/>
          <w:lang w:eastAsia="en-NZ"/>
        </w:rPr>
      </w:pPr>
      <w:r w:rsidRPr="00AB3DC7">
        <w:rPr>
          <w:lang w:eastAsia="en-NZ"/>
        </w:rPr>
        <w:t>Note 3: Analysis of Assets and Liabilities continued</w:t>
      </w:r>
    </w:p>
    <w:p w14:paraId="3E2686D3" w14:textId="77777777" w:rsidR="009A5A53" w:rsidRDefault="009A5A53"/>
    <w:tbl>
      <w:tblPr>
        <w:tblpPr w:leftFromText="180" w:rightFromText="180" w:vertAnchor="text" w:horzAnchor="page" w:tblpX="1" w:tblpY="245"/>
        <w:tblW w:w="11052" w:type="dxa"/>
        <w:tblLook w:val="04A0" w:firstRow="1" w:lastRow="0" w:firstColumn="1" w:lastColumn="0" w:noHBand="0" w:noVBand="1"/>
      </w:tblPr>
      <w:tblGrid>
        <w:gridCol w:w="3126"/>
        <w:gridCol w:w="4399"/>
        <w:gridCol w:w="1934"/>
        <w:gridCol w:w="67"/>
        <w:gridCol w:w="1526"/>
      </w:tblGrid>
      <w:tr w:rsidR="00654FA9" w:rsidRPr="00FE5FB6" w14:paraId="538D65DE" w14:textId="77777777" w:rsidTr="00615688">
        <w:trPr>
          <w:trHeight w:val="330"/>
        </w:trPr>
        <w:tc>
          <w:tcPr>
            <w:tcW w:w="7525" w:type="dxa"/>
            <w:gridSpan w:val="2"/>
            <w:noWrap/>
            <w:hideMark/>
          </w:tcPr>
          <w:p w14:paraId="4188CF0A" w14:textId="77777777" w:rsidR="00654FA9" w:rsidRPr="00FE5FB6" w:rsidRDefault="00654FA9" w:rsidP="00615688">
            <w:pPr>
              <w:spacing w:after="0"/>
              <w:rPr>
                <w:rFonts w:eastAsia="Times New Roman"/>
                <w:sz w:val="32"/>
                <w:szCs w:val="32"/>
                <w:lang w:eastAsia="en-NZ"/>
              </w:rPr>
            </w:pPr>
          </w:p>
        </w:tc>
        <w:tc>
          <w:tcPr>
            <w:tcW w:w="2001" w:type="dxa"/>
            <w:gridSpan w:val="2"/>
            <w:noWrap/>
            <w:hideMark/>
          </w:tcPr>
          <w:p w14:paraId="387B9564" w14:textId="77777777" w:rsidR="00654FA9" w:rsidRPr="00FE5FB6" w:rsidRDefault="00654FA9" w:rsidP="00615688">
            <w:pPr>
              <w:spacing w:after="0"/>
              <w:jc w:val="right"/>
              <w:rPr>
                <w:rFonts w:eastAsia="Times New Roman"/>
                <w:b/>
                <w:sz w:val="32"/>
                <w:szCs w:val="32"/>
                <w:lang w:eastAsia="en-NZ"/>
              </w:rPr>
            </w:pPr>
            <w:r>
              <w:rPr>
                <w:rFonts w:eastAsia="Times New Roman"/>
                <w:b/>
                <w:sz w:val="32"/>
                <w:szCs w:val="32"/>
                <w:lang w:eastAsia="en-NZ"/>
              </w:rPr>
              <w:t>2025</w:t>
            </w:r>
          </w:p>
        </w:tc>
        <w:tc>
          <w:tcPr>
            <w:tcW w:w="1526" w:type="dxa"/>
            <w:noWrap/>
            <w:hideMark/>
          </w:tcPr>
          <w:p w14:paraId="781EE03C" w14:textId="77777777" w:rsidR="00654FA9" w:rsidRPr="00FE5FB6" w:rsidRDefault="00654FA9" w:rsidP="00615688">
            <w:pPr>
              <w:spacing w:after="0"/>
              <w:jc w:val="right"/>
              <w:rPr>
                <w:rFonts w:eastAsia="Times New Roman"/>
                <w:b/>
                <w:sz w:val="32"/>
                <w:szCs w:val="32"/>
                <w:lang w:eastAsia="en-NZ"/>
              </w:rPr>
            </w:pPr>
            <w:r>
              <w:rPr>
                <w:rFonts w:eastAsia="Times New Roman"/>
                <w:b/>
                <w:sz w:val="32"/>
                <w:szCs w:val="32"/>
                <w:lang w:eastAsia="en-NZ"/>
              </w:rPr>
              <w:t>2024</w:t>
            </w:r>
          </w:p>
        </w:tc>
      </w:tr>
      <w:tr w:rsidR="00654FA9" w:rsidRPr="00FE5FB6" w14:paraId="7AC23FF5" w14:textId="77777777" w:rsidTr="00615688">
        <w:trPr>
          <w:trHeight w:val="479"/>
        </w:trPr>
        <w:tc>
          <w:tcPr>
            <w:tcW w:w="3126" w:type="dxa"/>
            <w:noWrap/>
            <w:hideMark/>
          </w:tcPr>
          <w:p w14:paraId="7289CA17" w14:textId="77777777" w:rsidR="00654FA9" w:rsidRPr="00FE5FB6" w:rsidRDefault="00654FA9" w:rsidP="00615688">
            <w:pPr>
              <w:spacing w:after="0"/>
              <w:ind w:left="604"/>
              <w:rPr>
                <w:b/>
                <w:bCs/>
                <w:sz w:val="32"/>
                <w:szCs w:val="32"/>
              </w:rPr>
            </w:pPr>
            <w:r>
              <w:rPr>
                <w:b/>
                <w:bCs/>
                <w:sz w:val="32"/>
                <w:szCs w:val="32"/>
              </w:rPr>
              <w:t>Liability Item</w:t>
            </w:r>
            <w:r w:rsidRPr="00FE5FB6">
              <w:rPr>
                <w:b/>
                <w:bCs/>
                <w:sz w:val="32"/>
                <w:szCs w:val="32"/>
              </w:rPr>
              <w:t xml:space="preserve"> </w:t>
            </w:r>
          </w:p>
        </w:tc>
        <w:tc>
          <w:tcPr>
            <w:tcW w:w="4399" w:type="dxa"/>
            <w:noWrap/>
            <w:hideMark/>
          </w:tcPr>
          <w:p w14:paraId="2B1AC965" w14:textId="77777777" w:rsidR="00654FA9" w:rsidRPr="00740CB7" w:rsidRDefault="00654FA9" w:rsidP="00615688">
            <w:pPr>
              <w:spacing w:after="0"/>
              <w:rPr>
                <w:rFonts w:eastAsia="Times New Roman"/>
                <w:b/>
                <w:sz w:val="32"/>
                <w:szCs w:val="32"/>
                <w:lang w:eastAsia="en-NZ"/>
              </w:rPr>
            </w:pPr>
          </w:p>
        </w:tc>
        <w:tc>
          <w:tcPr>
            <w:tcW w:w="1934" w:type="dxa"/>
            <w:noWrap/>
            <w:hideMark/>
          </w:tcPr>
          <w:p w14:paraId="3DACF70A" w14:textId="77777777" w:rsidR="00654FA9" w:rsidRPr="00FE5FB6" w:rsidRDefault="00654FA9" w:rsidP="00615688">
            <w:pPr>
              <w:spacing w:after="0"/>
              <w:jc w:val="right"/>
              <w:rPr>
                <w:rFonts w:eastAsia="Times New Roman"/>
                <w:b/>
                <w:sz w:val="32"/>
                <w:szCs w:val="32"/>
                <w:lang w:eastAsia="en-NZ"/>
              </w:rPr>
            </w:pPr>
            <w:r w:rsidRPr="00FE5FB6">
              <w:rPr>
                <w:rFonts w:eastAsia="Times New Roman"/>
                <w:b/>
                <w:sz w:val="32"/>
                <w:szCs w:val="32"/>
                <w:lang w:eastAsia="en-NZ"/>
              </w:rPr>
              <w:t>$</w:t>
            </w:r>
          </w:p>
        </w:tc>
        <w:tc>
          <w:tcPr>
            <w:tcW w:w="1593" w:type="dxa"/>
            <w:gridSpan w:val="2"/>
            <w:noWrap/>
            <w:hideMark/>
          </w:tcPr>
          <w:p w14:paraId="2F8E222F" w14:textId="77777777" w:rsidR="00654FA9" w:rsidRPr="00FE5FB6" w:rsidRDefault="00654FA9" w:rsidP="00615688">
            <w:pPr>
              <w:spacing w:after="0"/>
              <w:jc w:val="right"/>
              <w:rPr>
                <w:b/>
                <w:sz w:val="32"/>
                <w:szCs w:val="32"/>
              </w:rPr>
            </w:pPr>
            <w:r w:rsidRPr="00FE5FB6">
              <w:rPr>
                <w:b/>
                <w:sz w:val="32"/>
                <w:szCs w:val="32"/>
              </w:rPr>
              <w:t>$</w:t>
            </w:r>
          </w:p>
        </w:tc>
      </w:tr>
      <w:tr w:rsidR="00654FA9" w:rsidRPr="00FE5FB6" w14:paraId="4C07B467" w14:textId="77777777" w:rsidTr="00615688">
        <w:trPr>
          <w:trHeight w:val="280"/>
        </w:trPr>
        <w:tc>
          <w:tcPr>
            <w:tcW w:w="3126" w:type="dxa"/>
          </w:tcPr>
          <w:p w14:paraId="091CA6DF" w14:textId="77777777" w:rsidR="00654FA9" w:rsidRPr="00FE5FB6" w:rsidRDefault="00654FA9" w:rsidP="00615688">
            <w:pPr>
              <w:spacing w:after="0"/>
              <w:ind w:left="604"/>
              <w:rPr>
                <w:sz w:val="32"/>
                <w:szCs w:val="32"/>
              </w:rPr>
            </w:pPr>
            <w:r>
              <w:rPr>
                <w:sz w:val="32"/>
                <w:szCs w:val="32"/>
              </w:rPr>
              <w:t>Other current liabilities</w:t>
            </w:r>
          </w:p>
        </w:tc>
        <w:tc>
          <w:tcPr>
            <w:tcW w:w="4399" w:type="dxa"/>
            <w:noWrap/>
            <w:hideMark/>
          </w:tcPr>
          <w:p w14:paraId="2B3A7F12" w14:textId="77777777" w:rsidR="00654FA9" w:rsidRPr="00FE5FB6" w:rsidRDefault="00654FA9" w:rsidP="00615688">
            <w:pPr>
              <w:spacing w:after="0"/>
              <w:rPr>
                <w:rFonts w:eastAsia="Times New Roman"/>
                <w:sz w:val="32"/>
                <w:szCs w:val="32"/>
                <w:lang w:eastAsia="en-NZ"/>
              </w:rPr>
            </w:pPr>
            <w:r>
              <w:rPr>
                <w:rFonts w:eastAsia="Times New Roman"/>
                <w:sz w:val="32"/>
                <w:szCs w:val="32"/>
                <w:lang w:eastAsia="en-NZ"/>
              </w:rPr>
              <w:t>Te Pou Funding – unspent funds</w:t>
            </w:r>
          </w:p>
        </w:tc>
        <w:tc>
          <w:tcPr>
            <w:tcW w:w="1934" w:type="dxa"/>
            <w:noWrap/>
          </w:tcPr>
          <w:p w14:paraId="7E29A901" w14:textId="77777777" w:rsidR="00654FA9" w:rsidRPr="00FE5FB6" w:rsidRDefault="00654FA9" w:rsidP="00615688">
            <w:pPr>
              <w:spacing w:after="0"/>
              <w:jc w:val="right"/>
              <w:rPr>
                <w:rFonts w:eastAsia="Times New Roman"/>
                <w:sz w:val="32"/>
                <w:szCs w:val="32"/>
                <w:lang w:eastAsia="en-NZ"/>
              </w:rPr>
            </w:pPr>
            <w:r>
              <w:rPr>
                <w:rFonts w:eastAsia="Times New Roman"/>
                <w:sz w:val="32"/>
                <w:szCs w:val="32"/>
                <w:lang w:eastAsia="en-NZ"/>
              </w:rPr>
              <w:t>-</w:t>
            </w:r>
          </w:p>
        </w:tc>
        <w:tc>
          <w:tcPr>
            <w:tcW w:w="1593" w:type="dxa"/>
            <w:gridSpan w:val="2"/>
            <w:noWrap/>
          </w:tcPr>
          <w:p w14:paraId="1F4598E8" w14:textId="77777777" w:rsidR="00654FA9" w:rsidRPr="00FE5FB6" w:rsidRDefault="00654FA9" w:rsidP="00615688">
            <w:pPr>
              <w:spacing w:after="0"/>
              <w:jc w:val="right"/>
              <w:rPr>
                <w:rFonts w:eastAsia="Times New Roman"/>
                <w:sz w:val="32"/>
                <w:szCs w:val="32"/>
                <w:lang w:eastAsia="en-NZ"/>
              </w:rPr>
            </w:pPr>
            <w:r>
              <w:rPr>
                <w:rFonts w:eastAsia="Times New Roman"/>
                <w:sz w:val="32"/>
                <w:szCs w:val="32"/>
                <w:lang w:eastAsia="en-NZ"/>
              </w:rPr>
              <w:t>9,317</w:t>
            </w:r>
          </w:p>
        </w:tc>
      </w:tr>
      <w:tr w:rsidR="00654FA9" w:rsidRPr="00FE5FB6" w14:paraId="262C57CF" w14:textId="77777777" w:rsidTr="00615688">
        <w:trPr>
          <w:trHeight w:val="280"/>
        </w:trPr>
        <w:tc>
          <w:tcPr>
            <w:tcW w:w="3126" w:type="dxa"/>
          </w:tcPr>
          <w:p w14:paraId="5EA0AF21" w14:textId="77777777" w:rsidR="00654FA9" w:rsidRPr="00FE5FB6" w:rsidRDefault="00654FA9" w:rsidP="00615688">
            <w:pPr>
              <w:spacing w:after="0"/>
              <w:rPr>
                <w:sz w:val="32"/>
                <w:szCs w:val="32"/>
              </w:rPr>
            </w:pPr>
          </w:p>
        </w:tc>
        <w:tc>
          <w:tcPr>
            <w:tcW w:w="4399" w:type="dxa"/>
            <w:noWrap/>
          </w:tcPr>
          <w:p w14:paraId="556B6B6A" w14:textId="77777777" w:rsidR="00654FA9" w:rsidRPr="00FE5FB6" w:rsidRDefault="00654FA9" w:rsidP="00615688">
            <w:pPr>
              <w:spacing w:after="0"/>
              <w:rPr>
                <w:rFonts w:eastAsia="Times New Roman"/>
                <w:sz w:val="32"/>
                <w:szCs w:val="32"/>
                <w:lang w:eastAsia="en-NZ"/>
              </w:rPr>
            </w:pPr>
            <w:r>
              <w:rPr>
                <w:rFonts w:eastAsia="Times New Roman"/>
                <w:sz w:val="32"/>
                <w:szCs w:val="32"/>
                <w:lang w:eastAsia="en-NZ"/>
              </w:rPr>
              <w:t>DPO Coalition Grant – unspent funds</w:t>
            </w:r>
          </w:p>
        </w:tc>
        <w:tc>
          <w:tcPr>
            <w:tcW w:w="1934" w:type="dxa"/>
            <w:noWrap/>
          </w:tcPr>
          <w:p w14:paraId="1504A6F7" w14:textId="77777777" w:rsidR="00654FA9" w:rsidRDefault="00654FA9" w:rsidP="00615688">
            <w:pPr>
              <w:spacing w:after="0"/>
              <w:jc w:val="right"/>
              <w:rPr>
                <w:rFonts w:eastAsia="Times New Roman"/>
                <w:sz w:val="32"/>
                <w:szCs w:val="32"/>
                <w:lang w:eastAsia="en-NZ"/>
              </w:rPr>
            </w:pPr>
            <w:r>
              <w:rPr>
                <w:rFonts w:eastAsia="Times New Roman"/>
                <w:sz w:val="32"/>
                <w:szCs w:val="32"/>
                <w:lang w:eastAsia="en-NZ"/>
              </w:rPr>
              <w:t>21,730</w:t>
            </w:r>
          </w:p>
        </w:tc>
        <w:tc>
          <w:tcPr>
            <w:tcW w:w="1593" w:type="dxa"/>
            <w:gridSpan w:val="2"/>
            <w:noWrap/>
          </w:tcPr>
          <w:p w14:paraId="6E8602F5" w14:textId="77777777" w:rsidR="00654FA9" w:rsidRDefault="00654FA9" w:rsidP="00615688">
            <w:pPr>
              <w:spacing w:after="0"/>
              <w:jc w:val="right"/>
              <w:rPr>
                <w:rFonts w:eastAsia="Times New Roman"/>
                <w:sz w:val="32"/>
                <w:szCs w:val="32"/>
                <w:lang w:eastAsia="en-NZ"/>
              </w:rPr>
            </w:pPr>
            <w:r>
              <w:rPr>
                <w:rFonts w:eastAsia="Times New Roman"/>
                <w:sz w:val="32"/>
                <w:szCs w:val="32"/>
                <w:lang w:eastAsia="en-NZ"/>
              </w:rPr>
              <w:t>-</w:t>
            </w:r>
          </w:p>
        </w:tc>
      </w:tr>
      <w:tr w:rsidR="00654FA9" w:rsidRPr="00FE5FB6" w14:paraId="5F3F15C9" w14:textId="77777777" w:rsidTr="00615688">
        <w:trPr>
          <w:trHeight w:val="280"/>
        </w:trPr>
        <w:tc>
          <w:tcPr>
            <w:tcW w:w="3126" w:type="dxa"/>
          </w:tcPr>
          <w:p w14:paraId="0E315BC5" w14:textId="77777777" w:rsidR="00654FA9" w:rsidRPr="00FE5FB6" w:rsidRDefault="00654FA9" w:rsidP="00615688">
            <w:pPr>
              <w:spacing w:after="0"/>
              <w:rPr>
                <w:sz w:val="32"/>
                <w:szCs w:val="32"/>
              </w:rPr>
            </w:pPr>
          </w:p>
        </w:tc>
        <w:tc>
          <w:tcPr>
            <w:tcW w:w="4399" w:type="dxa"/>
            <w:noWrap/>
          </w:tcPr>
          <w:p w14:paraId="169A578E" w14:textId="77777777" w:rsidR="00654FA9" w:rsidRPr="00FE5FB6" w:rsidRDefault="00654FA9" w:rsidP="00615688">
            <w:pPr>
              <w:spacing w:after="0"/>
              <w:rPr>
                <w:rFonts w:eastAsia="Times New Roman"/>
                <w:sz w:val="32"/>
                <w:szCs w:val="32"/>
                <w:lang w:eastAsia="en-NZ"/>
              </w:rPr>
            </w:pPr>
            <w:r w:rsidRPr="00FE5FB6">
              <w:rPr>
                <w:rFonts w:eastAsia="Times New Roman"/>
                <w:sz w:val="32"/>
                <w:szCs w:val="32"/>
                <w:lang w:eastAsia="en-NZ"/>
              </w:rPr>
              <w:t>Other</w:t>
            </w:r>
          </w:p>
        </w:tc>
        <w:tc>
          <w:tcPr>
            <w:tcW w:w="1934" w:type="dxa"/>
            <w:noWrap/>
          </w:tcPr>
          <w:p w14:paraId="3A1DA4E6" w14:textId="77777777" w:rsidR="00654FA9" w:rsidRPr="00FE5FB6" w:rsidRDefault="00654FA9" w:rsidP="00615688">
            <w:pPr>
              <w:spacing w:after="0"/>
              <w:jc w:val="right"/>
              <w:rPr>
                <w:rFonts w:eastAsia="Times New Roman"/>
                <w:sz w:val="32"/>
                <w:szCs w:val="32"/>
                <w:lang w:eastAsia="en-NZ"/>
              </w:rPr>
            </w:pPr>
            <w:r>
              <w:rPr>
                <w:rFonts w:eastAsia="Times New Roman"/>
                <w:sz w:val="32"/>
                <w:szCs w:val="32"/>
                <w:lang w:eastAsia="en-NZ"/>
              </w:rPr>
              <w:t>12,669</w:t>
            </w:r>
          </w:p>
        </w:tc>
        <w:tc>
          <w:tcPr>
            <w:tcW w:w="1593" w:type="dxa"/>
            <w:gridSpan w:val="2"/>
            <w:noWrap/>
          </w:tcPr>
          <w:p w14:paraId="1E4BDBE1" w14:textId="77777777" w:rsidR="00654FA9" w:rsidRPr="00FE5FB6" w:rsidRDefault="00654FA9" w:rsidP="00615688">
            <w:pPr>
              <w:spacing w:after="0"/>
              <w:jc w:val="right"/>
              <w:rPr>
                <w:rFonts w:eastAsia="Times New Roman"/>
                <w:sz w:val="32"/>
                <w:szCs w:val="32"/>
                <w:lang w:eastAsia="en-NZ"/>
              </w:rPr>
            </w:pPr>
            <w:r>
              <w:rPr>
                <w:rFonts w:eastAsia="Times New Roman"/>
                <w:sz w:val="32"/>
                <w:szCs w:val="32"/>
                <w:lang w:eastAsia="en-NZ"/>
              </w:rPr>
              <w:t>11,175</w:t>
            </w:r>
          </w:p>
        </w:tc>
      </w:tr>
      <w:tr w:rsidR="00654FA9" w:rsidRPr="00EE3739" w14:paraId="65CC2B91" w14:textId="77777777" w:rsidTr="00615688">
        <w:trPr>
          <w:trHeight w:val="280"/>
        </w:trPr>
        <w:tc>
          <w:tcPr>
            <w:tcW w:w="3126" w:type="dxa"/>
          </w:tcPr>
          <w:p w14:paraId="1233B210" w14:textId="77777777" w:rsidR="00654FA9" w:rsidRPr="00FE5FB6" w:rsidRDefault="00654FA9" w:rsidP="00615688">
            <w:pPr>
              <w:spacing w:after="0"/>
              <w:rPr>
                <w:sz w:val="32"/>
                <w:szCs w:val="32"/>
              </w:rPr>
            </w:pPr>
          </w:p>
        </w:tc>
        <w:tc>
          <w:tcPr>
            <w:tcW w:w="4399" w:type="dxa"/>
            <w:noWrap/>
          </w:tcPr>
          <w:p w14:paraId="6442D4D2" w14:textId="77777777" w:rsidR="00654FA9" w:rsidRPr="00FE5FB6" w:rsidRDefault="00654FA9" w:rsidP="00615688">
            <w:pPr>
              <w:spacing w:after="0"/>
              <w:rPr>
                <w:rFonts w:eastAsia="Times New Roman"/>
                <w:b/>
                <w:bCs/>
                <w:sz w:val="32"/>
                <w:szCs w:val="32"/>
                <w:lang w:eastAsia="en-NZ"/>
              </w:rPr>
            </w:pPr>
            <w:r w:rsidRPr="00FE5FB6">
              <w:rPr>
                <w:rFonts w:eastAsia="Times New Roman"/>
                <w:b/>
                <w:bCs/>
                <w:sz w:val="32"/>
                <w:szCs w:val="32"/>
                <w:lang w:eastAsia="en-NZ"/>
              </w:rPr>
              <w:t>Total</w:t>
            </w:r>
          </w:p>
        </w:tc>
        <w:tc>
          <w:tcPr>
            <w:tcW w:w="1934" w:type="dxa"/>
            <w:noWrap/>
          </w:tcPr>
          <w:p w14:paraId="72EB614A" w14:textId="77777777" w:rsidR="00654FA9" w:rsidRPr="00EE3739" w:rsidRDefault="00654FA9" w:rsidP="00615688">
            <w:pPr>
              <w:spacing w:after="0"/>
              <w:jc w:val="right"/>
              <w:rPr>
                <w:rFonts w:eastAsia="Times New Roman"/>
                <w:b/>
                <w:sz w:val="32"/>
                <w:szCs w:val="32"/>
                <w:lang w:eastAsia="en-NZ"/>
              </w:rPr>
            </w:pPr>
            <w:r>
              <w:rPr>
                <w:rFonts w:eastAsia="Times New Roman"/>
                <w:b/>
                <w:sz w:val="32"/>
                <w:szCs w:val="32"/>
                <w:lang w:eastAsia="en-NZ"/>
              </w:rPr>
              <w:t>34,399</w:t>
            </w:r>
          </w:p>
        </w:tc>
        <w:tc>
          <w:tcPr>
            <w:tcW w:w="1593" w:type="dxa"/>
            <w:gridSpan w:val="2"/>
            <w:noWrap/>
          </w:tcPr>
          <w:p w14:paraId="4B004E64" w14:textId="77777777" w:rsidR="00654FA9" w:rsidRPr="00EE3739" w:rsidRDefault="00654FA9" w:rsidP="00615688">
            <w:pPr>
              <w:spacing w:after="0"/>
              <w:jc w:val="right"/>
              <w:rPr>
                <w:rFonts w:eastAsia="Times New Roman"/>
                <w:b/>
                <w:sz w:val="32"/>
                <w:szCs w:val="32"/>
                <w:lang w:eastAsia="en-NZ"/>
              </w:rPr>
            </w:pPr>
            <w:r>
              <w:rPr>
                <w:rFonts w:eastAsia="Times New Roman"/>
                <w:b/>
                <w:sz w:val="32"/>
                <w:szCs w:val="32"/>
                <w:lang w:eastAsia="en-NZ"/>
              </w:rPr>
              <w:t>20,492</w:t>
            </w:r>
          </w:p>
        </w:tc>
      </w:tr>
    </w:tbl>
    <w:p w14:paraId="4D3BA1D1" w14:textId="77777777" w:rsidR="009A5A53" w:rsidRDefault="009A5A53"/>
    <w:p w14:paraId="4A4BB23A" w14:textId="670F339B" w:rsidR="00364CA7" w:rsidRPr="00AB3DC7" w:rsidRDefault="00364CA7">
      <w:r w:rsidRPr="00AB3DC7">
        <w:br w:type="page"/>
      </w:r>
    </w:p>
    <w:p w14:paraId="7471F551" w14:textId="0A2A91D9" w:rsidR="0063271E" w:rsidRPr="00AB3DC7" w:rsidRDefault="0063271E" w:rsidP="00676315">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w:t>
      </w:r>
      <w:r w:rsidR="00654FA9">
        <w:rPr>
          <w:rStyle w:val="Emphasis"/>
        </w:rPr>
        <w:t>5</w:t>
      </w:r>
    </w:p>
    <w:p w14:paraId="4D06E4AE" w14:textId="77777777" w:rsidR="00364CA7" w:rsidRPr="00AB3DC7" w:rsidRDefault="00364CA7" w:rsidP="00676315">
      <w:pPr>
        <w:pStyle w:val="Heading3"/>
        <w:rPr>
          <w:rFonts w:hint="eastAsia"/>
          <w:lang w:eastAsia="en-NZ"/>
        </w:rPr>
      </w:pPr>
      <w:r w:rsidRPr="00AB3DC7">
        <w:rPr>
          <w:lang w:eastAsia="en-NZ"/>
        </w:rPr>
        <w:t>Note 4: Property, Plant and Equipment</w:t>
      </w:r>
    </w:p>
    <w:p w14:paraId="66B449E1" w14:textId="4723E6D2" w:rsidR="006B7C16" w:rsidRPr="00AB3DC7" w:rsidRDefault="006B7C16" w:rsidP="006B7C16">
      <w:pPr>
        <w:rPr>
          <w:sz w:val="32"/>
          <w:szCs w:val="32"/>
        </w:rPr>
      </w:pPr>
      <w:r w:rsidRPr="00AB3DC7">
        <w:rPr>
          <w:rFonts w:eastAsia="Times New Roman"/>
          <w:b/>
          <w:bCs/>
          <w:sz w:val="32"/>
          <w:szCs w:val="32"/>
          <w:lang w:eastAsia="en-NZ"/>
        </w:rPr>
        <w:t>202</w:t>
      </w:r>
      <w:r w:rsidR="00654FA9">
        <w:rPr>
          <w:rFonts w:eastAsia="Times New Roman"/>
          <w:b/>
          <w:bCs/>
          <w:sz w:val="32"/>
          <w:szCs w:val="32"/>
          <w:lang w:eastAsia="en-NZ"/>
        </w:rPr>
        <w:t>5</w:t>
      </w:r>
    </w:p>
    <w:tbl>
      <w:tblPr>
        <w:tblW w:w="10898" w:type="dxa"/>
        <w:tblLayout w:type="fixed"/>
        <w:tblLook w:val="04A0" w:firstRow="1" w:lastRow="0" w:firstColumn="1" w:lastColumn="0" w:noHBand="0" w:noVBand="1"/>
      </w:tblPr>
      <w:tblGrid>
        <w:gridCol w:w="1912"/>
        <w:gridCol w:w="1598"/>
        <w:gridCol w:w="1890"/>
        <w:gridCol w:w="1800"/>
        <w:gridCol w:w="2160"/>
        <w:gridCol w:w="1538"/>
      </w:tblGrid>
      <w:tr w:rsidR="006649E2" w:rsidRPr="00FE5FB6" w14:paraId="199F77C9" w14:textId="77777777" w:rsidTr="00615688">
        <w:trPr>
          <w:trHeight w:val="1958"/>
        </w:trPr>
        <w:tc>
          <w:tcPr>
            <w:tcW w:w="1912" w:type="dxa"/>
            <w:noWrap/>
            <w:hideMark/>
          </w:tcPr>
          <w:p w14:paraId="43175FA6" w14:textId="77777777" w:rsidR="006649E2" w:rsidRPr="00FE5FB6" w:rsidRDefault="006649E2" w:rsidP="00615688">
            <w:pPr>
              <w:spacing w:after="0"/>
              <w:rPr>
                <w:rFonts w:eastAsia="Times New Roman"/>
                <w:b/>
                <w:bCs/>
                <w:sz w:val="32"/>
                <w:szCs w:val="32"/>
                <w:lang w:eastAsia="en-NZ"/>
              </w:rPr>
            </w:pPr>
            <w:r w:rsidRPr="00FE5FB6">
              <w:rPr>
                <w:rFonts w:eastAsia="Times New Roman"/>
                <w:b/>
                <w:bCs/>
                <w:sz w:val="32"/>
                <w:szCs w:val="32"/>
                <w:lang w:eastAsia="en-NZ"/>
              </w:rPr>
              <w:t>Asset Class</w:t>
            </w:r>
          </w:p>
        </w:tc>
        <w:tc>
          <w:tcPr>
            <w:tcW w:w="1598" w:type="dxa"/>
            <w:hideMark/>
          </w:tcPr>
          <w:p w14:paraId="72BD4828" w14:textId="77777777" w:rsidR="006649E2" w:rsidRPr="00FE5FB6" w:rsidRDefault="006649E2" w:rsidP="00615688">
            <w:pPr>
              <w:spacing w:after="0"/>
              <w:jc w:val="center"/>
              <w:rPr>
                <w:rFonts w:eastAsia="Times New Roman"/>
                <w:b/>
                <w:bCs/>
                <w:sz w:val="32"/>
                <w:szCs w:val="32"/>
                <w:lang w:eastAsia="en-NZ"/>
              </w:rPr>
            </w:pPr>
            <w:r w:rsidRPr="00FE5FB6">
              <w:rPr>
                <w:rFonts w:eastAsia="Times New Roman"/>
                <w:b/>
                <w:bCs/>
                <w:sz w:val="32"/>
                <w:szCs w:val="32"/>
                <w:lang w:eastAsia="en-NZ"/>
              </w:rPr>
              <w:t>Opening Carrying Amount</w:t>
            </w:r>
          </w:p>
        </w:tc>
        <w:tc>
          <w:tcPr>
            <w:tcW w:w="1890" w:type="dxa"/>
            <w:hideMark/>
          </w:tcPr>
          <w:p w14:paraId="6286131A" w14:textId="77777777" w:rsidR="006649E2" w:rsidRPr="00FE5FB6" w:rsidRDefault="006649E2" w:rsidP="00615688">
            <w:pPr>
              <w:spacing w:after="0"/>
              <w:jc w:val="center"/>
              <w:rPr>
                <w:rFonts w:eastAsia="Times New Roman"/>
                <w:b/>
                <w:bCs/>
                <w:sz w:val="32"/>
                <w:szCs w:val="32"/>
                <w:lang w:eastAsia="en-NZ"/>
              </w:rPr>
            </w:pPr>
            <w:r w:rsidRPr="00FE5FB6">
              <w:rPr>
                <w:rFonts w:eastAsia="Times New Roman"/>
                <w:b/>
                <w:bCs/>
                <w:sz w:val="32"/>
                <w:szCs w:val="32"/>
                <w:lang w:eastAsia="en-NZ"/>
              </w:rPr>
              <w:t>Purchases</w:t>
            </w:r>
          </w:p>
        </w:tc>
        <w:tc>
          <w:tcPr>
            <w:tcW w:w="1800" w:type="dxa"/>
            <w:hideMark/>
          </w:tcPr>
          <w:p w14:paraId="4C97ADED" w14:textId="77777777" w:rsidR="006649E2" w:rsidRPr="00FE5FB6" w:rsidRDefault="006649E2" w:rsidP="00615688">
            <w:pPr>
              <w:spacing w:after="0"/>
              <w:jc w:val="center"/>
              <w:rPr>
                <w:rFonts w:eastAsia="Times New Roman"/>
                <w:b/>
                <w:bCs/>
                <w:sz w:val="32"/>
                <w:szCs w:val="32"/>
                <w:lang w:eastAsia="en-NZ"/>
              </w:rPr>
            </w:pPr>
            <w:r w:rsidRPr="00FE5FB6">
              <w:rPr>
                <w:rFonts w:eastAsia="Times New Roman"/>
                <w:b/>
                <w:bCs/>
                <w:sz w:val="32"/>
                <w:szCs w:val="32"/>
                <w:lang w:eastAsia="en-NZ"/>
              </w:rPr>
              <w:t>Sales/ Disposals</w:t>
            </w:r>
          </w:p>
        </w:tc>
        <w:tc>
          <w:tcPr>
            <w:tcW w:w="2160" w:type="dxa"/>
            <w:hideMark/>
          </w:tcPr>
          <w:p w14:paraId="71F842FF" w14:textId="77777777" w:rsidR="006649E2" w:rsidRPr="00FE5FB6" w:rsidRDefault="006649E2" w:rsidP="00615688">
            <w:pPr>
              <w:spacing w:after="0"/>
              <w:jc w:val="center"/>
              <w:rPr>
                <w:rFonts w:eastAsia="Times New Roman"/>
                <w:b/>
                <w:bCs/>
                <w:sz w:val="32"/>
                <w:szCs w:val="32"/>
                <w:lang w:eastAsia="en-NZ"/>
              </w:rPr>
            </w:pPr>
            <w:r w:rsidRPr="00FE5FB6">
              <w:rPr>
                <w:rFonts w:eastAsia="Times New Roman"/>
                <w:b/>
                <w:bCs/>
                <w:sz w:val="32"/>
                <w:szCs w:val="32"/>
                <w:lang w:eastAsia="en-NZ"/>
              </w:rPr>
              <w:t>Current Year Depreciation &amp; Impairment</w:t>
            </w:r>
          </w:p>
        </w:tc>
        <w:tc>
          <w:tcPr>
            <w:tcW w:w="1538" w:type="dxa"/>
            <w:hideMark/>
          </w:tcPr>
          <w:p w14:paraId="5C2F3209" w14:textId="77777777" w:rsidR="006649E2" w:rsidRPr="00FE5FB6" w:rsidRDefault="006649E2" w:rsidP="00615688">
            <w:pPr>
              <w:spacing w:after="0"/>
              <w:jc w:val="center"/>
              <w:rPr>
                <w:rFonts w:eastAsia="Times New Roman"/>
                <w:b/>
                <w:bCs/>
                <w:sz w:val="32"/>
                <w:szCs w:val="32"/>
                <w:lang w:eastAsia="en-NZ"/>
              </w:rPr>
            </w:pPr>
            <w:r w:rsidRPr="00FE5FB6">
              <w:rPr>
                <w:rFonts w:eastAsia="Times New Roman"/>
                <w:b/>
                <w:bCs/>
                <w:sz w:val="32"/>
                <w:szCs w:val="32"/>
                <w:lang w:eastAsia="en-NZ"/>
              </w:rPr>
              <w:t>Closing Carrying Amount</w:t>
            </w:r>
          </w:p>
        </w:tc>
      </w:tr>
      <w:tr w:rsidR="006649E2" w:rsidRPr="00FE5FB6" w14:paraId="7BD15737" w14:textId="77777777" w:rsidTr="00615688">
        <w:trPr>
          <w:trHeight w:val="291"/>
        </w:trPr>
        <w:tc>
          <w:tcPr>
            <w:tcW w:w="1912" w:type="dxa"/>
            <w:noWrap/>
            <w:hideMark/>
          </w:tcPr>
          <w:p w14:paraId="15C31ECE" w14:textId="77777777" w:rsidR="006649E2" w:rsidRPr="00FE5FB6" w:rsidRDefault="006649E2" w:rsidP="00615688">
            <w:pPr>
              <w:spacing w:after="0"/>
              <w:rPr>
                <w:rFonts w:eastAsia="Times New Roman"/>
                <w:sz w:val="32"/>
                <w:szCs w:val="32"/>
                <w:lang w:eastAsia="en-NZ"/>
              </w:rPr>
            </w:pPr>
            <w:r w:rsidRPr="00FE5FB6">
              <w:rPr>
                <w:rFonts w:eastAsia="Times New Roman"/>
                <w:sz w:val="32"/>
                <w:szCs w:val="32"/>
                <w:lang w:eastAsia="en-NZ"/>
              </w:rPr>
              <w:t>Furniture and fixtures</w:t>
            </w:r>
          </w:p>
        </w:tc>
        <w:tc>
          <w:tcPr>
            <w:tcW w:w="1598" w:type="dxa"/>
            <w:noWrap/>
          </w:tcPr>
          <w:p w14:paraId="798194EE" w14:textId="77777777" w:rsidR="006649E2" w:rsidRPr="00FE5FB6" w:rsidRDefault="006649E2" w:rsidP="00615688">
            <w:pPr>
              <w:spacing w:after="0"/>
              <w:jc w:val="right"/>
              <w:rPr>
                <w:rFonts w:eastAsia="Times New Roman"/>
                <w:b/>
                <w:bCs/>
                <w:sz w:val="32"/>
                <w:szCs w:val="32"/>
                <w:lang w:eastAsia="en-NZ"/>
              </w:rPr>
            </w:pPr>
            <w:r>
              <w:rPr>
                <w:rFonts w:eastAsia="Times New Roman"/>
                <w:b/>
                <w:bCs/>
                <w:sz w:val="32"/>
                <w:szCs w:val="32"/>
                <w:lang w:eastAsia="en-NZ"/>
              </w:rPr>
              <w:t>1,193</w:t>
            </w:r>
          </w:p>
        </w:tc>
        <w:tc>
          <w:tcPr>
            <w:tcW w:w="1890" w:type="dxa"/>
            <w:noWrap/>
          </w:tcPr>
          <w:p w14:paraId="7B3B7554" w14:textId="77777777" w:rsidR="006649E2" w:rsidRPr="00FE5FB6" w:rsidRDefault="006649E2" w:rsidP="00615688">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331115EC" w14:textId="77777777" w:rsidR="006649E2" w:rsidRPr="00FE5FB6" w:rsidRDefault="006649E2" w:rsidP="00615688">
            <w:pPr>
              <w:spacing w:after="0"/>
              <w:jc w:val="right"/>
              <w:rPr>
                <w:rFonts w:eastAsia="Times New Roman"/>
                <w:sz w:val="32"/>
                <w:szCs w:val="32"/>
                <w:lang w:eastAsia="en-NZ"/>
              </w:rPr>
            </w:pPr>
            <w:r>
              <w:rPr>
                <w:rFonts w:eastAsia="Times New Roman"/>
                <w:sz w:val="32"/>
                <w:szCs w:val="32"/>
                <w:lang w:eastAsia="en-NZ"/>
              </w:rPr>
              <w:t>-</w:t>
            </w:r>
          </w:p>
        </w:tc>
        <w:tc>
          <w:tcPr>
            <w:tcW w:w="2160" w:type="dxa"/>
            <w:noWrap/>
          </w:tcPr>
          <w:p w14:paraId="3182C2B2" w14:textId="77777777" w:rsidR="006649E2" w:rsidRPr="00FE5FB6" w:rsidRDefault="006649E2" w:rsidP="00615688">
            <w:pPr>
              <w:spacing w:after="0"/>
              <w:jc w:val="right"/>
              <w:rPr>
                <w:rFonts w:eastAsia="Times New Roman"/>
                <w:sz w:val="32"/>
                <w:szCs w:val="32"/>
                <w:lang w:eastAsia="en-NZ"/>
              </w:rPr>
            </w:pPr>
            <w:r>
              <w:rPr>
                <w:rFonts w:eastAsia="Times New Roman"/>
                <w:sz w:val="32"/>
                <w:szCs w:val="32"/>
                <w:lang w:eastAsia="en-NZ"/>
              </w:rPr>
              <w:t>(239)</w:t>
            </w:r>
          </w:p>
        </w:tc>
        <w:tc>
          <w:tcPr>
            <w:tcW w:w="1538" w:type="dxa"/>
            <w:noWrap/>
          </w:tcPr>
          <w:p w14:paraId="0073F6D7" w14:textId="77777777" w:rsidR="006649E2" w:rsidRPr="00FE5FB6" w:rsidRDefault="006649E2" w:rsidP="00615688">
            <w:pPr>
              <w:spacing w:after="0"/>
              <w:jc w:val="right"/>
              <w:rPr>
                <w:rFonts w:eastAsia="Times New Roman"/>
                <w:b/>
                <w:bCs/>
                <w:sz w:val="32"/>
                <w:szCs w:val="32"/>
                <w:lang w:eastAsia="en-NZ"/>
              </w:rPr>
            </w:pPr>
            <w:r>
              <w:rPr>
                <w:rFonts w:eastAsia="Times New Roman"/>
                <w:b/>
                <w:bCs/>
                <w:sz w:val="32"/>
                <w:szCs w:val="32"/>
                <w:lang w:eastAsia="en-NZ"/>
              </w:rPr>
              <w:t>954</w:t>
            </w:r>
          </w:p>
        </w:tc>
      </w:tr>
      <w:tr w:rsidR="006649E2" w:rsidRPr="00FE5FB6" w14:paraId="29FF210B" w14:textId="77777777" w:rsidTr="00615688">
        <w:trPr>
          <w:trHeight w:val="291"/>
        </w:trPr>
        <w:tc>
          <w:tcPr>
            <w:tcW w:w="1912" w:type="dxa"/>
            <w:noWrap/>
            <w:hideMark/>
          </w:tcPr>
          <w:p w14:paraId="290BD344" w14:textId="77777777" w:rsidR="006649E2" w:rsidRPr="00FE5FB6" w:rsidRDefault="006649E2" w:rsidP="00615688">
            <w:pPr>
              <w:spacing w:after="0"/>
              <w:rPr>
                <w:rFonts w:eastAsia="Times New Roman"/>
                <w:sz w:val="32"/>
                <w:szCs w:val="32"/>
                <w:lang w:eastAsia="en-NZ"/>
              </w:rPr>
            </w:pPr>
            <w:r w:rsidRPr="00FE5FB6">
              <w:rPr>
                <w:rFonts w:eastAsia="Times New Roman"/>
                <w:sz w:val="32"/>
                <w:szCs w:val="32"/>
                <w:lang w:eastAsia="en-NZ"/>
              </w:rPr>
              <w:t>Office equipment</w:t>
            </w:r>
          </w:p>
        </w:tc>
        <w:tc>
          <w:tcPr>
            <w:tcW w:w="1598" w:type="dxa"/>
            <w:noWrap/>
          </w:tcPr>
          <w:p w14:paraId="45B4A780" w14:textId="77777777" w:rsidR="006649E2" w:rsidRPr="00FE5FB6" w:rsidRDefault="006649E2" w:rsidP="00615688">
            <w:pPr>
              <w:spacing w:after="0"/>
              <w:jc w:val="right"/>
              <w:rPr>
                <w:rFonts w:eastAsia="Times New Roman"/>
                <w:b/>
                <w:bCs/>
                <w:sz w:val="32"/>
                <w:szCs w:val="32"/>
                <w:lang w:eastAsia="en-NZ"/>
              </w:rPr>
            </w:pPr>
            <w:r>
              <w:rPr>
                <w:rFonts w:eastAsia="Times New Roman"/>
                <w:b/>
                <w:bCs/>
                <w:sz w:val="32"/>
                <w:szCs w:val="32"/>
                <w:lang w:eastAsia="en-NZ"/>
              </w:rPr>
              <w:t>2,689</w:t>
            </w:r>
          </w:p>
        </w:tc>
        <w:tc>
          <w:tcPr>
            <w:tcW w:w="1890" w:type="dxa"/>
            <w:noWrap/>
          </w:tcPr>
          <w:p w14:paraId="3E8AC47F" w14:textId="77777777" w:rsidR="006649E2" w:rsidRPr="00FE5FB6" w:rsidRDefault="006649E2" w:rsidP="00615688">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6CA124A9" w14:textId="77777777" w:rsidR="006649E2" w:rsidRPr="00FE5FB6" w:rsidRDefault="006649E2" w:rsidP="00615688">
            <w:pPr>
              <w:spacing w:after="0"/>
              <w:jc w:val="right"/>
              <w:rPr>
                <w:rFonts w:eastAsia="Times New Roman"/>
                <w:sz w:val="32"/>
                <w:szCs w:val="32"/>
                <w:lang w:eastAsia="en-NZ"/>
              </w:rPr>
            </w:pPr>
            <w:r>
              <w:rPr>
                <w:rFonts w:eastAsia="Times New Roman"/>
                <w:sz w:val="32"/>
                <w:szCs w:val="32"/>
                <w:lang w:eastAsia="en-NZ"/>
              </w:rPr>
              <w:t>-</w:t>
            </w:r>
          </w:p>
        </w:tc>
        <w:tc>
          <w:tcPr>
            <w:tcW w:w="2160" w:type="dxa"/>
            <w:noWrap/>
          </w:tcPr>
          <w:p w14:paraId="7D085024" w14:textId="77777777" w:rsidR="006649E2" w:rsidRPr="00FE5FB6" w:rsidRDefault="006649E2" w:rsidP="00615688">
            <w:pPr>
              <w:spacing w:after="0"/>
              <w:jc w:val="right"/>
              <w:rPr>
                <w:rFonts w:eastAsia="Times New Roman"/>
                <w:sz w:val="32"/>
                <w:szCs w:val="32"/>
                <w:lang w:eastAsia="en-NZ"/>
              </w:rPr>
            </w:pPr>
            <w:r>
              <w:rPr>
                <w:rFonts w:eastAsia="Times New Roman"/>
                <w:sz w:val="32"/>
                <w:szCs w:val="32"/>
                <w:lang w:eastAsia="en-NZ"/>
              </w:rPr>
              <w:t>(754)</w:t>
            </w:r>
          </w:p>
        </w:tc>
        <w:tc>
          <w:tcPr>
            <w:tcW w:w="1538" w:type="dxa"/>
            <w:noWrap/>
          </w:tcPr>
          <w:p w14:paraId="42F772E2" w14:textId="77777777" w:rsidR="006649E2" w:rsidRPr="00FE5FB6" w:rsidRDefault="006649E2" w:rsidP="00615688">
            <w:pPr>
              <w:spacing w:after="0"/>
              <w:jc w:val="right"/>
              <w:rPr>
                <w:rFonts w:eastAsia="Times New Roman"/>
                <w:b/>
                <w:bCs/>
                <w:sz w:val="32"/>
                <w:szCs w:val="32"/>
                <w:lang w:eastAsia="en-NZ"/>
              </w:rPr>
            </w:pPr>
            <w:r>
              <w:rPr>
                <w:rFonts w:eastAsia="Times New Roman"/>
                <w:b/>
                <w:bCs/>
                <w:sz w:val="32"/>
                <w:szCs w:val="32"/>
                <w:lang w:eastAsia="en-NZ"/>
              </w:rPr>
              <w:t>1,935</w:t>
            </w:r>
          </w:p>
        </w:tc>
      </w:tr>
      <w:tr w:rsidR="006649E2" w:rsidRPr="00FE5FB6" w14:paraId="141B3A2D" w14:textId="77777777" w:rsidTr="00615688">
        <w:trPr>
          <w:trHeight w:val="291"/>
        </w:trPr>
        <w:tc>
          <w:tcPr>
            <w:tcW w:w="1912" w:type="dxa"/>
            <w:noWrap/>
            <w:hideMark/>
          </w:tcPr>
          <w:p w14:paraId="3BA36DC6" w14:textId="77777777" w:rsidR="006649E2" w:rsidRPr="00FE5FB6" w:rsidRDefault="006649E2" w:rsidP="00615688">
            <w:pPr>
              <w:spacing w:after="0"/>
              <w:rPr>
                <w:rFonts w:eastAsia="Times New Roman"/>
                <w:sz w:val="32"/>
                <w:szCs w:val="32"/>
                <w:lang w:eastAsia="en-NZ"/>
              </w:rPr>
            </w:pPr>
            <w:r w:rsidRPr="00FE5FB6">
              <w:rPr>
                <w:rFonts w:eastAsia="Times New Roman"/>
                <w:sz w:val="32"/>
                <w:szCs w:val="32"/>
                <w:lang w:eastAsia="en-NZ"/>
              </w:rPr>
              <w:t>Recording Equipment</w:t>
            </w:r>
          </w:p>
        </w:tc>
        <w:tc>
          <w:tcPr>
            <w:tcW w:w="1598" w:type="dxa"/>
            <w:noWrap/>
          </w:tcPr>
          <w:p w14:paraId="07B7296A" w14:textId="77777777" w:rsidR="006649E2" w:rsidRPr="00FE5FB6" w:rsidRDefault="006649E2" w:rsidP="00615688">
            <w:pPr>
              <w:spacing w:after="0"/>
              <w:jc w:val="right"/>
              <w:rPr>
                <w:rFonts w:eastAsia="Times New Roman"/>
                <w:b/>
                <w:bCs/>
                <w:sz w:val="32"/>
                <w:szCs w:val="32"/>
                <w:lang w:eastAsia="en-NZ"/>
              </w:rPr>
            </w:pPr>
            <w:r>
              <w:rPr>
                <w:rFonts w:eastAsia="Times New Roman"/>
                <w:b/>
                <w:bCs/>
                <w:sz w:val="32"/>
                <w:szCs w:val="32"/>
                <w:lang w:eastAsia="en-NZ"/>
              </w:rPr>
              <w:t>92</w:t>
            </w:r>
          </w:p>
        </w:tc>
        <w:tc>
          <w:tcPr>
            <w:tcW w:w="1890" w:type="dxa"/>
            <w:noWrap/>
          </w:tcPr>
          <w:p w14:paraId="18BC6AE0" w14:textId="77777777" w:rsidR="006649E2" w:rsidRPr="00FE5FB6" w:rsidRDefault="006649E2" w:rsidP="00615688">
            <w:pPr>
              <w:tabs>
                <w:tab w:val="center" w:pos="596"/>
                <w:tab w:val="right" w:pos="1192"/>
              </w:tabs>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0F5CE307" w14:textId="77777777" w:rsidR="006649E2" w:rsidRPr="00871762" w:rsidRDefault="006649E2" w:rsidP="00615688">
            <w:pPr>
              <w:pStyle w:val="ListParagraph"/>
              <w:spacing w:after="0"/>
              <w:jc w:val="right"/>
              <w:rPr>
                <w:rFonts w:eastAsia="Times New Roman"/>
                <w:sz w:val="32"/>
                <w:szCs w:val="32"/>
                <w:lang w:eastAsia="en-NZ"/>
              </w:rPr>
            </w:pPr>
            <w:r>
              <w:rPr>
                <w:rFonts w:eastAsia="Times New Roman"/>
                <w:sz w:val="32"/>
                <w:szCs w:val="32"/>
                <w:lang w:eastAsia="en-NZ"/>
              </w:rPr>
              <w:t>-</w:t>
            </w:r>
          </w:p>
        </w:tc>
        <w:tc>
          <w:tcPr>
            <w:tcW w:w="2160" w:type="dxa"/>
            <w:noWrap/>
          </w:tcPr>
          <w:p w14:paraId="797E3A3D" w14:textId="77777777" w:rsidR="006649E2" w:rsidRPr="00FE5FB6" w:rsidRDefault="006649E2" w:rsidP="00615688">
            <w:pPr>
              <w:spacing w:after="0"/>
              <w:jc w:val="right"/>
              <w:rPr>
                <w:rFonts w:eastAsia="Times New Roman"/>
                <w:sz w:val="32"/>
                <w:szCs w:val="32"/>
                <w:lang w:eastAsia="en-NZ"/>
              </w:rPr>
            </w:pPr>
            <w:r>
              <w:rPr>
                <w:rFonts w:eastAsia="Times New Roman"/>
                <w:sz w:val="32"/>
                <w:szCs w:val="32"/>
                <w:lang w:eastAsia="en-NZ"/>
              </w:rPr>
              <w:t>(16)</w:t>
            </w:r>
          </w:p>
        </w:tc>
        <w:tc>
          <w:tcPr>
            <w:tcW w:w="1538" w:type="dxa"/>
            <w:noWrap/>
          </w:tcPr>
          <w:p w14:paraId="7A8D26ED" w14:textId="77777777" w:rsidR="006649E2" w:rsidRPr="00FE5FB6" w:rsidRDefault="006649E2" w:rsidP="00615688">
            <w:pPr>
              <w:spacing w:after="0"/>
              <w:jc w:val="right"/>
              <w:rPr>
                <w:rFonts w:eastAsia="Times New Roman"/>
                <w:b/>
                <w:bCs/>
                <w:sz w:val="32"/>
                <w:szCs w:val="32"/>
                <w:lang w:eastAsia="en-NZ"/>
              </w:rPr>
            </w:pPr>
            <w:r>
              <w:rPr>
                <w:rFonts w:eastAsia="Times New Roman"/>
                <w:b/>
                <w:bCs/>
                <w:sz w:val="32"/>
                <w:szCs w:val="32"/>
                <w:lang w:eastAsia="en-NZ"/>
              </w:rPr>
              <w:t>76</w:t>
            </w:r>
          </w:p>
        </w:tc>
      </w:tr>
      <w:tr w:rsidR="006649E2" w:rsidRPr="00FE5FB6" w14:paraId="7EBD3FE9" w14:textId="77777777" w:rsidTr="00615688">
        <w:trPr>
          <w:trHeight w:val="291"/>
        </w:trPr>
        <w:tc>
          <w:tcPr>
            <w:tcW w:w="1912" w:type="dxa"/>
            <w:noWrap/>
            <w:hideMark/>
          </w:tcPr>
          <w:p w14:paraId="73938F5C" w14:textId="77777777" w:rsidR="006649E2" w:rsidRPr="00FE5FB6" w:rsidRDefault="006649E2" w:rsidP="00615688">
            <w:pPr>
              <w:spacing w:after="0"/>
              <w:rPr>
                <w:rFonts w:eastAsia="Times New Roman"/>
                <w:sz w:val="32"/>
                <w:szCs w:val="32"/>
                <w:lang w:eastAsia="en-NZ"/>
              </w:rPr>
            </w:pPr>
            <w:r w:rsidRPr="00FE5FB6">
              <w:rPr>
                <w:rFonts w:eastAsia="Times New Roman"/>
                <w:sz w:val="32"/>
                <w:szCs w:val="32"/>
                <w:lang w:eastAsia="en-NZ"/>
              </w:rPr>
              <w:t>Motor Vehicles</w:t>
            </w:r>
          </w:p>
        </w:tc>
        <w:tc>
          <w:tcPr>
            <w:tcW w:w="1598" w:type="dxa"/>
            <w:noWrap/>
          </w:tcPr>
          <w:p w14:paraId="7EEFB368" w14:textId="77777777" w:rsidR="006649E2" w:rsidRPr="00FE5FB6" w:rsidRDefault="006649E2" w:rsidP="00615688">
            <w:pPr>
              <w:spacing w:after="0"/>
              <w:jc w:val="right"/>
              <w:rPr>
                <w:rFonts w:eastAsia="Times New Roman"/>
                <w:b/>
                <w:bCs/>
                <w:sz w:val="32"/>
                <w:szCs w:val="32"/>
                <w:lang w:eastAsia="en-NZ"/>
              </w:rPr>
            </w:pPr>
            <w:r>
              <w:rPr>
                <w:rFonts w:eastAsia="Times New Roman"/>
                <w:b/>
                <w:bCs/>
                <w:sz w:val="32"/>
                <w:szCs w:val="32"/>
                <w:lang w:eastAsia="en-NZ"/>
              </w:rPr>
              <w:t>33,583</w:t>
            </w:r>
          </w:p>
        </w:tc>
        <w:tc>
          <w:tcPr>
            <w:tcW w:w="1890" w:type="dxa"/>
            <w:noWrap/>
          </w:tcPr>
          <w:p w14:paraId="4CC287B4" w14:textId="77777777" w:rsidR="006649E2" w:rsidRPr="00FE5FB6" w:rsidRDefault="006649E2" w:rsidP="00615688">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5DDCE605" w14:textId="77777777" w:rsidR="006649E2" w:rsidRPr="00FE5FB6" w:rsidRDefault="006649E2" w:rsidP="00615688">
            <w:pPr>
              <w:spacing w:after="0"/>
              <w:jc w:val="right"/>
              <w:rPr>
                <w:rFonts w:eastAsia="Times New Roman"/>
                <w:sz w:val="32"/>
                <w:szCs w:val="32"/>
                <w:lang w:eastAsia="en-NZ"/>
              </w:rPr>
            </w:pPr>
            <w:r>
              <w:rPr>
                <w:rFonts w:eastAsia="Times New Roman"/>
                <w:sz w:val="32"/>
                <w:szCs w:val="32"/>
                <w:lang w:eastAsia="en-NZ"/>
              </w:rPr>
              <w:t>(25,600)</w:t>
            </w:r>
          </w:p>
        </w:tc>
        <w:tc>
          <w:tcPr>
            <w:tcW w:w="2160" w:type="dxa"/>
            <w:noWrap/>
          </w:tcPr>
          <w:p w14:paraId="7E7141A7" w14:textId="77777777" w:rsidR="006649E2" w:rsidRPr="00FE5FB6" w:rsidRDefault="006649E2" w:rsidP="00615688">
            <w:pPr>
              <w:spacing w:after="0"/>
              <w:jc w:val="right"/>
              <w:rPr>
                <w:rFonts w:eastAsia="Times New Roman"/>
                <w:sz w:val="32"/>
                <w:szCs w:val="32"/>
                <w:lang w:eastAsia="en-NZ"/>
              </w:rPr>
            </w:pPr>
            <w:r>
              <w:rPr>
                <w:rFonts w:eastAsia="Times New Roman"/>
                <w:sz w:val="32"/>
                <w:szCs w:val="32"/>
                <w:lang w:eastAsia="en-NZ"/>
              </w:rPr>
              <w:t>(1,597)</w:t>
            </w:r>
          </w:p>
        </w:tc>
        <w:tc>
          <w:tcPr>
            <w:tcW w:w="1538" w:type="dxa"/>
            <w:noWrap/>
          </w:tcPr>
          <w:p w14:paraId="59F09CD3" w14:textId="77777777" w:rsidR="006649E2" w:rsidRPr="00FE5FB6" w:rsidRDefault="006649E2" w:rsidP="00615688">
            <w:pPr>
              <w:spacing w:after="0"/>
              <w:jc w:val="right"/>
              <w:rPr>
                <w:rFonts w:eastAsia="Times New Roman"/>
                <w:b/>
                <w:bCs/>
                <w:sz w:val="32"/>
                <w:szCs w:val="32"/>
                <w:lang w:eastAsia="en-NZ"/>
              </w:rPr>
            </w:pPr>
            <w:r>
              <w:rPr>
                <w:rFonts w:eastAsia="Times New Roman"/>
                <w:b/>
                <w:bCs/>
                <w:sz w:val="32"/>
                <w:szCs w:val="32"/>
                <w:lang w:eastAsia="en-NZ"/>
              </w:rPr>
              <w:t>6,386</w:t>
            </w:r>
          </w:p>
        </w:tc>
      </w:tr>
      <w:tr w:rsidR="006649E2" w:rsidRPr="00FE5FB6" w14:paraId="5B204799" w14:textId="77777777" w:rsidTr="00615688">
        <w:trPr>
          <w:trHeight w:val="291"/>
        </w:trPr>
        <w:tc>
          <w:tcPr>
            <w:tcW w:w="1912" w:type="dxa"/>
            <w:noWrap/>
            <w:hideMark/>
          </w:tcPr>
          <w:p w14:paraId="3D49D81D" w14:textId="77777777" w:rsidR="006649E2" w:rsidRPr="00FE5FB6" w:rsidRDefault="006649E2" w:rsidP="00615688">
            <w:pPr>
              <w:spacing w:after="0"/>
              <w:rPr>
                <w:rFonts w:eastAsia="Times New Roman"/>
                <w:sz w:val="32"/>
                <w:szCs w:val="32"/>
                <w:lang w:eastAsia="en-NZ"/>
              </w:rPr>
            </w:pPr>
            <w:r w:rsidRPr="00FE5FB6">
              <w:rPr>
                <w:rFonts w:eastAsia="Times New Roman"/>
                <w:sz w:val="32"/>
                <w:szCs w:val="32"/>
                <w:lang w:eastAsia="en-NZ"/>
              </w:rPr>
              <w:t>Computer Software</w:t>
            </w:r>
          </w:p>
        </w:tc>
        <w:tc>
          <w:tcPr>
            <w:tcW w:w="1598" w:type="dxa"/>
            <w:noWrap/>
          </w:tcPr>
          <w:p w14:paraId="54F49DC9" w14:textId="77777777" w:rsidR="006649E2" w:rsidRPr="00FE5FB6" w:rsidRDefault="006649E2" w:rsidP="00615688">
            <w:pPr>
              <w:spacing w:after="0"/>
              <w:jc w:val="right"/>
              <w:rPr>
                <w:rFonts w:eastAsia="Times New Roman"/>
                <w:b/>
                <w:bCs/>
                <w:sz w:val="32"/>
                <w:szCs w:val="32"/>
                <w:lang w:eastAsia="en-NZ"/>
              </w:rPr>
            </w:pPr>
            <w:r>
              <w:rPr>
                <w:rFonts w:eastAsia="Times New Roman"/>
                <w:b/>
                <w:bCs/>
                <w:sz w:val="32"/>
                <w:szCs w:val="32"/>
                <w:lang w:eastAsia="en-NZ"/>
              </w:rPr>
              <w:t>339</w:t>
            </w:r>
          </w:p>
        </w:tc>
        <w:tc>
          <w:tcPr>
            <w:tcW w:w="1890" w:type="dxa"/>
            <w:noWrap/>
          </w:tcPr>
          <w:p w14:paraId="47560C46" w14:textId="77777777" w:rsidR="006649E2" w:rsidRPr="00FE5FB6" w:rsidRDefault="006649E2" w:rsidP="00615688">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4B21B49E" w14:textId="77777777" w:rsidR="006649E2" w:rsidRPr="00FE5FB6" w:rsidRDefault="006649E2" w:rsidP="00615688">
            <w:pPr>
              <w:spacing w:after="0"/>
              <w:jc w:val="right"/>
              <w:rPr>
                <w:rFonts w:eastAsia="Times New Roman"/>
                <w:sz w:val="32"/>
                <w:szCs w:val="32"/>
                <w:lang w:eastAsia="en-NZ"/>
              </w:rPr>
            </w:pPr>
            <w:r>
              <w:rPr>
                <w:rFonts w:eastAsia="Times New Roman"/>
                <w:sz w:val="32"/>
                <w:szCs w:val="32"/>
                <w:lang w:eastAsia="en-NZ"/>
              </w:rPr>
              <w:t>-</w:t>
            </w:r>
          </w:p>
        </w:tc>
        <w:tc>
          <w:tcPr>
            <w:tcW w:w="2160" w:type="dxa"/>
            <w:noWrap/>
          </w:tcPr>
          <w:p w14:paraId="671AED69" w14:textId="77777777" w:rsidR="006649E2" w:rsidRPr="00FE5FB6" w:rsidRDefault="006649E2" w:rsidP="00615688">
            <w:pPr>
              <w:spacing w:after="0"/>
              <w:jc w:val="right"/>
              <w:rPr>
                <w:rFonts w:eastAsia="Times New Roman"/>
                <w:sz w:val="32"/>
                <w:szCs w:val="32"/>
                <w:lang w:eastAsia="en-NZ"/>
              </w:rPr>
            </w:pPr>
            <w:r>
              <w:rPr>
                <w:rFonts w:eastAsia="Times New Roman"/>
                <w:sz w:val="32"/>
                <w:szCs w:val="32"/>
                <w:lang w:eastAsia="en-NZ"/>
              </w:rPr>
              <w:t>(102)</w:t>
            </w:r>
          </w:p>
        </w:tc>
        <w:tc>
          <w:tcPr>
            <w:tcW w:w="1538" w:type="dxa"/>
            <w:noWrap/>
          </w:tcPr>
          <w:p w14:paraId="0F12B116" w14:textId="77777777" w:rsidR="006649E2" w:rsidRPr="00FE5FB6" w:rsidRDefault="006649E2" w:rsidP="00615688">
            <w:pPr>
              <w:spacing w:after="0"/>
              <w:jc w:val="right"/>
              <w:rPr>
                <w:rFonts w:eastAsia="Times New Roman"/>
                <w:b/>
                <w:bCs/>
                <w:sz w:val="32"/>
                <w:szCs w:val="32"/>
                <w:lang w:eastAsia="en-NZ"/>
              </w:rPr>
            </w:pPr>
            <w:r>
              <w:rPr>
                <w:rFonts w:eastAsia="Times New Roman"/>
                <w:b/>
                <w:bCs/>
                <w:sz w:val="32"/>
                <w:szCs w:val="32"/>
                <w:lang w:eastAsia="en-NZ"/>
              </w:rPr>
              <w:t>237</w:t>
            </w:r>
          </w:p>
        </w:tc>
      </w:tr>
      <w:tr w:rsidR="006649E2" w:rsidRPr="00FE5FB6" w14:paraId="2970BA2E" w14:textId="77777777" w:rsidTr="00615688">
        <w:trPr>
          <w:trHeight w:val="291"/>
        </w:trPr>
        <w:tc>
          <w:tcPr>
            <w:tcW w:w="1912" w:type="dxa"/>
            <w:noWrap/>
            <w:hideMark/>
          </w:tcPr>
          <w:p w14:paraId="006791AD" w14:textId="77777777" w:rsidR="006649E2" w:rsidRPr="00FE5FB6" w:rsidRDefault="006649E2" w:rsidP="00615688">
            <w:pPr>
              <w:spacing w:after="0"/>
              <w:rPr>
                <w:rFonts w:eastAsia="Times New Roman"/>
                <w:b/>
                <w:bCs/>
                <w:sz w:val="32"/>
                <w:szCs w:val="32"/>
                <w:lang w:eastAsia="en-NZ"/>
              </w:rPr>
            </w:pPr>
            <w:r w:rsidRPr="00FE5FB6">
              <w:rPr>
                <w:rFonts w:eastAsia="Times New Roman"/>
                <w:b/>
                <w:bCs/>
                <w:sz w:val="32"/>
                <w:szCs w:val="32"/>
                <w:lang w:eastAsia="en-NZ"/>
              </w:rPr>
              <w:t>Total</w:t>
            </w:r>
          </w:p>
        </w:tc>
        <w:tc>
          <w:tcPr>
            <w:tcW w:w="1598" w:type="dxa"/>
            <w:noWrap/>
          </w:tcPr>
          <w:p w14:paraId="204C4C34" w14:textId="77777777" w:rsidR="006649E2" w:rsidRPr="00FE5FB6" w:rsidRDefault="006649E2" w:rsidP="00615688">
            <w:pPr>
              <w:spacing w:after="0"/>
              <w:jc w:val="right"/>
              <w:rPr>
                <w:rFonts w:eastAsia="Times New Roman"/>
                <w:b/>
                <w:bCs/>
                <w:sz w:val="32"/>
                <w:szCs w:val="32"/>
                <w:lang w:eastAsia="en-NZ"/>
              </w:rPr>
            </w:pPr>
            <w:r>
              <w:rPr>
                <w:rFonts w:eastAsia="Times New Roman"/>
                <w:b/>
                <w:bCs/>
                <w:sz w:val="32"/>
                <w:szCs w:val="32"/>
                <w:lang w:eastAsia="en-NZ"/>
              </w:rPr>
              <w:t>37,896</w:t>
            </w:r>
          </w:p>
        </w:tc>
        <w:tc>
          <w:tcPr>
            <w:tcW w:w="1890" w:type="dxa"/>
            <w:noWrap/>
          </w:tcPr>
          <w:p w14:paraId="2A141CC4" w14:textId="77777777" w:rsidR="006649E2" w:rsidRPr="00FE5FB6" w:rsidRDefault="006649E2" w:rsidP="00615688">
            <w:pPr>
              <w:spacing w:after="0"/>
              <w:jc w:val="right"/>
              <w:rPr>
                <w:rFonts w:eastAsia="Times New Roman"/>
                <w:b/>
                <w:bCs/>
                <w:sz w:val="32"/>
                <w:szCs w:val="32"/>
                <w:lang w:eastAsia="en-NZ"/>
              </w:rPr>
            </w:pPr>
            <w:r>
              <w:rPr>
                <w:rFonts w:eastAsia="Times New Roman"/>
                <w:b/>
                <w:bCs/>
                <w:sz w:val="32"/>
                <w:szCs w:val="32"/>
                <w:lang w:eastAsia="en-NZ"/>
              </w:rPr>
              <w:t>-</w:t>
            </w:r>
          </w:p>
        </w:tc>
        <w:tc>
          <w:tcPr>
            <w:tcW w:w="1800" w:type="dxa"/>
            <w:noWrap/>
          </w:tcPr>
          <w:p w14:paraId="60A06411" w14:textId="77777777" w:rsidR="006649E2" w:rsidRPr="00FE5FB6" w:rsidRDefault="006649E2" w:rsidP="00615688">
            <w:pPr>
              <w:spacing w:after="0"/>
              <w:jc w:val="right"/>
              <w:rPr>
                <w:rFonts w:eastAsia="Times New Roman"/>
                <w:b/>
                <w:bCs/>
                <w:sz w:val="32"/>
                <w:szCs w:val="32"/>
                <w:lang w:eastAsia="en-NZ"/>
              </w:rPr>
            </w:pPr>
            <w:r>
              <w:rPr>
                <w:rFonts w:eastAsia="Times New Roman"/>
                <w:b/>
                <w:bCs/>
                <w:sz w:val="32"/>
                <w:szCs w:val="32"/>
                <w:lang w:eastAsia="en-NZ"/>
              </w:rPr>
              <w:t>(25,600)</w:t>
            </w:r>
          </w:p>
        </w:tc>
        <w:tc>
          <w:tcPr>
            <w:tcW w:w="2160" w:type="dxa"/>
            <w:noWrap/>
          </w:tcPr>
          <w:p w14:paraId="042BCA5A" w14:textId="77777777" w:rsidR="006649E2" w:rsidRPr="00FE5FB6" w:rsidRDefault="006649E2" w:rsidP="00615688">
            <w:pPr>
              <w:spacing w:after="0"/>
              <w:jc w:val="right"/>
              <w:rPr>
                <w:rFonts w:eastAsia="Times New Roman"/>
                <w:b/>
                <w:bCs/>
                <w:sz w:val="32"/>
                <w:szCs w:val="32"/>
                <w:lang w:eastAsia="en-NZ"/>
              </w:rPr>
            </w:pPr>
            <w:r>
              <w:rPr>
                <w:rFonts w:eastAsia="Times New Roman"/>
                <w:b/>
                <w:bCs/>
                <w:sz w:val="32"/>
                <w:szCs w:val="32"/>
                <w:lang w:eastAsia="en-NZ"/>
              </w:rPr>
              <w:t>(2,708)</w:t>
            </w:r>
          </w:p>
        </w:tc>
        <w:tc>
          <w:tcPr>
            <w:tcW w:w="1538" w:type="dxa"/>
            <w:noWrap/>
          </w:tcPr>
          <w:p w14:paraId="1EFEA0EF" w14:textId="77777777" w:rsidR="006649E2" w:rsidRPr="00FE5FB6" w:rsidRDefault="006649E2" w:rsidP="00615688">
            <w:pPr>
              <w:spacing w:after="0"/>
              <w:jc w:val="right"/>
              <w:rPr>
                <w:rFonts w:eastAsia="Times New Roman"/>
                <w:b/>
                <w:bCs/>
                <w:sz w:val="32"/>
                <w:szCs w:val="32"/>
                <w:lang w:eastAsia="en-NZ"/>
              </w:rPr>
            </w:pPr>
            <w:r>
              <w:rPr>
                <w:rFonts w:eastAsia="Times New Roman"/>
                <w:b/>
                <w:bCs/>
                <w:sz w:val="32"/>
                <w:szCs w:val="32"/>
                <w:lang w:eastAsia="en-NZ"/>
              </w:rPr>
              <w:t>9,588</w:t>
            </w:r>
          </w:p>
        </w:tc>
      </w:tr>
    </w:tbl>
    <w:p w14:paraId="00CD8001" w14:textId="77777777" w:rsidR="006B7C16" w:rsidRPr="00AB3DC7" w:rsidRDefault="006B7C16" w:rsidP="006B7C16">
      <w:pPr>
        <w:rPr>
          <w:lang w:eastAsia="en-NZ"/>
        </w:rPr>
      </w:pPr>
    </w:p>
    <w:p w14:paraId="147F079E" w14:textId="77777777" w:rsidR="0063271E" w:rsidRPr="00AB3DC7" w:rsidRDefault="0063271E">
      <w:pPr>
        <w:spacing w:after="160" w:line="259" w:lineRule="auto"/>
        <w:rPr>
          <w:rStyle w:val="Emphasis"/>
          <w:rFonts w:ascii="Arial Bold" w:eastAsiaTheme="majorEastAsia" w:hAnsi="Arial Bold" w:cstheme="majorBidi" w:hint="eastAsia"/>
          <w:b w:val="0"/>
          <w:szCs w:val="26"/>
        </w:rPr>
      </w:pPr>
      <w:r w:rsidRPr="00AB3DC7">
        <w:rPr>
          <w:rStyle w:val="Emphasis"/>
          <w:rFonts w:hint="eastAsia"/>
        </w:rPr>
        <w:br w:type="page"/>
      </w:r>
    </w:p>
    <w:p w14:paraId="6853F5EA" w14:textId="0FCA2E36" w:rsidR="0063271E" w:rsidRPr="00AB3DC7" w:rsidRDefault="0063271E" w:rsidP="00676315">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w:t>
      </w:r>
      <w:r w:rsidR="006649E2">
        <w:rPr>
          <w:rStyle w:val="Emphasis"/>
        </w:rPr>
        <w:t>5</w:t>
      </w:r>
    </w:p>
    <w:p w14:paraId="1C0220DA" w14:textId="77777777" w:rsidR="00277675" w:rsidRPr="00AB3DC7" w:rsidRDefault="00277675" w:rsidP="00676315">
      <w:pPr>
        <w:pStyle w:val="Heading3"/>
        <w:rPr>
          <w:rFonts w:hint="eastAsia"/>
          <w:lang w:eastAsia="en-NZ"/>
        </w:rPr>
      </w:pPr>
      <w:r w:rsidRPr="00AB3DC7">
        <w:rPr>
          <w:lang w:eastAsia="en-NZ"/>
        </w:rPr>
        <w:t>Note 4: Property, Plant and Equipment Continued</w:t>
      </w:r>
    </w:p>
    <w:p w14:paraId="7098FD05" w14:textId="03E74239" w:rsidR="00366AAA" w:rsidRPr="00AB3DC7" w:rsidRDefault="00366AAA" w:rsidP="00366AAA">
      <w:pPr>
        <w:rPr>
          <w:sz w:val="32"/>
          <w:szCs w:val="32"/>
        </w:rPr>
      </w:pPr>
      <w:r w:rsidRPr="00AB3DC7">
        <w:rPr>
          <w:rFonts w:eastAsia="Times New Roman"/>
          <w:b/>
          <w:bCs/>
          <w:sz w:val="32"/>
          <w:szCs w:val="32"/>
          <w:lang w:eastAsia="en-NZ"/>
        </w:rPr>
        <w:t>202</w:t>
      </w:r>
      <w:r w:rsidR="006649E2">
        <w:rPr>
          <w:rFonts w:eastAsia="Times New Roman"/>
          <w:b/>
          <w:bCs/>
          <w:sz w:val="32"/>
          <w:szCs w:val="32"/>
          <w:lang w:eastAsia="en-NZ"/>
        </w:rPr>
        <w:t>4</w:t>
      </w:r>
    </w:p>
    <w:tbl>
      <w:tblPr>
        <w:tblW w:w="10898" w:type="dxa"/>
        <w:tblLayout w:type="fixed"/>
        <w:tblLook w:val="04A0" w:firstRow="1" w:lastRow="0" w:firstColumn="1" w:lastColumn="0" w:noHBand="0" w:noVBand="1"/>
      </w:tblPr>
      <w:tblGrid>
        <w:gridCol w:w="1912"/>
        <w:gridCol w:w="1598"/>
        <w:gridCol w:w="1890"/>
        <w:gridCol w:w="1800"/>
        <w:gridCol w:w="2160"/>
        <w:gridCol w:w="1538"/>
      </w:tblGrid>
      <w:tr w:rsidR="00502B50" w:rsidRPr="00FE5FB6" w14:paraId="4E71EB83" w14:textId="77777777" w:rsidTr="00615688">
        <w:trPr>
          <w:trHeight w:val="1958"/>
        </w:trPr>
        <w:tc>
          <w:tcPr>
            <w:tcW w:w="1912" w:type="dxa"/>
            <w:noWrap/>
            <w:hideMark/>
          </w:tcPr>
          <w:p w14:paraId="0172F6BA" w14:textId="77777777" w:rsidR="00502B50" w:rsidRPr="00FE5FB6" w:rsidRDefault="00502B50" w:rsidP="00615688">
            <w:pPr>
              <w:spacing w:after="0"/>
              <w:rPr>
                <w:rFonts w:eastAsia="Times New Roman"/>
                <w:b/>
                <w:bCs/>
                <w:sz w:val="32"/>
                <w:szCs w:val="32"/>
                <w:lang w:eastAsia="en-NZ"/>
              </w:rPr>
            </w:pPr>
            <w:r w:rsidRPr="00FE5FB6">
              <w:rPr>
                <w:rFonts w:eastAsia="Times New Roman"/>
                <w:b/>
                <w:bCs/>
                <w:sz w:val="32"/>
                <w:szCs w:val="32"/>
                <w:lang w:eastAsia="en-NZ"/>
              </w:rPr>
              <w:t>Asset Class</w:t>
            </w:r>
          </w:p>
        </w:tc>
        <w:tc>
          <w:tcPr>
            <w:tcW w:w="1598" w:type="dxa"/>
            <w:hideMark/>
          </w:tcPr>
          <w:p w14:paraId="326FEF2D" w14:textId="77777777" w:rsidR="00502B50" w:rsidRPr="00FE5FB6" w:rsidRDefault="00502B50" w:rsidP="00615688">
            <w:pPr>
              <w:spacing w:after="0"/>
              <w:jc w:val="center"/>
              <w:rPr>
                <w:rFonts w:eastAsia="Times New Roman"/>
                <w:b/>
                <w:bCs/>
                <w:sz w:val="32"/>
                <w:szCs w:val="32"/>
                <w:lang w:eastAsia="en-NZ"/>
              </w:rPr>
            </w:pPr>
            <w:r w:rsidRPr="00FE5FB6">
              <w:rPr>
                <w:rFonts w:eastAsia="Times New Roman"/>
                <w:b/>
                <w:bCs/>
                <w:sz w:val="32"/>
                <w:szCs w:val="32"/>
                <w:lang w:eastAsia="en-NZ"/>
              </w:rPr>
              <w:t>Opening Carrying Amount</w:t>
            </w:r>
          </w:p>
        </w:tc>
        <w:tc>
          <w:tcPr>
            <w:tcW w:w="1890" w:type="dxa"/>
            <w:hideMark/>
          </w:tcPr>
          <w:p w14:paraId="0B374E45" w14:textId="77777777" w:rsidR="00502B50" w:rsidRPr="00FE5FB6" w:rsidRDefault="00502B50" w:rsidP="00615688">
            <w:pPr>
              <w:spacing w:after="0"/>
              <w:jc w:val="center"/>
              <w:rPr>
                <w:rFonts w:eastAsia="Times New Roman"/>
                <w:b/>
                <w:bCs/>
                <w:sz w:val="32"/>
                <w:szCs w:val="32"/>
                <w:lang w:eastAsia="en-NZ"/>
              </w:rPr>
            </w:pPr>
            <w:r w:rsidRPr="00FE5FB6">
              <w:rPr>
                <w:rFonts w:eastAsia="Times New Roman"/>
                <w:b/>
                <w:bCs/>
                <w:sz w:val="32"/>
                <w:szCs w:val="32"/>
                <w:lang w:eastAsia="en-NZ"/>
              </w:rPr>
              <w:t>Purchases</w:t>
            </w:r>
          </w:p>
        </w:tc>
        <w:tc>
          <w:tcPr>
            <w:tcW w:w="1800" w:type="dxa"/>
            <w:hideMark/>
          </w:tcPr>
          <w:p w14:paraId="63C25F87" w14:textId="77777777" w:rsidR="00502B50" w:rsidRPr="00FE5FB6" w:rsidRDefault="00502B50" w:rsidP="00615688">
            <w:pPr>
              <w:spacing w:after="0"/>
              <w:jc w:val="center"/>
              <w:rPr>
                <w:rFonts w:eastAsia="Times New Roman"/>
                <w:b/>
                <w:bCs/>
                <w:sz w:val="32"/>
                <w:szCs w:val="32"/>
                <w:lang w:eastAsia="en-NZ"/>
              </w:rPr>
            </w:pPr>
            <w:r w:rsidRPr="00FE5FB6">
              <w:rPr>
                <w:rFonts w:eastAsia="Times New Roman"/>
                <w:b/>
                <w:bCs/>
                <w:sz w:val="32"/>
                <w:szCs w:val="32"/>
                <w:lang w:eastAsia="en-NZ"/>
              </w:rPr>
              <w:t>Sales/ Disposals</w:t>
            </w:r>
          </w:p>
        </w:tc>
        <w:tc>
          <w:tcPr>
            <w:tcW w:w="2160" w:type="dxa"/>
            <w:hideMark/>
          </w:tcPr>
          <w:p w14:paraId="32D7B7EA" w14:textId="77777777" w:rsidR="00502B50" w:rsidRPr="00FE5FB6" w:rsidRDefault="00502B50" w:rsidP="00615688">
            <w:pPr>
              <w:spacing w:after="0"/>
              <w:jc w:val="center"/>
              <w:rPr>
                <w:rFonts w:eastAsia="Times New Roman"/>
                <w:b/>
                <w:bCs/>
                <w:sz w:val="32"/>
                <w:szCs w:val="32"/>
                <w:lang w:eastAsia="en-NZ"/>
              </w:rPr>
            </w:pPr>
            <w:r w:rsidRPr="00FE5FB6">
              <w:rPr>
                <w:rFonts w:eastAsia="Times New Roman"/>
                <w:b/>
                <w:bCs/>
                <w:sz w:val="32"/>
                <w:szCs w:val="32"/>
                <w:lang w:eastAsia="en-NZ"/>
              </w:rPr>
              <w:t>Current Year Depreciation &amp; Impairment</w:t>
            </w:r>
          </w:p>
        </w:tc>
        <w:tc>
          <w:tcPr>
            <w:tcW w:w="1538" w:type="dxa"/>
            <w:hideMark/>
          </w:tcPr>
          <w:p w14:paraId="18B76387" w14:textId="77777777" w:rsidR="00502B50" w:rsidRPr="00FE5FB6" w:rsidRDefault="00502B50" w:rsidP="00615688">
            <w:pPr>
              <w:spacing w:after="0"/>
              <w:jc w:val="center"/>
              <w:rPr>
                <w:rFonts w:eastAsia="Times New Roman"/>
                <w:b/>
                <w:bCs/>
                <w:sz w:val="32"/>
                <w:szCs w:val="32"/>
                <w:lang w:eastAsia="en-NZ"/>
              </w:rPr>
            </w:pPr>
            <w:r w:rsidRPr="00FE5FB6">
              <w:rPr>
                <w:rFonts w:eastAsia="Times New Roman"/>
                <w:b/>
                <w:bCs/>
                <w:sz w:val="32"/>
                <w:szCs w:val="32"/>
                <w:lang w:eastAsia="en-NZ"/>
              </w:rPr>
              <w:t>Closing Carrying Amount</w:t>
            </w:r>
          </w:p>
        </w:tc>
      </w:tr>
      <w:tr w:rsidR="00502B50" w:rsidRPr="00FE5FB6" w14:paraId="7387D5E7" w14:textId="77777777" w:rsidTr="00615688">
        <w:trPr>
          <w:trHeight w:val="291"/>
        </w:trPr>
        <w:tc>
          <w:tcPr>
            <w:tcW w:w="1912" w:type="dxa"/>
            <w:noWrap/>
            <w:hideMark/>
          </w:tcPr>
          <w:p w14:paraId="0364E6A5" w14:textId="77777777" w:rsidR="00502B50" w:rsidRPr="00FE5FB6" w:rsidRDefault="00502B50" w:rsidP="00615688">
            <w:pPr>
              <w:spacing w:after="0"/>
              <w:rPr>
                <w:rFonts w:eastAsia="Times New Roman"/>
                <w:sz w:val="32"/>
                <w:szCs w:val="32"/>
                <w:lang w:eastAsia="en-NZ"/>
              </w:rPr>
            </w:pPr>
            <w:r w:rsidRPr="00FE5FB6">
              <w:rPr>
                <w:rFonts w:eastAsia="Times New Roman"/>
                <w:sz w:val="32"/>
                <w:szCs w:val="32"/>
                <w:lang w:eastAsia="en-NZ"/>
              </w:rPr>
              <w:t>Furniture and fixtures</w:t>
            </w:r>
          </w:p>
        </w:tc>
        <w:tc>
          <w:tcPr>
            <w:tcW w:w="1598" w:type="dxa"/>
            <w:noWrap/>
          </w:tcPr>
          <w:p w14:paraId="50F10A8D" w14:textId="77777777" w:rsidR="00502B50" w:rsidRPr="00FE5FB6" w:rsidRDefault="00502B50" w:rsidP="00615688">
            <w:pPr>
              <w:spacing w:after="0"/>
              <w:jc w:val="right"/>
              <w:rPr>
                <w:rFonts w:eastAsia="Times New Roman"/>
                <w:b/>
                <w:bCs/>
                <w:sz w:val="32"/>
                <w:szCs w:val="32"/>
                <w:lang w:eastAsia="en-NZ"/>
              </w:rPr>
            </w:pPr>
            <w:r>
              <w:rPr>
                <w:rFonts w:eastAsia="Times New Roman"/>
                <w:b/>
                <w:bCs/>
                <w:sz w:val="32"/>
                <w:szCs w:val="32"/>
                <w:lang w:eastAsia="en-NZ"/>
              </w:rPr>
              <w:t>1,592</w:t>
            </w:r>
          </w:p>
        </w:tc>
        <w:tc>
          <w:tcPr>
            <w:tcW w:w="1890" w:type="dxa"/>
            <w:noWrap/>
          </w:tcPr>
          <w:p w14:paraId="4A2EAF6B" w14:textId="77777777" w:rsidR="00502B50" w:rsidRPr="00FE5FB6" w:rsidRDefault="00502B50" w:rsidP="00615688">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7C0C80CC" w14:textId="77777777" w:rsidR="00502B50" w:rsidRPr="00FE5FB6" w:rsidRDefault="00502B50" w:rsidP="00615688">
            <w:pPr>
              <w:spacing w:after="0"/>
              <w:jc w:val="right"/>
              <w:rPr>
                <w:rFonts w:eastAsia="Times New Roman"/>
                <w:sz w:val="32"/>
                <w:szCs w:val="32"/>
                <w:lang w:eastAsia="en-NZ"/>
              </w:rPr>
            </w:pPr>
            <w:r>
              <w:rPr>
                <w:rFonts w:eastAsia="Times New Roman"/>
                <w:sz w:val="32"/>
                <w:szCs w:val="32"/>
                <w:lang w:eastAsia="en-NZ"/>
              </w:rPr>
              <w:t>(101)</w:t>
            </w:r>
          </w:p>
        </w:tc>
        <w:tc>
          <w:tcPr>
            <w:tcW w:w="2160" w:type="dxa"/>
            <w:noWrap/>
          </w:tcPr>
          <w:p w14:paraId="06B605A7" w14:textId="77777777" w:rsidR="00502B50" w:rsidRPr="00FE5FB6" w:rsidRDefault="00502B50" w:rsidP="00615688">
            <w:pPr>
              <w:spacing w:after="0"/>
              <w:jc w:val="right"/>
              <w:rPr>
                <w:rFonts w:eastAsia="Times New Roman"/>
                <w:sz w:val="32"/>
                <w:szCs w:val="32"/>
                <w:lang w:eastAsia="en-NZ"/>
              </w:rPr>
            </w:pPr>
            <w:r>
              <w:rPr>
                <w:rFonts w:eastAsia="Times New Roman"/>
                <w:sz w:val="32"/>
                <w:szCs w:val="32"/>
                <w:lang w:eastAsia="en-NZ"/>
              </w:rPr>
              <w:t>(298)</w:t>
            </w:r>
          </w:p>
        </w:tc>
        <w:tc>
          <w:tcPr>
            <w:tcW w:w="1538" w:type="dxa"/>
            <w:noWrap/>
          </w:tcPr>
          <w:p w14:paraId="10038EBE" w14:textId="77777777" w:rsidR="00502B50" w:rsidRPr="00FE5FB6" w:rsidRDefault="00502B50" w:rsidP="00615688">
            <w:pPr>
              <w:spacing w:after="0"/>
              <w:jc w:val="right"/>
              <w:rPr>
                <w:rFonts w:eastAsia="Times New Roman"/>
                <w:b/>
                <w:bCs/>
                <w:sz w:val="32"/>
                <w:szCs w:val="32"/>
                <w:lang w:eastAsia="en-NZ"/>
              </w:rPr>
            </w:pPr>
            <w:r>
              <w:rPr>
                <w:rFonts w:eastAsia="Times New Roman"/>
                <w:b/>
                <w:bCs/>
                <w:sz w:val="32"/>
                <w:szCs w:val="32"/>
                <w:lang w:eastAsia="en-NZ"/>
              </w:rPr>
              <w:t>1,193</w:t>
            </w:r>
          </w:p>
        </w:tc>
      </w:tr>
      <w:tr w:rsidR="00502B50" w:rsidRPr="00FE5FB6" w14:paraId="325AD7F9" w14:textId="77777777" w:rsidTr="00615688">
        <w:trPr>
          <w:trHeight w:val="291"/>
        </w:trPr>
        <w:tc>
          <w:tcPr>
            <w:tcW w:w="1912" w:type="dxa"/>
            <w:noWrap/>
            <w:hideMark/>
          </w:tcPr>
          <w:p w14:paraId="3D25F8AD" w14:textId="77777777" w:rsidR="00502B50" w:rsidRPr="00FE5FB6" w:rsidRDefault="00502B50" w:rsidP="00615688">
            <w:pPr>
              <w:spacing w:after="0"/>
              <w:rPr>
                <w:rFonts w:eastAsia="Times New Roman"/>
                <w:sz w:val="32"/>
                <w:szCs w:val="32"/>
                <w:lang w:eastAsia="en-NZ"/>
              </w:rPr>
            </w:pPr>
            <w:r w:rsidRPr="00FE5FB6">
              <w:rPr>
                <w:rFonts w:eastAsia="Times New Roman"/>
                <w:sz w:val="32"/>
                <w:szCs w:val="32"/>
                <w:lang w:eastAsia="en-NZ"/>
              </w:rPr>
              <w:t>Office equipment</w:t>
            </w:r>
          </w:p>
        </w:tc>
        <w:tc>
          <w:tcPr>
            <w:tcW w:w="1598" w:type="dxa"/>
            <w:noWrap/>
          </w:tcPr>
          <w:p w14:paraId="74C1E521" w14:textId="77777777" w:rsidR="00502B50" w:rsidRPr="00FE5FB6" w:rsidRDefault="00502B50" w:rsidP="00615688">
            <w:pPr>
              <w:spacing w:after="0"/>
              <w:jc w:val="right"/>
              <w:rPr>
                <w:rFonts w:eastAsia="Times New Roman"/>
                <w:b/>
                <w:bCs/>
                <w:sz w:val="32"/>
                <w:szCs w:val="32"/>
                <w:lang w:eastAsia="en-NZ"/>
              </w:rPr>
            </w:pPr>
            <w:r>
              <w:rPr>
                <w:rFonts w:eastAsia="Times New Roman"/>
                <w:b/>
                <w:bCs/>
                <w:sz w:val="32"/>
                <w:szCs w:val="32"/>
                <w:lang w:eastAsia="en-NZ"/>
              </w:rPr>
              <w:t>4,502</w:t>
            </w:r>
          </w:p>
        </w:tc>
        <w:tc>
          <w:tcPr>
            <w:tcW w:w="1890" w:type="dxa"/>
            <w:noWrap/>
          </w:tcPr>
          <w:p w14:paraId="4D800C7D" w14:textId="77777777" w:rsidR="00502B50" w:rsidRPr="00FE5FB6" w:rsidRDefault="00502B50" w:rsidP="00615688">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446BE7A9" w14:textId="77777777" w:rsidR="00502B50" w:rsidRPr="00FE5FB6" w:rsidRDefault="00502B50" w:rsidP="00615688">
            <w:pPr>
              <w:spacing w:after="0"/>
              <w:jc w:val="right"/>
              <w:rPr>
                <w:rFonts w:eastAsia="Times New Roman"/>
                <w:sz w:val="32"/>
                <w:szCs w:val="32"/>
                <w:lang w:eastAsia="en-NZ"/>
              </w:rPr>
            </w:pPr>
            <w:r>
              <w:rPr>
                <w:rFonts w:eastAsia="Times New Roman"/>
                <w:sz w:val="32"/>
                <w:szCs w:val="32"/>
                <w:lang w:eastAsia="en-NZ"/>
              </w:rPr>
              <w:t>(705)</w:t>
            </w:r>
          </w:p>
        </w:tc>
        <w:tc>
          <w:tcPr>
            <w:tcW w:w="2160" w:type="dxa"/>
            <w:noWrap/>
          </w:tcPr>
          <w:p w14:paraId="7AA30679" w14:textId="77777777" w:rsidR="00502B50" w:rsidRPr="00FE5FB6" w:rsidRDefault="00502B50" w:rsidP="00615688">
            <w:pPr>
              <w:spacing w:after="0"/>
              <w:jc w:val="right"/>
              <w:rPr>
                <w:rFonts w:eastAsia="Times New Roman"/>
                <w:sz w:val="32"/>
                <w:szCs w:val="32"/>
                <w:lang w:eastAsia="en-NZ"/>
              </w:rPr>
            </w:pPr>
            <w:r>
              <w:rPr>
                <w:rFonts w:eastAsia="Times New Roman"/>
                <w:sz w:val="32"/>
                <w:szCs w:val="32"/>
                <w:lang w:eastAsia="en-NZ"/>
              </w:rPr>
              <w:t>(1,108)</w:t>
            </w:r>
          </w:p>
        </w:tc>
        <w:tc>
          <w:tcPr>
            <w:tcW w:w="1538" w:type="dxa"/>
            <w:noWrap/>
          </w:tcPr>
          <w:p w14:paraId="5B3C461E" w14:textId="77777777" w:rsidR="00502B50" w:rsidRPr="00FE5FB6" w:rsidRDefault="00502B50" w:rsidP="00615688">
            <w:pPr>
              <w:spacing w:after="0"/>
              <w:jc w:val="right"/>
              <w:rPr>
                <w:rFonts w:eastAsia="Times New Roman"/>
                <w:b/>
                <w:bCs/>
                <w:sz w:val="32"/>
                <w:szCs w:val="32"/>
                <w:lang w:eastAsia="en-NZ"/>
              </w:rPr>
            </w:pPr>
            <w:r>
              <w:rPr>
                <w:rFonts w:eastAsia="Times New Roman"/>
                <w:b/>
                <w:bCs/>
                <w:sz w:val="32"/>
                <w:szCs w:val="32"/>
                <w:lang w:eastAsia="en-NZ"/>
              </w:rPr>
              <w:t>2,689</w:t>
            </w:r>
          </w:p>
        </w:tc>
      </w:tr>
      <w:tr w:rsidR="00502B50" w:rsidRPr="00FE5FB6" w14:paraId="18E4CAA2" w14:textId="77777777" w:rsidTr="00615688">
        <w:trPr>
          <w:trHeight w:val="291"/>
        </w:trPr>
        <w:tc>
          <w:tcPr>
            <w:tcW w:w="1912" w:type="dxa"/>
            <w:noWrap/>
            <w:hideMark/>
          </w:tcPr>
          <w:p w14:paraId="621C3496" w14:textId="77777777" w:rsidR="00502B50" w:rsidRPr="00FE5FB6" w:rsidRDefault="00502B50" w:rsidP="00615688">
            <w:pPr>
              <w:spacing w:after="0"/>
              <w:rPr>
                <w:rFonts w:eastAsia="Times New Roman"/>
                <w:sz w:val="32"/>
                <w:szCs w:val="32"/>
                <w:lang w:eastAsia="en-NZ"/>
              </w:rPr>
            </w:pPr>
            <w:r w:rsidRPr="00FE5FB6">
              <w:rPr>
                <w:rFonts w:eastAsia="Times New Roman"/>
                <w:sz w:val="32"/>
                <w:szCs w:val="32"/>
                <w:lang w:eastAsia="en-NZ"/>
              </w:rPr>
              <w:t>Recording Equipment</w:t>
            </w:r>
          </w:p>
        </w:tc>
        <w:tc>
          <w:tcPr>
            <w:tcW w:w="1598" w:type="dxa"/>
            <w:noWrap/>
          </w:tcPr>
          <w:p w14:paraId="6F1A431E" w14:textId="77777777" w:rsidR="00502B50" w:rsidRPr="00FE5FB6" w:rsidRDefault="00502B50" w:rsidP="00615688">
            <w:pPr>
              <w:spacing w:after="0"/>
              <w:jc w:val="right"/>
              <w:rPr>
                <w:rFonts w:eastAsia="Times New Roman"/>
                <w:b/>
                <w:bCs/>
                <w:sz w:val="32"/>
                <w:szCs w:val="32"/>
                <w:lang w:eastAsia="en-NZ"/>
              </w:rPr>
            </w:pPr>
            <w:r>
              <w:rPr>
                <w:rFonts w:eastAsia="Times New Roman"/>
                <w:b/>
                <w:bCs/>
                <w:sz w:val="32"/>
                <w:szCs w:val="32"/>
                <w:lang w:eastAsia="en-NZ"/>
              </w:rPr>
              <w:t>112</w:t>
            </w:r>
          </w:p>
        </w:tc>
        <w:tc>
          <w:tcPr>
            <w:tcW w:w="1890" w:type="dxa"/>
            <w:noWrap/>
          </w:tcPr>
          <w:p w14:paraId="5D8DD3ED" w14:textId="77777777" w:rsidR="00502B50" w:rsidRPr="00FE5FB6" w:rsidRDefault="00502B50" w:rsidP="00615688">
            <w:pPr>
              <w:tabs>
                <w:tab w:val="center" w:pos="596"/>
                <w:tab w:val="right" w:pos="1192"/>
              </w:tabs>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25081905" w14:textId="77777777" w:rsidR="00502B50" w:rsidRPr="00871762" w:rsidRDefault="00502B50" w:rsidP="00615688">
            <w:pPr>
              <w:pStyle w:val="ListParagraph"/>
              <w:spacing w:after="0"/>
              <w:jc w:val="right"/>
              <w:rPr>
                <w:rFonts w:eastAsia="Times New Roman"/>
                <w:sz w:val="32"/>
                <w:szCs w:val="32"/>
                <w:lang w:eastAsia="en-NZ"/>
              </w:rPr>
            </w:pPr>
            <w:r>
              <w:rPr>
                <w:rFonts w:eastAsia="Times New Roman"/>
                <w:sz w:val="32"/>
                <w:szCs w:val="32"/>
                <w:lang w:eastAsia="en-NZ"/>
              </w:rPr>
              <w:t>-</w:t>
            </w:r>
          </w:p>
        </w:tc>
        <w:tc>
          <w:tcPr>
            <w:tcW w:w="2160" w:type="dxa"/>
            <w:noWrap/>
          </w:tcPr>
          <w:p w14:paraId="42B49A33" w14:textId="77777777" w:rsidR="00502B50" w:rsidRPr="00FE5FB6" w:rsidRDefault="00502B50" w:rsidP="00615688">
            <w:pPr>
              <w:spacing w:after="0"/>
              <w:jc w:val="right"/>
              <w:rPr>
                <w:rFonts w:eastAsia="Times New Roman"/>
                <w:sz w:val="32"/>
                <w:szCs w:val="32"/>
                <w:lang w:eastAsia="en-NZ"/>
              </w:rPr>
            </w:pPr>
            <w:r>
              <w:rPr>
                <w:rFonts w:eastAsia="Times New Roman"/>
                <w:sz w:val="32"/>
                <w:szCs w:val="32"/>
                <w:lang w:eastAsia="en-NZ"/>
              </w:rPr>
              <w:t>(20)</w:t>
            </w:r>
          </w:p>
        </w:tc>
        <w:tc>
          <w:tcPr>
            <w:tcW w:w="1538" w:type="dxa"/>
            <w:noWrap/>
          </w:tcPr>
          <w:p w14:paraId="258C7803" w14:textId="77777777" w:rsidR="00502B50" w:rsidRPr="00FE5FB6" w:rsidRDefault="00502B50" w:rsidP="00615688">
            <w:pPr>
              <w:spacing w:after="0"/>
              <w:jc w:val="right"/>
              <w:rPr>
                <w:rFonts w:eastAsia="Times New Roman"/>
                <w:b/>
                <w:bCs/>
                <w:sz w:val="32"/>
                <w:szCs w:val="32"/>
                <w:lang w:eastAsia="en-NZ"/>
              </w:rPr>
            </w:pPr>
            <w:r>
              <w:rPr>
                <w:rFonts w:eastAsia="Times New Roman"/>
                <w:b/>
                <w:bCs/>
                <w:sz w:val="32"/>
                <w:szCs w:val="32"/>
                <w:lang w:eastAsia="en-NZ"/>
              </w:rPr>
              <w:t>92</w:t>
            </w:r>
          </w:p>
        </w:tc>
      </w:tr>
      <w:tr w:rsidR="00502B50" w:rsidRPr="00FE5FB6" w14:paraId="31DE4EEC" w14:textId="77777777" w:rsidTr="00615688">
        <w:trPr>
          <w:trHeight w:val="291"/>
        </w:trPr>
        <w:tc>
          <w:tcPr>
            <w:tcW w:w="1912" w:type="dxa"/>
            <w:noWrap/>
            <w:hideMark/>
          </w:tcPr>
          <w:p w14:paraId="1C3E5D87" w14:textId="77777777" w:rsidR="00502B50" w:rsidRPr="00FE5FB6" w:rsidRDefault="00502B50" w:rsidP="00615688">
            <w:pPr>
              <w:spacing w:after="0"/>
              <w:rPr>
                <w:rFonts w:eastAsia="Times New Roman"/>
                <w:sz w:val="32"/>
                <w:szCs w:val="32"/>
                <w:lang w:eastAsia="en-NZ"/>
              </w:rPr>
            </w:pPr>
            <w:r w:rsidRPr="00FE5FB6">
              <w:rPr>
                <w:rFonts w:eastAsia="Times New Roman"/>
                <w:sz w:val="32"/>
                <w:szCs w:val="32"/>
                <w:lang w:eastAsia="en-NZ"/>
              </w:rPr>
              <w:t>Motor Vehicles</w:t>
            </w:r>
          </w:p>
        </w:tc>
        <w:tc>
          <w:tcPr>
            <w:tcW w:w="1598" w:type="dxa"/>
            <w:noWrap/>
          </w:tcPr>
          <w:p w14:paraId="1F96D21F" w14:textId="77777777" w:rsidR="00502B50" w:rsidRPr="00FE5FB6" w:rsidRDefault="00502B50" w:rsidP="00615688">
            <w:pPr>
              <w:spacing w:after="0"/>
              <w:jc w:val="right"/>
              <w:rPr>
                <w:rFonts w:eastAsia="Times New Roman"/>
                <w:b/>
                <w:bCs/>
                <w:sz w:val="32"/>
                <w:szCs w:val="32"/>
                <w:lang w:eastAsia="en-NZ"/>
              </w:rPr>
            </w:pPr>
            <w:r>
              <w:rPr>
                <w:rFonts w:eastAsia="Times New Roman"/>
                <w:b/>
                <w:bCs/>
                <w:sz w:val="32"/>
                <w:szCs w:val="32"/>
                <w:lang w:eastAsia="en-NZ"/>
              </w:rPr>
              <w:t>41,979</w:t>
            </w:r>
          </w:p>
        </w:tc>
        <w:tc>
          <w:tcPr>
            <w:tcW w:w="1890" w:type="dxa"/>
            <w:noWrap/>
          </w:tcPr>
          <w:p w14:paraId="7807AD13" w14:textId="77777777" w:rsidR="00502B50" w:rsidRPr="00FE5FB6" w:rsidRDefault="00502B50" w:rsidP="00615688">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5987AC7C" w14:textId="77777777" w:rsidR="00502B50" w:rsidRPr="00FE5FB6" w:rsidRDefault="00502B50" w:rsidP="00615688">
            <w:pPr>
              <w:spacing w:after="0"/>
              <w:jc w:val="right"/>
              <w:rPr>
                <w:rFonts w:eastAsia="Times New Roman"/>
                <w:sz w:val="32"/>
                <w:szCs w:val="32"/>
                <w:lang w:eastAsia="en-NZ"/>
              </w:rPr>
            </w:pPr>
            <w:r>
              <w:rPr>
                <w:rFonts w:eastAsia="Times New Roman"/>
                <w:sz w:val="32"/>
                <w:szCs w:val="32"/>
                <w:lang w:eastAsia="en-NZ"/>
              </w:rPr>
              <w:t>-</w:t>
            </w:r>
          </w:p>
        </w:tc>
        <w:tc>
          <w:tcPr>
            <w:tcW w:w="2160" w:type="dxa"/>
            <w:noWrap/>
          </w:tcPr>
          <w:p w14:paraId="44F0F12E" w14:textId="77777777" w:rsidR="00502B50" w:rsidRPr="00FE5FB6" w:rsidRDefault="00502B50" w:rsidP="00615688">
            <w:pPr>
              <w:spacing w:after="0"/>
              <w:jc w:val="right"/>
              <w:rPr>
                <w:rFonts w:eastAsia="Times New Roman"/>
                <w:sz w:val="32"/>
                <w:szCs w:val="32"/>
                <w:lang w:eastAsia="en-NZ"/>
              </w:rPr>
            </w:pPr>
            <w:r>
              <w:rPr>
                <w:rFonts w:eastAsia="Times New Roman"/>
                <w:sz w:val="32"/>
                <w:szCs w:val="32"/>
                <w:lang w:eastAsia="en-NZ"/>
              </w:rPr>
              <w:t>(8,396)</w:t>
            </w:r>
          </w:p>
        </w:tc>
        <w:tc>
          <w:tcPr>
            <w:tcW w:w="1538" w:type="dxa"/>
            <w:noWrap/>
          </w:tcPr>
          <w:p w14:paraId="6A614D45" w14:textId="77777777" w:rsidR="00502B50" w:rsidRPr="00FE5FB6" w:rsidRDefault="00502B50" w:rsidP="00615688">
            <w:pPr>
              <w:spacing w:after="0"/>
              <w:jc w:val="right"/>
              <w:rPr>
                <w:rFonts w:eastAsia="Times New Roman"/>
                <w:b/>
                <w:bCs/>
                <w:sz w:val="32"/>
                <w:szCs w:val="32"/>
                <w:lang w:eastAsia="en-NZ"/>
              </w:rPr>
            </w:pPr>
            <w:r>
              <w:rPr>
                <w:rFonts w:eastAsia="Times New Roman"/>
                <w:b/>
                <w:bCs/>
                <w:sz w:val="32"/>
                <w:szCs w:val="32"/>
                <w:lang w:eastAsia="en-NZ"/>
              </w:rPr>
              <w:t>33,583</w:t>
            </w:r>
          </w:p>
        </w:tc>
      </w:tr>
      <w:tr w:rsidR="00502B50" w:rsidRPr="00FE5FB6" w14:paraId="7457E572" w14:textId="77777777" w:rsidTr="00615688">
        <w:trPr>
          <w:trHeight w:val="291"/>
        </w:trPr>
        <w:tc>
          <w:tcPr>
            <w:tcW w:w="1912" w:type="dxa"/>
            <w:noWrap/>
            <w:hideMark/>
          </w:tcPr>
          <w:p w14:paraId="38867B11" w14:textId="77777777" w:rsidR="00502B50" w:rsidRPr="00FE5FB6" w:rsidRDefault="00502B50" w:rsidP="00615688">
            <w:pPr>
              <w:spacing w:after="0"/>
              <w:rPr>
                <w:rFonts w:eastAsia="Times New Roman"/>
                <w:sz w:val="32"/>
                <w:szCs w:val="32"/>
                <w:lang w:eastAsia="en-NZ"/>
              </w:rPr>
            </w:pPr>
            <w:r w:rsidRPr="00FE5FB6">
              <w:rPr>
                <w:rFonts w:eastAsia="Times New Roman"/>
                <w:sz w:val="32"/>
                <w:szCs w:val="32"/>
                <w:lang w:eastAsia="en-NZ"/>
              </w:rPr>
              <w:t>Computer Software</w:t>
            </w:r>
          </w:p>
        </w:tc>
        <w:tc>
          <w:tcPr>
            <w:tcW w:w="1598" w:type="dxa"/>
            <w:noWrap/>
          </w:tcPr>
          <w:p w14:paraId="1A2C1205" w14:textId="77777777" w:rsidR="00502B50" w:rsidRPr="00FE5FB6" w:rsidRDefault="00502B50" w:rsidP="00615688">
            <w:pPr>
              <w:spacing w:after="0"/>
              <w:jc w:val="right"/>
              <w:rPr>
                <w:rFonts w:eastAsia="Times New Roman"/>
                <w:b/>
                <w:bCs/>
                <w:sz w:val="32"/>
                <w:szCs w:val="32"/>
                <w:lang w:eastAsia="en-NZ"/>
              </w:rPr>
            </w:pPr>
            <w:r>
              <w:rPr>
                <w:rFonts w:eastAsia="Times New Roman"/>
                <w:b/>
                <w:bCs/>
                <w:sz w:val="32"/>
                <w:szCs w:val="32"/>
                <w:lang w:eastAsia="en-NZ"/>
              </w:rPr>
              <w:t>485</w:t>
            </w:r>
          </w:p>
        </w:tc>
        <w:tc>
          <w:tcPr>
            <w:tcW w:w="1890" w:type="dxa"/>
            <w:noWrap/>
          </w:tcPr>
          <w:p w14:paraId="27BC114D" w14:textId="77777777" w:rsidR="00502B50" w:rsidRPr="00FE5FB6" w:rsidRDefault="00502B50" w:rsidP="00615688">
            <w:pPr>
              <w:spacing w:after="0"/>
              <w:jc w:val="right"/>
              <w:rPr>
                <w:rFonts w:eastAsia="Times New Roman"/>
                <w:sz w:val="32"/>
                <w:szCs w:val="32"/>
                <w:lang w:eastAsia="en-NZ"/>
              </w:rPr>
            </w:pPr>
            <w:r>
              <w:rPr>
                <w:rFonts w:eastAsia="Times New Roman"/>
                <w:sz w:val="32"/>
                <w:szCs w:val="32"/>
                <w:lang w:eastAsia="en-NZ"/>
              </w:rPr>
              <w:t>-</w:t>
            </w:r>
          </w:p>
        </w:tc>
        <w:tc>
          <w:tcPr>
            <w:tcW w:w="1800" w:type="dxa"/>
            <w:noWrap/>
          </w:tcPr>
          <w:p w14:paraId="74F07563" w14:textId="77777777" w:rsidR="00502B50" w:rsidRPr="00FE5FB6" w:rsidRDefault="00502B50" w:rsidP="00615688">
            <w:pPr>
              <w:spacing w:after="0"/>
              <w:jc w:val="right"/>
              <w:rPr>
                <w:rFonts w:eastAsia="Times New Roman"/>
                <w:sz w:val="32"/>
                <w:szCs w:val="32"/>
                <w:lang w:eastAsia="en-NZ"/>
              </w:rPr>
            </w:pPr>
            <w:r>
              <w:rPr>
                <w:rFonts w:eastAsia="Times New Roman"/>
                <w:sz w:val="32"/>
                <w:szCs w:val="32"/>
                <w:lang w:eastAsia="en-NZ"/>
              </w:rPr>
              <w:t>-</w:t>
            </w:r>
          </w:p>
        </w:tc>
        <w:tc>
          <w:tcPr>
            <w:tcW w:w="2160" w:type="dxa"/>
            <w:noWrap/>
          </w:tcPr>
          <w:p w14:paraId="47D43C91" w14:textId="77777777" w:rsidR="00502B50" w:rsidRPr="00FE5FB6" w:rsidRDefault="00502B50" w:rsidP="00615688">
            <w:pPr>
              <w:spacing w:after="0"/>
              <w:jc w:val="right"/>
              <w:rPr>
                <w:rFonts w:eastAsia="Times New Roman"/>
                <w:sz w:val="32"/>
                <w:szCs w:val="32"/>
                <w:lang w:eastAsia="en-NZ"/>
              </w:rPr>
            </w:pPr>
            <w:r>
              <w:rPr>
                <w:rFonts w:eastAsia="Times New Roman"/>
                <w:sz w:val="32"/>
                <w:szCs w:val="32"/>
                <w:lang w:eastAsia="en-NZ"/>
              </w:rPr>
              <w:t>(146)</w:t>
            </w:r>
          </w:p>
        </w:tc>
        <w:tc>
          <w:tcPr>
            <w:tcW w:w="1538" w:type="dxa"/>
            <w:noWrap/>
          </w:tcPr>
          <w:p w14:paraId="34246C34" w14:textId="77777777" w:rsidR="00502B50" w:rsidRPr="00FE5FB6" w:rsidRDefault="00502B50" w:rsidP="00615688">
            <w:pPr>
              <w:spacing w:after="0"/>
              <w:jc w:val="right"/>
              <w:rPr>
                <w:rFonts w:eastAsia="Times New Roman"/>
                <w:b/>
                <w:bCs/>
                <w:sz w:val="32"/>
                <w:szCs w:val="32"/>
                <w:lang w:eastAsia="en-NZ"/>
              </w:rPr>
            </w:pPr>
            <w:r>
              <w:rPr>
                <w:rFonts w:eastAsia="Times New Roman"/>
                <w:b/>
                <w:bCs/>
                <w:sz w:val="32"/>
                <w:szCs w:val="32"/>
                <w:lang w:eastAsia="en-NZ"/>
              </w:rPr>
              <w:t>339</w:t>
            </w:r>
          </w:p>
        </w:tc>
      </w:tr>
      <w:tr w:rsidR="00502B50" w:rsidRPr="00FE5FB6" w14:paraId="1BE1FA2E" w14:textId="77777777" w:rsidTr="00615688">
        <w:trPr>
          <w:trHeight w:val="291"/>
        </w:trPr>
        <w:tc>
          <w:tcPr>
            <w:tcW w:w="1912" w:type="dxa"/>
            <w:noWrap/>
            <w:hideMark/>
          </w:tcPr>
          <w:p w14:paraId="6B0A4F75" w14:textId="77777777" w:rsidR="00502B50" w:rsidRPr="00FE5FB6" w:rsidRDefault="00502B50" w:rsidP="00615688">
            <w:pPr>
              <w:spacing w:after="0"/>
              <w:rPr>
                <w:rFonts w:eastAsia="Times New Roman"/>
                <w:b/>
                <w:bCs/>
                <w:sz w:val="32"/>
                <w:szCs w:val="32"/>
                <w:lang w:eastAsia="en-NZ"/>
              </w:rPr>
            </w:pPr>
            <w:r w:rsidRPr="00FE5FB6">
              <w:rPr>
                <w:rFonts w:eastAsia="Times New Roman"/>
                <w:b/>
                <w:bCs/>
                <w:sz w:val="32"/>
                <w:szCs w:val="32"/>
                <w:lang w:eastAsia="en-NZ"/>
              </w:rPr>
              <w:t>Total</w:t>
            </w:r>
          </w:p>
        </w:tc>
        <w:tc>
          <w:tcPr>
            <w:tcW w:w="1598" w:type="dxa"/>
            <w:noWrap/>
          </w:tcPr>
          <w:p w14:paraId="05971DE3" w14:textId="77777777" w:rsidR="00502B50" w:rsidRPr="00FE5FB6" w:rsidRDefault="00502B50" w:rsidP="00615688">
            <w:pPr>
              <w:spacing w:after="0"/>
              <w:jc w:val="right"/>
              <w:rPr>
                <w:rFonts w:eastAsia="Times New Roman"/>
                <w:b/>
                <w:bCs/>
                <w:sz w:val="32"/>
                <w:szCs w:val="32"/>
                <w:lang w:eastAsia="en-NZ"/>
              </w:rPr>
            </w:pPr>
            <w:r>
              <w:rPr>
                <w:rFonts w:eastAsia="Times New Roman"/>
                <w:b/>
                <w:bCs/>
                <w:sz w:val="32"/>
                <w:szCs w:val="32"/>
                <w:lang w:eastAsia="en-NZ"/>
              </w:rPr>
              <w:t>48,670</w:t>
            </w:r>
          </w:p>
        </w:tc>
        <w:tc>
          <w:tcPr>
            <w:tcW w:w="1890" w:type="dxa"/>
            <w:noWrap/>
          </w:tcPr>
          <w:p w14:paraId="116253FA" w14:textId="77777777" w:rsidR="00502B50" w:rsidRPr="00FE5FB6" w:rsidRDefault="00502B50" w:rsidP="00615688">
            <w:pPr>
              <w:spacing w:after="0"/>
              <w:jc w:val="right"/>
              <w:rPr>
                <w:rFonts w:eastAsia="Times New Roman"/>
                <w:b/>
                <w:bCs/>
                <w:sz w:val="32"/>
                <w:szCs w:val="32"/>
                <w:lang w:eastAsia="en-NZ"/>
              </w:rPr>
            </w:pPr>
            <w:r>
              <w:rPr>
                <w:rFonts w:eastAsia="Times New Roman"/>
                <w:b/>
                <w:bCs/>
                <w:sz w:val="32"/>
                <w:szCs w:val="32"/>
                <w:lang w:eastAsia="en-NZ"/>
              </w:rPr>
              <w:t>-</w:t>
            </w:r>
          </w:p>
        </w:tc>
        <w:tc>
          <w:tcPr>
            <w:tcW w:w="1800" w:type="dxa"/>
            <w:noWrap/>
          </w:tcPr>
          <w:p w14:paraId="043C4E61" w14:textId="77777777" w:rsidR="00502B50" w:rsidRPr="00FE5FB6" w:rsidRDefault="00502B50" w:rsidP="00615688">
            <w:pPr>
              <w:spacing w:after="0"/>
              <w:jc w:val="right"/>
              <w:rPr>
                <w:rFonts w:eastAsia="Times New Roman"/>
                <w:b/>
                <w:bCs/>
                <w:sz w:val="32"/>
                <w:szCs w:val="32"/>
                <w:lang w:eastAsia="en-NZ"/>
              </w:rPr>
            </w:pPr>
            <w:r>
              <w:rPr>
                <w:rFonts w:eastAsia="Times New Roman"/>
                <w:b/>
                <w:bCs/>
                <w:sz w:val="32"/>
                <w:szCs w:val="32"/>
                <w:lang w:eastAsia="en-NZ"/>
              </w:rPr>
              <w:t>(806)</w:t>
            </w:r>
          </w:p>
        </w:tc>
        <w:tc>
          <w:tcPr>
            <w:tcW w:w="2160" w:type="dxa"/>
            <w:noWrap/>
          </w:tcPr>
          <w:p w14:paraId="18978754" w14:textId="77777777" w:rsidR="00502B50" w:rsidRPr="00FE5FB6" w:rsidRDefault="00502B50" w:rsidP="00615688">
            <w:pPr>
              <w:spacing w:after="0"/>
              <w:jc w:val="right"/>
              <w:rPr>
                <w:rFonts w:eastAsia="Times New Roman"/>
                <w:b/>
                <w:bCs/>
                <w:sz w:val="32"/>
                <w:szCs w:val="32"/>
                <w:lang w:eastAsia="en-NZ"/>
              </w:rPr>
            </w:pPr>
            <w:r>
              <w:rPr>
                <w:rFonts w:eastAsia="Times New Roman"/>
                <w:b/>
                <w:bCs/>
                <w:sz w:val="32"/>
                <w:szCs w:val="32"/>
                <w:lang w:eastAsia="en-NZ"/>
              </w:rPr>
              <w:t>(9,968)</w:t>
            </w:r>
          </w:p>
        </w:tc>
        <w:tc>
          <w:tcPr>
            <w:tcW w:w="1538" w:type="dxa"/>
            <w:noWrap/>
          </w:tcPr>
          <w:p w14:paraId="082F5BD0" w14:textId="77777777" w:rsidR="00502B50" w:rsidRPr="00FE5FB6" w:rsidRDefault="00502B50" w:rsidP="00615688">
            <w:pPr>
              <w:spacing w:after="0"/>
              <w:jc w:val="right"/>
              <w:rPr>
                <w:rFonts w:eastAsia="Times New Roman"/>
                <w:b/>
                <w:bCs/>
                <w:sz w:val="32"/>
                <w:szCs w:val="32"/>
                <w:lang w:eastAsia="en-NZ"/>
              </w:rPr>
            </w:pPr>
            <w:r>
              <w:rPr>
                <w:rFonts w:eastAsia="Times New Roman"/>
                <w:b/>
                <w:bCs/>
                <w:sz w:val="32"/>
                <w:szCs w:val="32"/>
                <w:lang w:eastAsia="en-NZ"/>
              </w:rPr>
              <w:t>37,896</w:t>
            </w:r>
          </w:p>
        </w:tc>
      </w:tr>
    </w:tbl>
    <w:p w14:paraId="039755B3" w14:textId="393E6838" w:rsidR="00277675" w:rsidRPr="00AB3DC7" w:rsidRDefault="00277675" w:rsidP="00277675">
      <w:r w:rsidRPr="00AB3DC7">
        <w:br w:type="page"/>
      </w:r>
    </w:p>
    <w:p w14:paraId="1A5342BC" w14:textId="3DE334CD" w:rsidR="0063271E" w:rsidRPr="00AB3DC7" w:rsidRDefault="0063271E" w:rsidP="00676315">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w:t>
      </w:r>
      <w:r w:rsidR="00502B50">
        <w:rPr>
          <w:rStyle w:val="Emphasis"/>
        </w:rPr>
        <w:t>5</w:t>
      </w:r>
    </w:p>
    <w:p w14:paraId="245FD396" w14:textId="77777777" w:rsidR="00DD5C47" w:rsidRPr="00AB3DC7" w:rsidRDefault="00DD5C47" w:rsidP="00676315">
      <w:pPr>
        <w:pStyle w:val="Heading3"/>
        <w:rPr>
          <w:rFonts w:hint="eastAsia"/>
          <w:lang w:eastAsia="en-NZ"/>
        </w:rPr>
      </w:pPr>
      <w:r w:rsidRPr="00AB3DC7">
        <w:rPr>
          <w:lang w:eastAsia="en-NZ"/>
        </w:rPr>
        <w:t>Note 5: Accumulated Funds</w:t>
      </w:r>
    </w:p>
    <w:p w14:paraId="27CB27F2" w14:textId="12DF270C" w:rsidR="007972A8" w:rsidRPr="00AB3DC7" w:rsidRDefault="007972A8" w:rsidP="007972A8">
      <w:pPr>
        <w:rPr>
          <w:rFonts w:eastAsia="Times New Roman"/>
          <w:b/>
          <w:bCs/>
          <w:sz w:val="32"/>
          <w:szCs w:val="32"/>
          <w:lang w:eastAsia="en-NZ"/>
        </w:rPr>
      </w:pPr>
      <w:r w:rsidRPr="00AB3DC7">
        <w:rPr>
          <w:rFonts w:eastAsia="Times New Roman"/>
          <w:b/>
          <w:bCs/>
          <w:sz w:val="32"/>
          <w:szCs w:val="32"/>
          <w:lang w:eastAsia="en-NZ"/>
        </w:rPr>
        <w:t>202</w:t>
      </w:r>
      <w:r w:rsidR="00502B50">
        <w:rPr>
          <w:rFonts w:eastAsia="Times New Roman"/>
          <w:b/>
          <w:bCs/>
          <w:sz w:val="32"/>
          <w:szCs w:val="32"/>
          <w:lang w:eastAsia="en-NZ"/>
        </w:rPr>
        <w:t>5</w:t>
      </w:r>
    </w:p>
    <w:tbl>
      <w:tblPr>
        <w:tblW w:w="10632" w:type="dxa"/>
        <w:tblLook w:val="04A0" w:firstRow="1" w:lastRow="0" w:firstColumn="1" w:lastColumn="0" w:noHBand="0" w:noVBand="1"/>
      </w:tblPr>
      <w:tblGrid>
        <w:gridCol w:w="3828"/>
        <w:gridCol w:w="2677"/>
        <w:gridCol w:w="1972"/>
        <w:gridCol w:w="2155"/>
      </w:tblGrid>
      <w:tr w:rsidR="008D6693" w:rsidRPr="00FE5FB6" w14:paraId="22DD803C" w14:textId="77777777" w:rsidTr="00615688">
        <w:trPr>
          <w:trHeight w:val="1405"/>
        </w:trPr>
        <w:tc>
          <w:tcPr>
            <w:tcW w:w="3828" w:type="dxa"/>
            <w:noWrap/>
            <w:hideMark/>
          </w:tcPr>
          <w:p w14:paraId="6563FCE4" w14:textId="77777777" w:rsidR="008D6693" w:rsidRPr="00FE5FB6" w:rsidRDefault="008D6693" w:rsidP="00615688">
            <w:pPr>
              <w:spacing w:after="0"/>
              <w:rPr>
                <w:rFonts w:eastAsia="Times New Roman"/>
                <w:b/>
                <w:bCs/>
                <w:sz w:val="32"/>
                <w:szCs w:val="32"/>
                <w:lang w:eastAsia="en-NZ"/>
              </w:rPr>
            </w:pPr>
            <w:r w:rsidRPr="00FE5FB6">
              <w:rPr>
                <w:rFonts w:eastAsia="Times New Roman"/>
                <w:b/>
                <w:bCs/>
                <w:sz w:val="32"/>
                <w:szCs w:val="32"/>
                <w:lang w:eastAsia="en-NZ"/>
              </w:rPr>
              <w:t>Description</w:t>
            </w:r>
          </w:p>
        </w:tc>
        <w:tc>
          <w:tcPr>
            <w:tcW w:w="2677" w:type="dxa"/>
            <w:hideMark/>
          </w:tcPr>
          <w:p w14:paraId="47E9B1A3" w14:textId="77777777" w:rsidR="008D6693" w:rsidRPr="00FE5FB6" w:rsidRDefault="008D6693" w:rsidP="00615688">
            <w:pPr>
              <w:spacing w:after="0"/>
              <w:jc w:val="right"/>
              <w:rPr>
                <w:rFonts w:eastAsia="Times New Roman"/>
                <w:b/>
                <w:bCs/>
                <w:sz w:val="32"/>
                <w:szCs w:val="32"/>
                <w:lang w:eastAsia="en-NZ"/>
              </w:rPr>
            </w:pPr>
            <w:r w:rsidRPr="00FE5FB6">
              <w:rPr>
                <w:rFonts w:eastAsia="Times New Roman"/>
                <w:b/>
                <w:bCs/>
                <w:sz w:val="32"/>
                <w:szCs w:val="32"/>
                <w:lang w:eastAsia="en-NZ"/>
              </w:rPr>
              <w:t>Accumulated Surpluses or Deficits</w:t>
            </w:r>
          </w:p>
        </w:tc>
        <w:tc>
          <w:tcPr>
            <w:tcW w:w="1972" w:type="dxa"/>
            <w:hideMark/>
          </w:tcPr>
          <w:p w14:paraId="6B5088E3" w14:textId="77777777" w:rsidR="008D6693" w:rsidRPr="00FE5FB6" w:rsidRDefault="008D6693" w:rsidP="00615688">
            <w:pPr>
              <w:spacing w:after="0"/>
              <w:jc w:val="right"/>
              <w:rPr>
                <w:rFonts w:eastAsia="Times New Roman"/>
                <w:b/>
                <w:bCs/>
                <w:sz w:val="32"/>
                <w:szCs w:val="32"/>
                <w:lang w:eastAsia="en-NZ"/>
              </w:rPr>
            </w:pPr>
            <w:r w:rsidRPr="00FE5FB6">
              <w:rPr>
                <w:rFonts w:eastAsia="Times New Roman"/>
                <w:b/>
                <w:bCs/>
                <w:sz w:val="32"/>
                <w:szCs w:val="32"/>
                <w:lang w:eastAsia="en-NZ"/>
              </w:rPr>
              <w:t>Reserves</w:t>
            </w:r>
          </w:p>
        </w:tc>
        <w:tc>
          <w:tcPr>
            <w:tcW w:w="2155" w:type="dxa"/>
            <w:hideMark/>
          </w:tcPr>
          <w:p w14:paraId="0BA06208" w14:textId="77777777" w:rsidR="008D6693" w:rsidRPr="00FE5FB6" w:rsidRDefault="008D6693" w:rsidP="00615688">
            <w:pPr>
              <w:spacing w:after="0"/>
              <w:jc w:val="right"/>
              <w:rPr>
                <w:rFonts w:eastAsia="Times New Roman"/>
                <w:b/>
                <w:bCs/>
                <w:sz w:val="32"/>
                <w:szCs w:val="32"/>
                <w:lang w:eastAsia="en-NZ"/>
              </w:rPr>
            </w:pPr>
            <w:r w:rsidRPr="00FE5FB6">
              <w:rPr>
                <w:rFonts w:eastAsia="Times New Roman"/>
                <w:b/>
                <w:bCs/>
                <w:sz w:val="32"/>
                <w:szCs w:val="32"/>
                <w:lang w:eastAsia="en-NZ"/>
              </w:rPr>
              <w:t>Total</w:t>
            </w:r>
          </w:p>
        </w:tc>
      </w:tr>
      <w:tr w:rsidR="008D6693" w:rsidRPr="00FE5FB6" w14:paraId="628341FE" w14:textId="77777777" w:rsidTr="00615688">
        <w:trPr>
          <w:trHeight w:val="348"/>
        </w:trPr>
        <w:tc>
          <w:tcPr>
            <w:tcW w:w="3828" w:type="dxa"/>
            <w:noWrap/>
            <w:hideMark/>
          </w:tcPr>
          <w:p w14:paraId="268D4189" w14:textId="77777777" w:rsidR="008D6693" w:rsidRPr="00FE5FB6" w:rsidRDefault="008D6693" w:rsidP="00615688">
            <w:pPr>
              <w:spacing w:after="0"/>
              <w:rPr>
                <w:rFonts w:eastAsia="Times New Roman"/>
                <w:b/>
                <w:bCs/>
                <w:sz w:val="32"/>
                <w:szCs w:val="32"/>
                <w:lang w:eastAsia="en-NZ"/>
              </w:rPr>
            </w:pPr>
            <w:r w:rsidRPr="00FE5FB6">
              <w:rPr>
                <w:rFonts w:eastAsia="Times New Roman"/>
                <w:b/>
                <w:bCs/>
                <w:sz w:val="32"/>
                <w:szCs w:val="32"/>
                <w:lang w:eastAsia="en-NZ"/>
              </w:rPr>
              <w:t>Opening Balance</w:t>
            </w:r>
          </w:p>
        </w:tc>
        <w:tc>
          <w:tcPr>
            <w:tcW w:w="2677" w:type="dxa"/>
            <w:noWrap/>
          </w:tcPr>
          <w:p w14:paraId="1417E00A" w14:textId="77777777" w:rsidR="008D6693" w:rsidRPr="00CE6378" w:rsidRDefault="008D6693" w:rsidP="00615688">
            <w:pPr>
              <w:spacing w:after="0"/>
              <w:jc w:val="right"/>
              <w:rPr>
                <w:rFonts w:eastAsia="Times New Roman"/>
                <w:b/>
                <w:sz w:val="32"/>
                <w:szCs w:val="32"/>
                <w:lang w:eastAsia="en-NZ"/>
              </w:rPr>
            </w:pPr>
            <w:r>
              <w:rPr>
                <w:rFonts w:eastAsia="Times New Roman"/>
                <w:b/>
                <w:sz w:val="32"/>
                <w:szCs w:val="32"/>
                <w:lang w:eastAsia="en-NZ"/>
              </w:rPr>
              <w:t>934,764</w:t>
            </w:r>
          </w:p>
        </w:tc>
        <w:tc>
          <w:tcPr>
            <w:tcW w:w="1972" w:type="dxa"/>
            <w:noWrap/>
          </w:tcPr>
          <w:p w14:paraId="72FAAD1B" w14:textId="77777777" w:rsidR="008D6693" w:rsidRPr="00CE6378" w:rsidRDefault="008D6693" w:rsidP="00615688">
            <w:pPr>
              <w:spacing w:after="0"/>
              <w:jc w:val="right"/>
              <w:rPr>
                <w:rFonts w:eastAsia="Times New Roman"/>
                <w:b/>
                <w:sz w:val="32"/>
                <w:szCs w:val="32"/>
                <w:lang w:eastAsia="en-NZ"/>
              </w:rPr>
            </w:pPr>
            <w:r>
              <w:rPr>
                <w:rFonts w:eastAsia="Times New Roman"/>
                <w:b/>
                <w:sz w:val="32"/>
                <w:szCs w:val="32"/>
                <w:lang w:eastAsia="en-NZ"/>
              </w:rPr>
              <w:t>1,239,082</w:t>
            </w:r>
          </w:p>
        </w:tc>
        <w:tc>
          <w:tcPr>
            <w:tcW w:w="2155" w:type="dxa"/>
            <w:noWrap/>
          </w:tcPr>
          <w:p w14:paraId="15CFDDF8" w14:textId="77777777" w:rsidR="008D6693" w:rsidRPr="00CE6378" w:rsidRDefault="008D6693" w:rsidP="00615688">
            <w:pPr>
              <w:spacing w:after="0"/>
              <w:jc w:val="right"/>
              <w:rPr>
                <w:rFonts w:eastAsia="Times New Roman"/>
                <w:b/>
                <w:bCs/>
                <w:sz w:val="32"/>
                <w:szCs w:val="32"/>
                <w:lang w:eastAsia="en-NZ"/>
              </w:rPr>
            </w:pPr>
            <w:r>
              <w:rPr>
                <w:rFonts w:eastAsia="Times New Roman"/>
                <w:b/>
                <w:bCs/>
                <w:sz w:val="32"/>
                <w:szCs w:val="32"/>
                <w:lang w:eastAsia="en-NZ"/>
              </w:rPr>
              <w:t>2,173,846</w:t>
            </w:r>
          </w:p>
        </w:tc>
      </w:tr>
      <w:tr w:rsidR="008D6693" w:rsidRPr="00FE5FB6" w14:paraId="2C8989ED" w14:textId="77777777" w:rsidTr="00615688">
        <w:trPr>
          <w:trHeight w:val="348"/>
        </w:trPr>
        <w:tc>
          <w:tcPr>
            <w:tcW w:w="3828" w:type="dxa"/>
            <w:noWrap/>
            <w:hideMark/>
          </w:tcPr>
          <w:p w14:paraId="60879160" w14:textId="77777777" w:rsidR="008D6693" w:rsidRPr="00FE5FB6" w:rsidRDefault="008D6693" w:rsidP="00615688">
            <w:pPr>
              <w:spacing w:after="0"/>
              <w:rPr>
                <w:rFonts w:eastAsia="Times New Roman"/>
                <w:sz w:val="32"/>
                <w:szCs w:val="32"/>
                <w:lang w:eastAsia="en-NZ"/>
              </w:rPr>
            </w:pPr>
            <w:r w:rsidRPr="00FE5FB6">
              <w:rPr>
                <w:rFonts w:eastAsia="Times New Roman"/>
                <w:sz w:val="32"/>
                <w:szCs w:val="32"/>
                <w:lang w:eastAsia="en-NZ"/>
              </w:rPr>
              <w:t>Surplus/(Deficit)</w:t>
            </w:r>
          </w:p>
        </w:tc>
        <w:tc>
          <w:tcPr>
            <w:tcW w:w="2677" w:type="dxa"/>
            <w:noWrap/>
          </w:tcPr>
          <w:p w14:paraId="4BE1037D" w14:textId="77777777" w:rsidR="008D6693" w:rsidRPr="00FE5FB6" w:rsidRDefault="008D6693" w:rsidP="00615688">
            <w:pPr>
              <w:spacing w:after="0"/>
              <w:jc w:val="right"/>
              <w:rPr>
                <w:rFonts w:eastAsia="Times New Roman"/>
                <w:sz w:val="32"/>
                <w:szCs w:val="32"/>
                <w:lang w:eastAsia="en-NZ"/>
              </w:rPr>
            </w:pPr>
            <w:r>
              <w:rPr>
                <w:rFonts w:eastAsia="Times New Roman"/>
                <w:sz w:val="32"/>
                <w:szCs w:val="32"/>
                <w:lang w:eastAsia="en-NZ"/>
              </w:rPr>
              <w:t>(77,413)</w:t>
            </w:r>
          </w:p>
        </w:tc>
        <w:tc>
          <w:tcPr>
            <w:tcW w:w="1972" w:type="dxa"/>
            <w:noWrap/>
          </w:tcPr>
          <w:p w14:paraId="124FB6AB" w14:textId="77777777" w:rsidR="008D6693" w:rsidRPr="00FE5FB6" w:rsidRDefault="008D6693" w:rsidP="00615688">
            <w:pPr>
              <w:spacing w:after="0"/>
              <w:jc w:val="right"/>
              <w:rPr>
                <w:rFonts w:eastAsia="Times New Roman"/>
                <w:sz w:val="32"/>
                <w:szCs w:val="32"/>
                <w:lang w:eastAsia="en-NZ"/>
              </w:rPr>
            </w:pPr>
            <w:r>
              <w:rPr>
                <w:rFonts w:eastAsia="Times New Roman"/>
                <w:sz w:val="32"/>
                <w:szCs w:val="32"/>
                <w:lang w:eastAsia="en-NZ"/>
              </w:rPr>
              <w:t>-</w:t>
            </w:r>
          </w:p>
        </w:tc>
        <w:tc>
          <w:tcPr>
            <w:tcW w:w="2155" w:type="dxa"/>
            <w:noWrap/>
          </w:tcPr>
          <w:p w14:paraId="171F72F3" w14:textId="77777777" w:rsidR="008D6693" w:rsidRPr="00FE5FB6" w:rsidRDefault="008D6693" w:rsidP="00615688">
            <w:pPr>
              <w:spacing w:after="0"/>
              <w:jc w:val="right"/>
              <w:rPr>
                <w:rFonts w:eastAsia="Times New Roman"/>
                <w:b/>
                <w:bCs/>
                <w:sz w:val="32"/>
                <w:szCs w:val="32"/>
                <w:lang w:eastAsia="en-NZ"/>
              </w:rPr>
            </w:pPr>
            <w:r>
              <w:rPr>
                <w:rFonts w:eastAsia="Times New Roman"/>
                <w:b/>
                <w:bCs/>
                <w:sz w:val="32"/>
                <w:szCs w:val="32"/>
                <w:lang w:eastAsia="en-NZ"/>
              </w:rPr>
              <w:t>(77,413)</w:t>
            </w:r>
          </w:p>
        </w:tc>
      </w:tr>
      <w:tr w:rsidR="008D6693" w:rsidRPr="00FE5FB6" w14:paraId="1223F2F8" w14:textId="77777777" w:rsidTr="00615688">
        <w:trPr>
          <w:trHeight w:val="348"/>
        </w:trPr>
        <w:tc>
          <w:tcPr>
            <w:tcW w:w="3828" w:type="dxa"/>
            <w:noWrap/>
            <w:hideMark/>
          </w:tcPr>
          <w:p w14:paraId="337D2509" w14:textId="77777777" w:rsidR="008D6693" w:rsidRPr="00FE5FB6" w:rsidRDefault="008D6693" w:rsidP="00615688">
            <w:pPr>
              <w:spacing w:after="0"/>
              <w:rPr>
                <w:rFonts w:eastAsia="Times New Roman"/>
                <w:sz w:val="32"/>
                <w:szCs w:val="32"/>
                <w:lang w:eastAsia="en-NZ"/>
              </w:rPr>
            </w:pPr>
            <w:r>
              <w:rPr>
                <w:rFonts w:eastAsia="Times New Roman"/>
                <w:sz w:val="32"/>
                <w:szCs w:val="32"/>
                <w:lang w:eastAsia="en-NZ"/>
              </w:rPr>
              <w:t>Transfer to Investment Revaluation Reserve</w:t>
            </w:r>
          </w:p>
        </w:tc>
        <w:tc>
          <w:tcPr>
            <w:tcW w:w="2677" w:type="dxa"/>
            <w:noWrap/>
          </w:tcPr>
          <w:p w14:paraId="63029F3D" w14:textId="77777777" w:rsidR="008D6693" w:rsidRPr="00FE5FB6" w:rsidRDefault="008D6693" w:rsidP="00615688">
            <w:pPr>
              <w:spacing w:after="0"/>
              <w:jc w:val="right"/>
              <w:rPr>
                <w:rFonts w:eastAsia="Times New Roman"/>
                <w:sz w:val="32"/>
                <w:szCs w:val="32"/>
                <w:lang w:eastAsia="en-NZ"/>
              </w:rPr>
            </w:pPr>
            <w:r>
              <w:rPr>
                <w:rFonts w:eastAsia="Times New Roman"/>
                <w:sz w:val="32"/>
                <w:szCs w:val="32"/>
                <w:lang w:eastAsia="en-NZ"/>
              </w:rPr>
              <w:t>(67,633)</w:t>
            </w:r>
          </w:p>
        </w:tc>
        <w:tc>
          <w:tcPr>
            <w:tcW w:w="1972" w:type="dxa"/>
            <w:noWrap/>
          </w:tcPr>
          <w:p w14:paraId="76A3C03F" w14:textId="77777777" w:rsidR="008D6693" w:rsidRPr="00FE5FB6" w:rsidRDefault="008D6693" w:rsidP="00615688">
            <w:pPr>
              <w:spacing w:after="0"/>
              <w:jc w:val="right"/>
              <w:rPr>
                <w:rFonts w:eastAsia="Times New Roman"/>
                <w:sz w:val="32"/>
                <w:szCs w:val="32"/>
                <w:lang w:eastAsia="en-NZ"/>
              </w:rPr>
            </w:pPr>
            <w:r>
              <w:rPr>
                <w:rFonts w:eastAsia="Times New Roman"/>
                <w:sz w:val="32"/>
                <w:szCs w:val="32"/>
                <w:lang w:eastAsia="en-NZ"/>
              </w:rPr>
              <w:t>67,633</w:t>
            </w:r>
          </w:p>
        </w:tc>
        <w:tc>
          <w:tcPr>
            <w:tcW w:w="2155" w:type="dxa"/>
            <w:noWrap/>
          </w:tcPr>
          <w:p w14:paraId="03132FF8" w14:textId="77777777" w:rsidR="008D6693" w:rsidRPr="00FE5FB6" w:rsidRDefault="008D6693" w:rsidP="00615688">
            <w:pPr>
              <w:spacing w:after="0"/>
              <w:jc w:val="right"/>
              <w:rPr>
                <w:rFonts w:eastAsia="Times New Roman"/>
                <w:b/>
                <w:bCs/>
                <w:sz w:val="32"/>
                <w:szCs w:val="32"/>
                <w:lang w:eastAsia="en-NZ"/>
              </w:rPr>
            </w:pPr>
            <w:r>
              <w:rPr>
                <w:rFonts w:eastAsia="Times New Roman"/>
                <w:b/>
                <w:bCs/>
                <w:sz w:val="32"/>
                <w:szCs w:val="32"/>
                <w:lang w:eastAsia="en-NZ"/>
              </w:rPr>
              <w:t>-</w:t>
            </w:r>
          </w:p>
        </w:tc>
      </w:tr>
      <w:tr w:rsidR="008D6693" w:rsidRPr="00FE5FB6" w14:paraId="23D56F6D" w14:textId="77777777" w:rsidTr="00615688">
        <w:trPr>
          <w:trHeight w:val="644"/>
        </w:trPr>
        <w:tc>
          <w:tcPr>
            <w:tcW w:w="3828" w:type="dxa"/>
            <w:noWrap/>
            <w:hideMark/>
          </w:tcPr>
          <w:p w14:paraId="082CDE94" w14:textId="77777777" w:rsidR="008D6693" w:rsidRPr="00FE5FB6" w:rsidRDefault="008D6693" w:rsidP="00615688">
            <w:pPr>
              <w:spacing w:after="0"/>
              <w:rPr>
                <w:rFonts w:eastAsia="Times New Roman"/>
                <w:b/>
                <w:bCs/>
                <w:sz w:val="32"/>
                <w:szCs w:val="32"/>
                <w:lang w:eastAsia="en-NZ"/>
              </w:rPr>
            </w:pPr>
            <w:r>
              <w:rPr>
                <w:rFonts w:eastAsia="Times New Roman"/>
                <w:sz w:val="32"/>
                <w:szCs w:val="32"/>
                <w:lang w:eastAsia="en-NZ"/>
              </w:rPr>
              <w:t>Transfer to Reserves</w:t>
            </w:r>
          </w:p>
        </w:tc>
        <w:tc>
          <w:tcPr>
            <w:tcW w:w="2677" w:type="dxa"/>
            <w:noWrap/>
          </w:tcPr>
          <w:p w14:paraId="3C638D03" w14:textId="77777777" w:rsidR="008D6693" w:rsidRPr="00C6253F" w:rsidRDefault="008D6693" w:rsidP="00615688">
            <w:pPr>
              <w:spacing w:after="0"/>
              <w:jc w:val="right"/>
              <w:rPr>
                <w:rFonts w:eastAsia="Times New Roman"/>
                <w:sz w:val="32"/>
                <w:szCs w:val="32"/>
                <w:lang w:eastAsia="en-NZ"/>
              </w:rPr>
            </w:pPr>
            <w:r>
              <w:rPr>
                <w:rFonts w:eastAsia="Times New Roman"/>
                <w:sz w:val="32"/>
                <w:szCs w:val="32"/>
                <w:lang w:eastAsia="en-NZ"/>
              </w:rPr>
              <w:t>(15,979)</w:t>
            </w:r>
          </w:p>
        </w:tc>
        <w:tc>
          <w:tcPr>
            <w:tcW w:w="1972" w:type="dxa"/>
            <w:noWrap/>
          </w:tcPr>
          <w:p w14:paraId="52257D3D" w14:textId="77777777" w:rsidR="008D6693" w:rsidRPr="00C6253F" w:rsidRDefault="008D6693" w:rsidP="00615688">
            <w:pPr>
              <w:spacing w:after="0"/>
              <w:jc w:val="right"/>
              <w:rPr>
                <w:rFonts w:eastAsia="Times New Roman"/>
                <w:sz w:val="32"/>
                <w:szCs w:val="32"/>
                <w:lang w:eastAsia="en-NZ"/>
              </w:rPr>
            </w:pPr>
            <w:r>
              <w:rPr>
                <w:rFonts w:eastAsia="Times New Roman"/>
                <w:sz w:val="32"/>
                <w:szCs w:val="32"/>
                <w:lang w:eastAsia="en-NZ"/>
              </w:rPr>
              <w:t>15,979</w:t>
            </w:r>
          </w:p>
        </w:tc>
        <w:tc>
          <w:tcPr>
            <w:tcW w:w="2155" w:type="dxa"/>
            <w:noWrap/>
          </w:tcPr>
          <w:p w14:paraId="03425C23" w14:textId="77777777" w:rsidR="008D6693" w:rsidRPr="00FE5FB6" w:rsidRDefault="008D6693" w:rsidP="00615688">
            <w:pPr>
              <w:spacing w:after="0"/>
              <w:jc w:val="right"/>
              <w:rPr>
                <w:rFonts w:eastAsia="Times New Roman"/>
                <w:b/>
                <w:bCs/>
                <w:sz w:val="32"/>
                <w:szCs w:val="32"/>
                <w:lang w:eastAsia="en-NZ"/>
              </w:rPr>
            </w:pPr>
            <w:r>
              <w:rPr>
                <w:rFonts w:eastAsia="Times New Roman"/>
                <w:b/>
                <w:bCs/>
                <w:sz w:val="32"/>
                <w:szCs w:val="32"/>
                <w:lang w:eastAsia="en-NZ"/>
              </w:rPr>
              <w:t>-</w:t>
            </w:r>
          </w:p>
        </w:tc>
      </w:tr>
      <w:tr w:rsidR="008D6693" w:rsidRPr="00FE5FB6" w14:paraId="31C26F1A" w14:textId="77777777" w:rsidTr="00615688">
        <w:trPr>
          <w:trHeight w:val="644"/>
        </w:trPr>
        <w:tc>
          <w:tcPr>
            <w:tcW w:w="3828" w:type="dxa"/>
            <w:noWrap/>
          </w:tcPr>
          <w:p w14:paraId="4E2071BB" w14:textId="77777777" w:rsidR="008D6693" w:rsidRDefault="008D6693" w:rsidP="00615688">
            <w:pPr>
              <w:spacing w:after="0"/>
              <w:rPr>
                <w:rFonts w:eastAsia="Times New Roman"/>
                <w:sz w:val="32"/>
                <w:szCs w:val="32"/>
                <w:lang w:eastAsia="en-NZ"/>
              </w:rPr>
            </w:pPr>
            <w:r>
              <w:rPr>
                <w:rFonts w:eastAsia="Times New Roman"/>
                <w:sz w:val="32"/>
                <w:szCs w:val="32"/>
                <w:lang w:eastAsia="en-NZ"/>
              </w:rPr>
              <w:t>Transfer from Reserves</w:t>
            </w:r>
          </w:p>
        </w:tc>
        <w:tc>
          <w:tcPr>
            <w:tcW w:w="2677" w:type="dxa"/>
            <w:noWrap/>
          </w:tcPr>
          <w:p w14:paraId="4DB7E834" w14:textId="77777777" w:rsidR="008D6693" w:rsidRPr="00C6253F" w:rsidRDefault="008D6693" w:rsidP="00615688">
            <w:pPr>
              <w:spacing w:after="0"/>
              <w:jc w:val="right"/>
              <w:rPr>
                <w:rFonts w:eastAsia="Times New Roman"/>
                <w:sz w:val="32"/>
                <w:szCs w:val="32"/>
                <w:lang w:eastAsia="en-NZ"/>
              </w:rPr>
            </w:pPr>
            <w:r>
              <w:rPr>
                <w:rFonts w:eastAsia="Times New Roman"/>
                <w:sz w:val="32"/>
                <w:szCs w:val="32"/>
                <w:lang w:eastAsia="en-NZ"/>
              </w:rPr>
              <w:t>28,106</w:t>
            </w:r>
          </w:p>
        </w:tc>
        <w:tc>
          <w:tcPr>
            <w:tcW w:w="1972" w:type="dxa"/>
            <w:noWrap/>
          </w:tcPr>
          <w:p w14:paraId="2353E17E" w14:textId="77777777" w:rsidR="008D6693" w:rsidRPr="00C6253F" w:rsidRDefault="008D6693" w:rsidP="00615688">
            <w:pPr>
              <w:spacing w:after="0"/>
              <w:jc w:val="right"/>
              <w:rPr>
                <w:rFonts w:eastAsia="Times New Roman"/>
                <w:sz w:val="32"/>
                <w:szCs w:val="32"/>
                <w:lang w:eastAsia="en-NZ"/>
              </w:rPr>
            </w:pPr>
            <w:r>
              <w:rPr>
                <w:rFonts w:eastAsia="Times New Roman"/>
                <w:sz w:val="32"/>
                <w:szCs w:val="32"/>
                <w:lang w:eastAsia="en-NZ"/>
              </w:rPr>
              <w:t>(28,106)</w:t>
            </w:r>
          </w:p>
        </w:tc>
        <w:tc>
          <w:tcPr>
            <w:tcW w:w="2155" w:type="dxa"/>
            <w:noWrap/>
          </w:tcPr>
          <w:p w14:paraId="63FE6701" w14:textId="77777777" w:rsidR="008D6693" w:rsidRDefault="008D6693" w:rsidP="00615688">
            <w:pPr>
              <w:spacing w:after="0"/>
              <w:jc w:val="right"/>
              <w:rPr>
                <w:rFonts w:eastAsia="Times New Roman"/>
                <w:b/>
                <w:bCs/>
                <w:sz w:val="32"/>
                <w:szCs w:val="32"/>
                <w:lang w:eastAsia="en-NZ"/>
              </w:rPr>
            </w:pPr>
            <w:r>
              <w:rPr>
                <w:rFonts w:eastAsia="Times New Roman"/>
                <w:b/>
                <w:bCs/>
                <w:sz w:val="32"/>
                <w:szCs w:val="32"/>
                <w:lang w:eastAsia="en-NZ"/>
              </w:rPr>
              <w:t>-</w:t>
            </w:r>
          </w:p>
        </w:tc>
      </w:tr>
      <w:tr w:rsidR="008D6693" w:rsidRPr="00FE5FB6" w14:paraId="7B30FB47" w14:textId="77777777" w:rsidTr="00615688">
        <w:trPr>
          <w:trHeight w:val="644"/>
        </w:trPr>
        <w:tc>
          <w:tcPr>
            <w:tcW w:w="3828" w:type="dxa"/>
            <w:noWrap/>
            <w:hideMark/>
          </w:tcPr>
          <w:p w14:paraId="0B2CF4D7" w14:textId="77777777" w:rsidR="008D6693" w:rsidRPr="00C6253F" w:rsidRDefault="008D6693" w:rsidP="00615688">
            <w:pPr>
              <w:spacing w:after="0"/>
              <w:rPr>
                <w:rFonts w:eastAsia="Times New Roman"/>
                <w:b/>
                <w:bCs/>
                <w:sz w:val="32"/>
                <w:szCs w:val="32"/>
                <w:lang w:eastAsia="en-NZ"/>
              </w:rPr>
            </w:pPr>
            <w:r w:rsidRPr="00C6253F">
              <w:rPr>
                <w:rFonts w:eastAsia="Times New Roman"/>
                <w:b/>
                <w:bCs/>
                <w:sz w:val="32"/>
                <w:szCs w:val="32"/>
                <w:lang w:eastAsia="en-NZ"/>
              </w:rPr>
              <w:t>Closing Balance</w:t>
            </w:r>
          </w:p>
        </w:tc>
        <w:tc>
          <w:tcPr>
            <w:tcW w:w="2677" w:type="dxa"/>
            <w:noWrap/>
          </w:tcPr>
          <w:p w14:paraId="56B99F04" w14:textId="77777777" w:rsidR="008D6693" w:rsidRPr="00C6253F" w:rsidRDefault="008D6693" w:rsidP="00615688">
            <w:pPr>
              <w:spacing w:after="0"/>
              <w:jc w:val="right"/>
              <w:rPr>
                <w:rFonts w:eastAsia="Times New Roman"/>
                <w:b/>
                <w:bCs/>
                <w:sz w:val="32"/>
                <w:szCs w:val="32"/>
                <w:lang w:eastAsia="en-NZ"/>
              </w:rPr>
            </w:pPr>
            <w:r>
              <w:rPr>
                <w:rFonts w:eastAsia="Times New Roman"/>
                <w:b/>
                <w:bCs/>
                <w:sz w:val="32"/>
                <w:szCs w:val="32"/>
                <w:lang w:eastAsia="en-NZ"/>
              </w:rPr>
              <w:t>801,845</w:t>
            </w:r>
          </w:p>
        </w:tc>
        <w:tc>
          <w:tcPr>
            <w:tcW w:w="1972" w:type="dxa"/>
            <w:noWrap/>
          </w:tcPr>
          <w:p w14:paraId="2A163E29" w14:textId="77777777" w:rsidR="008D6693" w:rsidRPr="00C6253F" w:rsidRDefault="008D6693" w:rsidP="00615688">
            <w:pPr>
              <w:spacing w:after="0"/>
              <w:jc w:val="right"/>
              <w:rPr>
                <w:rFonts w:eastAsia="Times New Roman"/>
                <w:b/>
                <w:bCs/>
                <w:sz w:val="32"/>
                <w:szCs w:val="32"/>
                <w:lang w:eastAsia="en-NZ"/>
              </w:rPr>
            </w:pPr>
            <w:r>
              <w:rPr>
                <w:rFonts w:eastAsia="Times New Roman"/>
                <w:b/>
                <w:bCs/>
                <w:sz w:val="32"/>
                <w:szCs w:val="32"/>
                <w:lang w:eastAsia="en-NZ"/>
              </w:rPr>
              <w:t>1,294,588</w:t>
            </w:r>
          </w:p>
        </w:tc>
        <w:tc>
          <w:tcPr>
            <w:tcW w:w="2155" w:type="dxa"/>
            <w:noWrap/>
          </w:tcPr>
          <w:p w14:paraId="325B7F57" w14:textId="77777777" w:rsidR="008D6693" w:rsidRPr="00FE5FB6" w:rsidRDefault="008D6693" w:rsidP="00615688">
            <w:pPr>
              <w:spacing w:after="0"/>
              <w:jc w:val="right"/>
              <w:rPr>
                <w:rFonts w:eastAsia="Times New Roman"/>
                <w:b/>
                <w:bCs/>
                <w:sz w:val="32"/>
                <w:szCs w:val="32"/>
                <w:lang w:eastAsia="en-NZ"/>
              </w:rPr>
            </w:pPr>
            <w:r>
              <w:rPr>
                <w:rFonts w:eastAsia="Times New Roman"/>
                <w:b/>
                <w:bCs/>
                <w:sz w:val="32"/>
                <w:szCs w:val="32"/>
                <w:lang w:eastAsia="en-NZ"/>
              </w:rPr>
              <w:t>2,096,433</w:t>
            </w:r>
          </w:p>
        </w:tc>
      </w:tr>
    </w:tbl>
    <w:p w14:paraId="0A257506" w14:textId="77777777" w:rsidR="002C76A1" w:rsidRPr="00AB3DC7" w:rsidRDefault="002C76A1" w:rsidP="00277675">
      <w:pPr>
        <w:rPr>
          <w:lang w:eastAsia="en-NZ"/>
        </w:rPr>
      </w:pPr>
    </w:p>
    <w:p w14:paraId="335A2F49" w14:textId="77777777" w:rsidR="002C76A1" w:rsidRPr="00AB3DC7" w:rsidRDefault="002C76A1" w:rsidP="00536B33">
      <w:pPr>
        <w:rPr>
          <w:lang w:eastAsia="en-NZ"/>
        </w:rPr>
      </w:pPr>
      <w:r w:rsidRPr="00AB3DC7">
        <w:rPr>
          <w:lang w:eastAsia="en-NZ"/>
        </w:rPr>
        <w:br w:type="page"/>
      </w:r>
    </w:p>
    <w:p w14:paraId="1AE8A110" w14:textId="120B0F07" w:rsidR="0063271E" w:rsidRPr="00AB3DC7" w:rsidRDefault="0063271E" w:rsidP="00676315">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w:t>
      </w:r>
      <w:r w:rsidR="008D6693">
        <w:rPr>
          <w:rStyle w:val="Emphasis"/>
        </w:rPr>
        <w:t>5</w:t>
      </w:r>
    </w:p>
    <w:p w14:paraId="26748BEC" w14:textId="09405F33" w:rsidR="002C76A1" w:rsidRPr="00AB3DC7" w:rsidRDefault="002C76A1" w:rsidP="00676315">
      <w:pPr>
        <w:pStyle w:val="Heading3"/>
        <w:rPr>
          <w:rFonts w:hint="eastAsia"/>
          <w:lang w:eastAsia="en-NZ"/>
        </w:rPr>
      </w:pPr>
      <w:r w:rsidRPr="00AB3DC7">
        <w:rPr>
          <w:lang w:eastAsia="en-NZ"/>
        </w:rPr>
        <w:t>Note 5: Accumulated Funds continued</w:t>
      </w:r>
    </w:p>
    <w:p w14:paraId="2A4DB565" w14:textId="7EEC5CE2" w:rsidR="005E3BC5" w:rsidRPr="00AB3DC7" w:rsidRDefault="005E3BC5" w:rsidP="00E6252C">
      <w:pPr>
        <w:pStyle w:val="Heading4"/>
        <w:rPr>
          <w:lang w:eastAsia="en-NZ"/>
        </w:rPr>
      </w:pPr>
      <w:r w:rsidRPr="00AB3DC7">
        <w:rPr>
          <w:lang w:eastAsia="en-NZ"/>
        </w:rPr>
        <w:t>202</w:t>
      </w:r>
      <w:r w:rsidR="008D6693">
        <w:rPr>
          <w:lang w:eastAsia="en-NZ"/>
        </w:rPr>
        <w:t>4</w:t>
      </w:r>
    </w:p>
    <w:tbl>
      <w:tblPr>
        <w:tblW w:w="10632" w:type="dxa"/>
        <w:tblLook w:val="04A0" w:firstRow="1" w:lastRow="0" w:firstColumn="1" w:lastColumn="0" w:noHBand="0" w:noVBand="1"/>
      </w:tblPr>
      <w:tblGrid>
        <w:gridCol w:w="3828"/>
        <w:gridCol w:w="2677"/>
        <w:gridCol w:w="1972"/>
        <w:gridCol w:w="2155"/>
      </w:tblGrid>
      <w:tr w:rsidR="00CF1793" w:rsidRPr="00FE5FB6" w14:paraId="177C2865" w14:textId="77777777" w:rsidTr="00615688">
        <w:trPr>
          <w:trHeight w:val="1405"/>
        </w:trPr>
        <w:tc>
          <w:tcPr>
            <w:tcW w:w="3828" w:type="dxa"/>
            <w:noWrap/>
            <w:hideMark/>
          </w:tcPr>
          <w:p w14:paraId="396D87B2" w14:textId="77777777" w:rsidR="00CF1793" w:rsidRPr="00FE5FB6" w:rsidRDefault="00CF1793" w:rsidP="00615688">
            <w:pPr>
              <w:spacing w:after="0"/>
              <w:rPr>
                <w:rFonts w:eastAsia="Times New Roman"/>
                <w:b/>
                <w:bCs/>
                <w:sz w:val="32"/>
                <w:szCs w:val="32"/>
                <w:lang w:eastAsia="en-NZ"/>
              </w:rPr>
            </w:pPr>
            <w:r w:rsidRPr="00FE5FB6">
              <w:rPr>
                <w:rFonts w:eastAsia="Times New Roman"/>
                <w:b/>
                <w:bCs/>
                <w:sz w:val="32"/>
                <w:szCs w:val="32"/>
                <w:lang w:eastAsia="en-NZ"/>
              </w:rPr>
              <w:t>Description</w:t>
            </w:r>
          </w:p>
        </w:tc>
        <w:tc>
          <w:tcPr>
            <w:tcW w:w="2677" w:type="dxa"/>
            <w:hideMark/>
          </w:tcPr>
          <w:p w14:paraId="39FB813F" w14:textId="77777777" w:rsidR="00CF1793" w:rsidRPr="00FE5FB6" w:rsidRDefault="00CF1793" w:rsidP="00615688">
            <w:pPr>
              <w:spacing w:after="0"/>
              <w:jc w:val="right"/>
              <w:rPr>
                <w:rFonts w:eastAsia="Times New Roman"/>
                <w:b/>
                <w:bCs/>
                <w:sz w:val="32"/>
                <w:szCs w:val="32"/>
                <w:lang w:eastAsia="en-NZ"/>
              </w:rPr>
            </w:pPr>
            <w:r w:rsidRPr="00FE5FB6">
              <w:rPr>
                <w:rFonts w:eastAsia="Times New Roman"/>
                <w:b/>
                <w:bCs/>
                <w:sz w:val="32"/>
                <w:szCs w:val="32"/>
                <w:lang w:eastAsia="en-NZ"/>
              </w:rPr>
              <w:t>Accumulated Surpluses or Deficits</w:t>
            </w:r>
          </w:p>
        </w:tc>
        <w:tc>
          <w:tcPr>
            <w:tcW w:w="1972" w:type="dxa"/>
            <w:hideMark/>
          </w:tcPr>
          <w:p w14:paraId="009A1B11" w14:textId="77777777" w:rsidR="00CF1793" w:rsidRPr="00FE5FB6" w:rsidRDefault="00CF1793" w:rsidP="00615688">
            <w:pPr>
              <w:spacing w:after="0"/>
              <w:jc w:val="right"/>
              <w:rPr>
                <w:rFonts w:eastAsia="Times New Roman"/>
                <w:b/>
                <w:bCs/>
                <w:sz w:val="32"/>
                <w:szCs w:val="32"/>
                <w:lang w:eastAsia="en-NZ"/>
              </w:rPr>
            </w:pPr>
            <w:r w:rsidRPr="00FE5FB6">
              <w:rPr>
                <w:rFonts w:eastAsia="Times New Roman"/>
                <w:b/>
                <w:bCs/>
                <w:sz w:val="32"/>
                <w:szCs w:val="32"/>
                <w:lang w:eastAsia="en-NZ"/>
              </w:rPr>
              <w:t>Reserves</w:t>
            </w:r>
          </w:p>
        </w:tc>
        <w:tc>
          <w:tcPr>
            <w:tcW w:w="2155" w:type="dxa"/>
            <w:hideMark/>
          </w:tcPr>
          <w:p w14:paraId="330D1219" w14:textId="77777777" w:rsidR="00CF1793" w:rsidRPr="00FE5FB6" w:rsidRDefault="00CF1793" w:rsidP="00615688">
            <w:pPr>
              <w:spacing w:after="0"/>
              <w:jc w:val="right"/>
              <w:rPr>
                <w:rFonts w:eastAsia="Times New Roman"/>
                <w:b/>
                <w:bCs/>
                <w:sz w:val="32"/>
                <w:szCs w:val="32"/>
                <w:lang w:eastAsia="en-NZ"/>
              </w:rPr>
            </w:pPr>
            <w:r w:rsidRPr="00FE5FB6">
              <w:rPr>
                <w:rFonts w:eastAsia="Times New Roman"/>
                <w:b/>
                <w:bCs/>
                <w:sz w:val="32"/>
                <w:szCs w:val="32"/>
                <w:lang w:eastAsia="en-NZ"/>
              </w:rPr>
              <w:t>Total</w:t>
            </w:r>
          </w:p>
        </w:tc>
      </w:tr>
      <w:tr w:rsidR="00CF1793" w:rsidRPr="00FE5FB6" w14:paraId="0BEFD0CE" w14:textId="77777777" w:rsidTr="00615688">
        <w:trPr>
          <w:trHeight w:val="348"/>
        </w:trPr>
        <w:tc>
          <w:tcPr>
            <w:tcW w:w="3828" w:type="dxa"/>
            <w:noWrap/>
            <w:hideMark/>
          </w:tcPr>
          <w:p w14:paraId="11266B78" w14:textId="77777777" w:rsidR="00CF1793" w:rsidRPr="00FE5FB6" w:rsidRDefault="00CF1793" w:rsidP="00615688">
            <w:pPr>
              <w:spacing w:after="0"/>
              <w:rPr>
                <w:rFonts w:eastAsia="Times New Roman"/>
                <w:b/>
                <w:bCs/>
                <w:sz w:val="32"/>
                <w:szCs w:val="32"/>
                <w:lang w:eastAsia="en-NZ"/>
              </w:rPr>
            </w:pPr>
            <w:r w:rsidRPr="00FE5FB6">
              <w:rPr>
                <w:rFonts w:eastAsia="Times New Roman"/>
                <w:b/>
                <w:bCs/>
                <w:sz w:val="32"/>
                <w:szCs w:val="32"/>
                <w:lang w:eastAsia="en-NZ"/>
              </w:rPr>
              <w:t>Opening Balance</w:t>
            </w:r>
          </w:p>
        </w:tc>
        <w:tc>
          <w:tcPr>
            <w:tcW w:w="2677" w:type="dxa"/>
            <w:noWrap/>
          </w:tcPr>
          <w:p w14:paraId="09F5A257" w14:textId="77777777" w:rsidR="00CF1793" w:rsidRPr="00CE6378" w:rsidRDefault="00CF1793" w:rsidP="00615688">
            <w:pPr>
              <w:spacing w:after="0"/>
              <w:jc w:val="right"/>
              <w:rPr>
                <w:rFonts w:eastAsia="Times New Roman"/>
                <w:b/>
                <w:sz w:val="32"/>
                <w:szCs w:val="32"/>
                <w:lang w:eastAsia="en-NZ"/>
              </w:rPr>
            </w:pPr>
            <w:r>
              <w:rPr>
                <w:rFonts w:eastAsia="Times New Roman"/>
                <w:b/>
                <w:sz w:val="32"/>
                <w:szCs w:val="32"/>
                <w:lang w:eastAsia="en-NZ"/>
              </w:rPr>
              <w:t>1,047,020</w:t>
            </w:r>
          </w:p>
        </w:tc>
        <w:tc>
          <w:tcPr>
            <w:tcW w:w="1972" w:type="dxa"/>
            <w:noWrap/>
          </w:tcPr>
          <w:p w14:paraId="2F61A73B" w14:textId="77777777" w:rsidR="00CF1793" w:rsidRPr="00CE6378" w:rsidRDefault="00CF1793" w:rsidP="00615688">
            <w:pPr>
              <w:spacing w:after="0"/>
              <w:jc w:val="right"/>
              <w:rPr>
                <w:rFonts w:eastAsia="Times New Roman"/>
                <w:b/>
                <w:sz w:val="32"/>
                <w:szCs w:val="32"/>
                <w:lang w:eastAsia="en-NZ"/>
              </w:rPr>
            </w:pPr>
            <w:r>
              <w:rPr>
                <w:rFonts w:eastAsia="Times New Roman"/>
                <w:b/>
                <w:sz w:val="32"/>
                <w:szCs w:val="32"/>
                <w:lang w:eastAsia="en-NZ"/>
              </w:rPr>
              <w:t>1,171,353</w:t>
            </w:r>
          </w:p>
        </w:tc>
        <w:tc>
          <w:tcPr>
            <w:tcW w:w="2155" w:type="dxa"/>
            <w:noWrap/>
          </w:tcPr>
          <w:p w14:paraId="5059466E" w14:textId="77777777" w:rsidR="00CF1793" w:rsidRPr="00CE6378" w:rsidRDefault="00CF1793" w:rsidP="00615688">
            <w:pPr>
              <w:spacing w:after="0"/>
              <w:jc w:val="right"/>
              <w:rPr>
                <w:rFonts w:eastAsia="Times New Roman"/>
                <w:b/>
                <w:bCs/>
                <w:sz w:val="32"/>
                <w:szCs w:val="32"/>
                <w:lang w:eastAsia="en-NZ"/>
              </w:rPr>
            </w:pPr>
            <w:r>
              <w:rPr>
                <w:rFonts w:eastAsia="Times New Roman"/>
                <w:b/>
                <w:bCs/>
                <w:sz w:val="32"/>
                <w:szCs w:val="32"/>
                <w:lang w:eastAsia="en-NZ"/>
              </w:rPr>
              <w:t>2,218,373</w:t>
            </w:r>
          </w:p>
        </w:tc>
      </w:tr>
      <w:tr w:rsidR="00CF1793" w:rsidRPr="00FE5FB6" w14:paraId="351389BE" w14:textId="77777777" w:rsidTr="00615688">
        <w:trPr>
          <w:trHeight w:val="348"/>
        </w:trPr>
        <w:tc>
          <w:tcPr>
            <w:tcW w:w="3828" w:type="dxa"/>
            <w:noWrap/>
            <w:hideMark/>
          </w:tcPr>
          <w:p w14:paraId="0A2A1ABF" w14:textId="77777777" w:rsidR="00CF1793" w:rsidRPr="00FE5FB6" w:rsidRDefault="00CF1793" w:rsidP="00615688">
            <w:pPr>
              <w:spacing w:after="0"/>
              <w:rPr>
                <w:rFonts w:eastAsia="Times New Roman"/>
                <w:sz w:val="32"/>
                <w:szCs w:val="32"/>
                <w:lang w:eastAsia="en-NZ"/>
              </w:rPr>
            </w:pPr>
            <w:r w:rsidRPr="00FE5FB6">
              <w:rPr>
                <w:rFonts w:eastAsia="Times New Roman"/>
                <w:sz w:val="32"/>
                <w:szCs w:val="32"/>
                <w:lang w:eastAsia="en-NZ"/>
              </w:rPr>
              <w:t>Surplus/(Deficit)</w:t>
            </w:r>
          </w:p>
        </w:tc>
        <w:tc>
          <w:tcPr>
            <w:tcW w:w="2677" w:type="dxa"/>
            <w:noWrap/>
          </w:tcPr>
          <w:p w14:paraId="0C50D5CD" w14:textId="77777777" w:rsidR="00CF1793" w:rsidRPr="00FE5FB6" w:rsidRDefault="00CF1793" w:rsidP="00615688">
            <w:pPr>
              <w:spacing w:after="0"/>
              <w:jc w:val="right"/>
              <w:rPr>
                <w:rFonts w:eastAsia="Times New Roman"/>
                <w:sz w:val="32"/>
                <w:szCs w:val="32"/>
                <w:lang w:eastAsia="en-NZ"/>
              </w:rPr>
            </w:pPr>
            <w:r>
              <w:rPr>
                <w:rFonts w:eastAsia="Times New Roman"/>
                <w:sz w:val="32"/>
                <w:szCs w:val="32"/>
                <w:lang w:eastAsia="en-NZ"/>
              </w:rPr>
              <w:t>(44,527)</w:t>
            </w:r>
          </w:p>
        </w:tc>
        <w:tc>
          <w:tcPr>
            <w:tcW w:w="1972" w:type="dxa"/>
            <w:noWrap/>
          </w:tcPr>
          <w:p w14:paraId="1426C6BB" w14:textId="77777777" w:rsidR="00CF1793" w:rsidRPr="00FE5FB6" w:rsidRDefault="00CF1793" w:rsidP="00615688">
            <w:pPr>
              <w:spacing w:after="0"/>
              <w:jc w:val="right"/>
              <w:rPr>
                <w:rFonts w:eastAsia="Times New Roman"/>
                <w:sz w:val="32"/>
                <w:szCs w:val="32"/>
                <w:lang w:eastAsia="en-NZ"/>
              </w:rPr>
            </w:pPr>
            <w:r>
              <w:rPr>
                <w:rFonts w:eastAsia="Times New Roman"/>
                <w:sz w:val="32"/>
                <w:szCs w:val="32"/>
                <w:lang w:eastAsia="en-NZ"/>
              </w:rPr>
              <w:t>-</w:t>
            </w:r>
          </w:p>
        </w:tc>
        <w:tc>
          <w:tcPr>
            <w:tcW w:w="2155" w:type="dxa"/>
            <w:noWrap/>
          </w:tcPr>
          <w:p w14:paraId="2EA2C2AF" w14:textId="77777777" w:rsidR="00CF1793" w:rsidRPr="00FE5FB6" w:rsidRDefault="00CF1793" w:rsidP="00615688">
            <w:pPr>
              <w:spacing w:after="0"/>
              <w:jc w:val="right"/>
              <w:rPr>
                <w:rFonts w:eastAsia="Times New Roman"/>
                <w:b/>
                <w:bCs/>
                <w:sz w:val="32"/>
                <w:szCs w:val="32"/>
                <w:lang w:eastAsia="en-NZ"/>
              </w:rPr>
            </w:pPr>
            <w:r>
              <w:rPr>
                <w:rFonts w:eastAsia="Times New Roman"/>
                <w:b/>
                <w:bCs/>
                <w:sz w:val="32"/>
                <w:szCs w:val="32"/>
                <w:lang w:eastAsia="en-NZ"/>
              </w:rPr>
              <w:t>(44,527)</w:t>
            </w:r>
          </w:p>
        </w:tc>
      </w:tr>
      <w:tr w:rsidR="00CF1793" w:rsidRPr="00FE5FB6" w14:paraId="08C8E9BA" w14:textId="77777777" w:rsidTr="00615688">
        <w:trPr>
          <w:trHeight w:val="348"/>
        </w:trPr>
        <w:tc>
          <w:tcPr>
            <w:tcW w:w="3828" w:type="dxa"/>
            <w:noWrap/>
            <w:hideMark/>
          </w:tcPr>
          <w:p w14:paraId="49981384" w14:textId="77777777" w:rsidR="00CF1793" w:rsidRPr="00FE5FB6" w:rsidRDefault="00CF1793" w:rsidP="00615688">
            <w:pPr>
              <w:spacing w:after="0"/>
              <w:rPr>
                <w:rFonts w:eastAsia="Times New Roman"/>
                <w:sz w:val="32"/>
                <w:szCs w:val="32"/>
                <w:lang w:eastAsia="en-NZ"/>
              </w:rPr>
            </w:pPr>
            <w:r>
              <w:rPr>
                <w:rFonts w:eastAsia="Times New Roman"/>
                <w:sz w:val="32"/>
                <w:szCs w:val="32"/>
                <w:lang w:eastAsia="en-NZ"/>
              </w:rPr>
              <w:t>Transfer to Investment Revaluation Reserve</w:t>
            </w:r>
          </w:p>
        </w:tc>
        <w:tc>
          <w:tcPr>
            <w:tcW w:w="2677" w:type="dxa"/>
            <w:noWrap/>
          </w:tcPr>
          <w:p w14:paraId="6A319275" w14:textId="77777777" w:rsidR="00CF1793" w:rsidRPr="00FE5FB6" w:rsidRDefault="00CF1793" w:rsidP="00615688">
            <w:pPr>
              <w:spacing w:after="0"/>
              <w:jc w:val="right"/>
              <w:rPr>
                <w:rFonts w:eastAsia="Times New Roman"/>
                <w:sz w:val="32"/>
                <w:szCs w:val="32"/>
                <w:lang w:eastAsia="en-NZ"/>
              </w:rPr>
            </w:pPr>
            <w:r>
              <w:rPr>
                <w:rFonts w:eastAsia="Times New Roman"/>
                <w:sz w:val="32"/>
                <w:szCs w:val="32"/>
                <w:lang w:eastAsia="en-NZ"/>
              </w:rPr>
              <w:t>(56,953)</w:t>
            </w:r>
          </w:p>
        </w:tc>
        <w:tc>
          <w:tcPr>
            <w:tcW w:w="1972" w:type="dxa"/>
            <w:noWrap/>
          </w:tcPr>
          <w:p w14:paraId="0ACC74BD" w14:textId="77777777" w:rsidR="00CF1793" w:rsidRPr="00FE5FB6" w:rsidRDefault="00CF1793" w:rsidP="00615688">
            <w:pPr>
              <w:spacing w:after="0"/>
              <w:jc w:val="right"/>
              <w:rPr>
                <w:rFonts w:eastAsia="Times New Roman"/>
                <w:sz w:val="32"/>
                <w:szCs w:val="32"/>
                <w:lang w:eastAsia="en-NZ"/>
              </w:rPr>
            </w:pPr>
            <w:r>
              <w:rPr>
                <w:rFonts w:eastAsia="Times New Roman"/>
                <w:sz w:val="32"/>
                <w:szCs w:val="32"/>
                <w:lang w:eastAsia="en-NZ"/>
              </w:rPr>
              <w:t>56,953</w:t>
            </w:r>
          </w:p>
        </w:tc>
        <w:tc>
          <w:tcPr>
            <w:tcW w:w="2155" w:type="dxa"/>
            <w:noWrap/>
          </w:tcPr>
          <w:p w14:paraId="60A72F28" w14:textId="77777777" w:rsidR="00CF1793" w:rsidRPr="00FE5FB6" w:rsidRDefault="00CF1793" w:rsidP="00615688">
            <w:pPr>
              <w:spacing w:after="0"/>
              <w:jc w:val="right"/>
              <w:rPr>
                <w:rFonts w:eastAsia="Times New Roman"/>
                <w:b/>
                <w:bCs/>
                <w:sz w:val="32"/>
                <w:szCs w:val="32"/>
                <w:lang w:eastAsia="en-NZ"/>
              </w:rPr>
            </w:pPr>
            <w:r>
              <w:rPr>
                <w:rFonts w:eastAsia="Times New Roman"/>
                <w:b/>
                <w:bCs/>
                <w:sz w:val="32"/>
                <w:szCs w:val="32"/>
                <w:lang w:eastAsia="en-NZ"/>
              </w:rPr>
              <w:t>-</w:t>
            </w:r>
          </w:p>
        </w:tc>
      </w:tr>
      <w:tr w:rsidR="00CF1793" w:rsidRPr="00FE5FB6" w14:paraId="6CFFE002" w14:textId="77777777" w:rsidTr="00615688">
        <w:trPr>
          <w:trHeight w:val="644"/>
        </w:trPr>
        <w:tc>
          <w:tcPr>
            <w:tcW w:w="3828" w:type="dxa"/>
            <w:noWrap/>
            <w:hideMark/>
          </w:tcPr>
          <w:p w14:paraId="1EBB3008" w14:textId="77777777" w:rsidR="00CF1793" w:rsidRPr="00FE5FB6" w:rsidRDefault="00CF1793" w:rsidP="00615688">
            <w:pPr>
              <w:spacing w:after="0"/>
              <w:rPr>
                <w:rFonts w:eastAsia="Times New Roman"/>
                <w:b/>
                <w:bCs/>
                <w:sz w:val="32"/>
                <w:szCs w:val="32"/>
                <w:lang w:eastAsia="en-NZ"/>
              </w:rPr>
            </w:pPr>
            <w:r>
              <w:rPr>
                <w:rFonts w:eastAsia="Times New Roman"/>
                <w:sz w:val="32"/>
                <w:szCs w:val="32"/>
                <w:lang w:eastAsia="en-NZ"/>
              </w:rPr>
              <w:t>Transfer to Reserves</w:t>
            </w:r>
          </w:p>
        </w:tc>
        <w:tc>
          <w:tcPr>
            <w:tcW w:w="2677" w:type="dxa"/>
            <w:noWrap/>
          </w:tcPr>
          <w:p w14:paraId="0E2E63DF" w14:textId="77777777" w:rsidR="00CF1793" w:rsidRPr="00C6253F" w:rsidRDefault="00CF1793" w:rsidP="00615688">
            <w:pPr>
              <w:spacing w:after="0"/>
              <w:jc w:val="right"/>
              <w:rPr>
                <w:rFonts w:eastAsia="Times New Roman"/>
                <w:sz w:val="32"/>
                <w:szCs w:val="32"/>
                <w:lang w:eastAsia="en-NZ"/>
              </w:rPr>
            </w:pPr>
            <w:r>
              <w:rPr>
                <w:rFonts w:eastAsia="Times New Roman"/>
                <w:sz w:val="32"/>
                <w:szCs w:val="32"/>
                <w:lang w:eastAsia="en-NZ"/>
              </w:rPr>
              <w:t>(22,116)</w:t>
            </w:r>
          </w:p>
        </w:tc>
        <w:tc>
          <w:tcPr>
            <w:tcW w:w="1972" w:type="dxa"/>
            <w:noWrap/>
          </w:tcPr>
          <w:p w14:paraId="24BA27FF" w14:textId="77777777" w:rsidR="00CF1793" w:rsidRPr="00C6253F" w:rsidRDefault="00CF1793" w:rsidP="00615688">
            <w:pPr>
              <w:spacing w:after="0"/>
              <w:jc w:val="right"/>
              <w:rPr>
                <w:rFonts w:eastAsia="Times New Roman"/>
                <w:sz w:val="32"/>
                <w:szCs w:val="32"/>
                <w:lang w:eastAsia="en-NZ"/>
              </w:rPr>
            </w:pPr>
            <w:r>
              <w:rPr>
                <w:rFonts w:eastAsia="Times New Roman"/>
                <w:sz w:val="32"/>
                <w:szCs w:val="32"/>
                <w:lang w:eastAsia="en-NZ"/>
              </w:rPr>
              <w:t>22,116</w:t>
            </w:r>
          </w:p>
        </w:tc>
        <w:tc>
          <w:tcPr>
            <w:tcW w:w="2155" w:type="dxa"/>
            <w:noWrap/>
          </w:tcPr>
          <w:p w14:paraId="149D2E24" w14:textId="77777777" w:rsidR="00CF1793" w:rsidRPr="00FE5FB6" w:rsidRDefault="00CF1793" w:rsidP="00615688">
            <w:pPr>
              <w:spacing w:after="0"/>
              <w:jc w:val="right"/>
              <w:rPr>
                <w:rFonts w:eastAsia="Times New Roman"/>
                <w:b/>
                <w:bCs/>
                <w:sz w:val="32"/>
                <w:szCs w:val="32"/>
                <w:lang w:eastAsia="en-NZ"/>
              </w:rPr>
            </w:pPr>
            <w:r>
              <w:rPr>
                <w:rFonts w:eastAsia="Times New Roman"/>
                <w:b/>
                <w:bCs/>
                <w:sz w:val="32"/>
                <w:szCs w:val="32"/>
                <w:lang w:eastAsia="en-NZ"/>
              </w:rPr>
              <w:t>-</w:t>
            </w:r>
          </w:p>
        </w:tc>
      </w:tr>
      <w:tr w:rsidR="00CF1793" w:rsidRPr="00FE5FB6" w14:paraId="7CC1ABDE" w14:textId="77777777" w:rsidTr="00615688">
        <w:trPr>
          <w:trHeight w:val="644"/>
        </w:trPr>
        <w:tc>
          <w:tcPr>
            <w:tcW w:w="3828" w:type="dxa"/>
            <w:noWrap/>
          </w:tcPr>
          <w:p w14:paraId="2F41B120" w14:textId="77777777" w:rsidR="00CF1793" w:rsidRDefault="00CF1793" w:rsidP="00615688">
            <w:pPr>
              <w:spacing w:after="0"/>
              <w:rPr>
                <w:rFonts w:eastAsia="Times New Roman"/>
                <w:sz w:val="32"/>
                <w:szCs w:val="32"/>
                <w:lang w:eastAsia="en-NZ"/>
              </w:rPr>
            </w:pPr>
            <w:r>
              <w:rPr>
                <w:rFonts w:eastAsia="Times New Roman"/>
                <w:sz w:val="32"/>
                <w:szCs w:val="32"/>
                <w:lang w:eastAsia="en-NZ"/>
              </w:rPr>
              <w:t>Transfer from Reserves</w:t>
            </w:r>
          </w:p>
        </w:tc>
        <w:tc>
          <w:tcPr>
            <w:tcW w:w="2677" w:type="dxa"/>
            <w:noWrap/>
          </w:tcPr>
          <w:p w14:paraId="0634F0F8" w14:textId="77777777" w:rsidR="00CF1793" w:rsidRPr="00C6253F" w:rsidRDefault="00CF1793" w:rsidP="00615688">
            <w:pPr>
              <w:spacing w:after="0"/>
              <w:jc w:val="right"/>
              <w:rPr>
                <w:rFonts w:eastAsia="Times New Roman"/>
                <w:sz w:val="32"/>
                <w:szCs w:val="32"/>
                <w:lang w:eastAsia="en-NZ"/>
              </w:rPr>
            </w:pPr>
            <w:r>
              <w:rPr>
                <w:rFonts w:eastAsia="Times New Roman"/>
                <w:sz w:val="32"/>
                <w:szCs w:val="32"/>
                <w:lang w:eastAsia="en-NZ"/>
              </w:rPr>
              <w:t>11,340</w:t>
            </w:r>
          </w:p>
        </w:tc>
        <w:tc>
          <w:tcPr>
            <w:tcW w:w="1972" w:type="dxa"/>
            <w:noWrap/>
          </w:tcPr>
          <w:p w14:paraId="380D137D" w14:textId="77777777" w:rsidR="00CF1793" w:rsidRPr="00C6253F" w:rsidRDefault="00CF1793" w:rsidP="00615688">
            <w:pPr>
              <w:spacing w:after="0"/>
              <w:jc w:val="right"/>
              <w:rPr>
                <w:rFonts w:eastAsia="Times New Roman"/>
                <w:sz w:val="32"/>
                <w:szCs w:val="32"/>
                <w:lang w:eastAsia="en-NZ"/>
              </w:rPr>
            </w:pPr>
            <w:r>
              <w:rPr>
                <w:rFonts w:eastAsia="Times New Roman"/>
                <w:sz w:val="32"/>
                <w:szCs w:val="32"/>
                <w:lang w:eastAsia="en-NZ"/>
              </w:rPr>
              <w:t>(11,340)</w:t>
            </w:r>
          </w:p>
        </w:tc>
        <w:tc>
          <w:tcPr>
            <w:tcW w:w="2155" w:type="dxa"/>
            <w:noWrap/>
          </w:tcPr>
          <w:p w14:paraId="68B1817E" w14:textId="77777777" w:rsidR="00CF1793" w:rsidRDefault="00CF1793" w:rsidP="00615688">
            <w:pPr>
              <w:spacing w:after="0"/>
              <w:jc w:val="right"/>
              <w:rPr>
                <w:rFonts w:eastAsia="Times New Roman"/>
                <w:b/>
                <w:bCs/>
                <w:sz w:val="32"/>
                <w:szCs w:val="32"/>
                <w:lang w:eastAsia="en-NZ"/>
              </w:rPr>
            </w:pPr>
            <w:r>
              <w:rPr>
                <w:rFonts w:eastAsia="Times New Roman"/>
                <w:b/>
                <w:bCs/>
                <w:sz w:val="32"/>
                <w:szCs w:val="32"/>
                <w:lang w:eastAsia="en-NZ"/>
              </w:rPr>
              <w:t>-</w:t>
            </w:r>
          </w:p>
        </w:tc>
      </w:tr>
      <w:tr w:rsidR="00CF1793" w:rsidRPr="00FE5FB6" w14:paraId="52550596" w14:textId="77777777" w:rsidTr="00615688">
        <w:trPr>
          <w:trHeight w:val="644"/>
        </w:trPr>
        <w:tc>
          <w:tcPr>
            <w:tcW w:w="3828" w:type="dxa"/>
            <w:noWrap/>
            <w:hideMark/>
          </w:tcPr>
          <w:p w14:paraId="2CEB4F79" w14:textId="77777777" w:rsidR="00CF1793" w:rsidRPr="00C6253F" w:rsidRDefault="00CF1793" w:rsidP="00615688">
            <w:pPr>
              <w:spacing w:after="0"/>
              <w:rPr>
                <w:rFonts w:eastAsia="Times New Roman"/>
                <w:b/>
                <w:bCs/>
                <w:sz w:val="32"/>
                <w:szCs w:val="32"/>
                <w:lang w:eastAsia="en-NZ"/>
              </w:rPr>
            </w:pPr>
            <w:r w:rsidRPr="00C6253F">
              <w:rPr>
                <w:rFonts w:eastAsia="Times New Roman"/>
                <w:b/>
                <w:bCs/>
                <w:sz w:val="32"/>
                <w:szCs w:val="32"/>
                <w:lang w:eastAsia="en-NZ"/>
              </w:rPr>
              <w:t>Closing Balance</w:t>
            </w:r>
          </w:p>
        </w:tc>
        <w:tc>
          <w:tcPr>
            <w:tcW w:w="2677" w:type="dxa"/>
            <w:noWrap/>
          </w:tcPr>
          <w:p w14:paraId="5A54971E" w14:textId="77777777" w:rsidR="00CF1793" w:rsidRPr="00C6253F" w:rsidRDefault="00CF1793" w:rsidP="00615688">
            <w:pPr>
              <w:spacing w:after="0"/>
              <w:jc w:val="right"/>
              <w:rPr>
                <w:rFonts w:eastAsia="Times New Roman"/>
                <w:b/>
                <w:bCs/>
                <w:sz w:val="32"/>
                <w:szCs w:val="32"/>
                <w:lang w:eastAsia="en-NZ"/>
              </w:rPr>
            </w:pPr>
            <w:r>
              <w:rPr>
                <w:rFonts w:eastAsia="Times New Roman"/>
                <w:b/>
                <w:bCs/>
                <w:sz w:val="32"/>
                <w:szCs w:val="32"/>
                <w:lang w:eastAsia="en-NZ"/>
              </w:rPr>
              <w:t>934,764</w:t>
            </w:r>
          </w:p>
        </w:tc>
        <w:tc>
          <w:tcPr>
            <w:tcW w:w="1972" w:type="dxa"/>
            <w:noWrap/>
          </w:tcPr>
          <w:p w14:paraId="7A3642A5" w14:textId="77777777" w:rsidR="00CF1793" w:rsidRPr="00C6253F" w:rsidRDefault="00CF1793" w:rsidP="00615688">
            <w:pPr>
              <w:spacing w:after="0"/>
              <w:jc w:val="right"/>
              <w:rPr>
                <w:rFonts w:eastAsia="Times New Roman"/>
                <w:b/>
                <w:bCs/>
                <w:sz w:val="32"/>
                <w:szCs w:val="32"/>
                <w:lang w:eastAsia="en-NZ"/>
              </w:rPr>
            </w:pPr>
            <w:r>
              <w:rPr>
                <w:rFonts w:eastAsia="Times New Roman"/>
                <w:b/>
                <w:bCs/>
                <w:sz w:val="32"/>
                <w:szCs w:val="32"/>
                <w:lang w:eastAsia="en-NZ"/>
              </w:rPr>
              <w:t>1,239,082</w:t>
            </w:r>
          </w:p>
        </w:tc>
        <w:tc>
          <w:tcPr>
            <w:tcW w:w="2155" w:type="dxa"/>
            <w:noWrap/>
          </w:tcPr>
          <w:p w14:paraId="0EA7B199" w14:textId="77777777" w:rsidR="00CF1793" w:rsidRPr="00FE5FB6" w:rsidRDefault="00CF1793" w:rsidP="00615688">
            <w:pPr>
              <w:spacing w:after="0"/>
              <w:jc w:val="right"/>
              <w:rPr>
                <w:rFonts w:eastAsia="Times New Roman"/>
                <w:b/>
                <w:bCs/>
                <w:sz w:val="32"/>
                <w:szCs w:val="32"/>
                <w:lang w:eastAsia="en-NZ"/>
              </w:rPr>
            </w:pPr>
            <w:r>
              <w:rPr>
                <w:rFonts w:eastAsia="Times New Roman"/>
                <w:b/>
                <w:bCs/>
                <w:sz w:val="32"/>
                <w:szCs w:val="32"/>
                <w:lang w:eastAsia="en-NZ"/>
              </w:rPr>
              <w:t>2,173,846</w:t>
            </w:r>
          </w:p>
        </w:tc>
      </w:tr>
    </w:tbl>
    <w:p w14:paraId="6601DBA5" w14:textId="417BC3A3" w:rsidR="002C76A1" w:rsidRPr="00AB3DC7" w:rsidRDefault="002C76A1" w:rsidP="00536B33">
      <w:pPr>
        <w:rPr>
          <w:lang w:eastAsia="en-NZ"/>
        </w:rPr>
      </w:pPr>
      <w:r w:rsidRPr="00AB3DC7">
        <w:rPr>
          <w:lang w:eastAsia="en-NZ"/>
        </w:rPr>
        <w:br w:type="page"/>
      </w:r>
    </w:p>
    <w:p w14:paraId="541615C2" w14:textId="7BF16CCC" w:rsidR="0063271E" w:rsidRPr="00AB3DC7" w:rsidRDefault="0063271E" w:rsidP="00676315">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w:t>
      </w:r>
      <w:r w:rsidR="00477BD0">
        <w:rPr>
          <w:rStyle w:val="Emphasis"/>
        </w:rPr>
        <w:t>5</w:t>
      </w:r>
    </w:p>
    <w:p w14:paraId="7862AAC2" w14:textId="77777777" w:rsidR="00277675" w:rsidRPr="00AB3DC7" w:rsidRDefault="00277675" w:rsidP="00676315">
      <w:pPr>
        <w:pStyle w:val="Heading3"/>
        <w:rPr>
          <w:rFonts w:hint="eastAsia"/>
          <w:lang w:eastAsia="en-NZ"/>
        </w:rPr>
      </w:pPr>
      <w:r w:rsidRPr="00AB3DC7">
        <w:rPr>
          <w:lang w:eastAsia="en-NZ"/>
        </w:rPr>
        <w:t>Note 5: Accumulated Funds continued</w:t>
      </w:r>
    </w:p>
    <w:tbl>
      <w:tblPr>
        <w:tblW w:w="10489" w:type="dxa"/>
        <w:tblLayout w:type="fixed"/>
        <w:tblLook w:val="04A0" w:firstRow="1" w:lastRow="0" w:firstColumn="1" w:lastColumn="0" w:noHBand="0" w:noVBand="1"/>
      </w:tblPr>
      <w:tblGrid>
        <w:gridCol w:w="7088"/>
        <w:gridCol w:w="1701"/>
        <w:gridCol w:w="1700"/>
      </w:tblGrid>
      <w:tr w:rsidR="00664AEE" w:rsidRPr="00FE5FB6" w14:paraId="62C15E97" w14:textId="77777777" w:rsidTr="00615688">
        <w:trPr>
          <w:trHeight w:val="302"/>
        </w:trPr>
        <w:tc>
          <w:tcPr>
            <w:tcW w:w="10489" w:type="dxa"/>
            <w:gridSpan w:val="3"/>
            <w:noWrap/>
            <w:hideMark/>
          </w:tcPr>
          <w:p w14:paraId="1136149C" w14:textId="77777777" w:rsidR="00664AEE" w:rsidRPr="00FE5FB6" w:rsidRDefault="00664AEE" w:rsidP="00E6252C">
            <w:pPr>
              <w:pStyle w:val="Heading4"/>
              <w:rPr>
                <w:lang w:eastAsia="en-NZ"/>
              </w:rPr>
            </w:pPr>
            <w:r>
              <w:rPr>
                <w:lang w:eastAsia="en-NZ"/>
              </w:rPr>
              <w:t xml:space="preserve">Breakdown of </w:t>
            </w:r>
            <w:r w:rsidRPr="00FE5FB6">
              <w:rPr>
                <w:lang w:eastAsia="en-NZ"/>
              </w:rPr>
              <w:t>Reserves</w:t>
            </w:r>
          </w:p>
        </w:tc>
      </w:tr>
      <w:tr w:rsidR="00664AEE" w:rsidRPr="00FE5FB6" w14:paraId="6C6CE974" w14:textId="77777777" w:rsidTr="00615688">
        <w:trPr>
          <w:trHeight w:val="302"/>
        </w:trPr>
        <w:tc>
          <w:tcPr>
            <w:tcW w:w="7088" w:type="dxa"/>
            <w:noWrap/>
            <w:hideMark/>
          </w:tcPr>
          <w:p w14:paraId="2F56B05B" w14:textId="77777777" w:rsidR="00664AEE" w:rsidRPr="00FE5FB6" w:rsidRDefault="00664AEE" w:rsidP="00615688">
            <w:pPr>
              <w:spacing w:after="0"/>
              <w:jc w:val="center"/>
              <w:rPr>
                <w:rFonts w:eastAsia="Times New Roman"/>
                <w:b/>
                <w:bCs/>
                <w:sz w:val="32"/>
                <w:szCs w:val="32"/>
                <w:lang w:eastAsia="en-NZ"/>
              </w:rPr>
            </w:pPr>
          </w:p>
        </w:tc>
        <w:tc>
          <w:tcPr>
            <w:tcW w:w="1701" w:type="dxa"/>
            <w:noWrap/>
            <w:hideMark/>
          </w:tcPr>
          <w:p w14:paraId="2BB8634F" w14:textId="77777777" w:rsidR="00664AEE" w:rsidRPr="00FE5FB6" w:rsidRDefault="00664AEE" w:rsidP="00615688">
            <w:pPr>
              <w:spacing w:after="0"/>
              <w:jc w:val="right"/>
              <w:rPr>
                <w:rFonts w:eastAsia="Times New Roman"/>
                <w:b/>
                <w:sz w:val="32"/>
                <w:szCs w:val="32"/>
                <w:lang w:eastAsia="en-NZ"/>
              </w:rPr>
            </w:pPr>
            <w:r>
              <w:rPr>
                <w:rFonts w:eastAsia="Times New Roman"/>
                <w:b/>
                <w:sz w:val="32"/>
                <w:szCs w:val="32"/>
                <w:lang w:eastAsia="en-NZ"/>
              </w:rPr>
              <w:t>2025</w:t>
            </w:r>
          </w:p>
        </w:tc>
        <w:tc>
          <w:tcPr>
            <w:tcW w:w="1700" w:type="dxa"/>
            <w:noWrap/>
            <w:hideMark/>
          </w:tcPr>
          <w:p w14:paraId="5BC695C7" w14:textId="77777777" w:rsidR="00664AEE" w:rsidRPr="00FE5FB6" w:rsidRDefault="00664AEE" w:rsidP="00615688">
            <w:pPr>
              <w:spacing w:after="0"/>
              <w:jc w:val="right"/>
              <w:rPr>
                <w:rFonts w:eastAsia="Times New Roman"/>
                <w:b/>
                <w:sz w:val="32"/>
                <w:szCs w:val="32"/>
                <w:lang w:eastAsia="en-NZ"/>
              </w:rPr>
            </w:pPr>
            <w:r>
              <w:rPr>
                <w:rFonts w:eastAsia="Times New Roman"/>
                <w:b/>
                <w:sz w:val="32"/>
                <w:szCs w:val="32"/>
                <w:lang w:eastAsia="en-NZ"/>
              </w:rPr>
              <w:t>2024</w:t>
            </w:r>
          </w:p>
        </w:tc>
      </w:tr>
      <w:tr w:rsidR="00664AEE" w:rsidRPr="00FE5FB6" w14:paraId="1A6E76F0" w14:textId="77777777" w:rsidTr="00615688">
        <w:trPr>
          <w:trHeight w:val="557"/>
        </w:trPr>
        <w:tc>
          <w:tcPr>
            <w:tcW w:w="7088" w:type="dxa"/>
            <w:hideMark/>
          </w:tcPr>
          <w:p w14:paraId="2944F224" w14:textId="77777777" w:rsidR="00664AEE" w:rsidRPr="00FE5FB6" w:rsidRDefault="00664AEE" w:rsidP="00615688">
            <w:pPr>
              <w:spacing w:after="0"/>
              <w:rPr>
                <w:rFonts w:eastAsia="Times New Roman"/>
                <w:b/>
                <w:bCs/>
                <w:sz w:val="32"/>
                <w:szCs w:val="32"/>
                <w:lang w:eastAsia="en-NZ"/>
              </w:rPr>
            </w:pPr>
            <w:r w:rsidRPr="00FE5FB6">
              <w:rPr>
                <w:rFonts w:eastAsia="Times New Roman"/>
                <w:b/>
                <w:bCs/>
                <w:sz w:val="32"/>
                <w:szCs w:val="32"/>
                <w:lang w:eastAsia="en-NZ"/>
              </w:rPr>
              <w:t>Name</w:t>
            </w:r>
          </w:p>
        </w:tc>
        <w:tc>
          <w:tcPr>
            <w:tcW w:w="1701" w:type="dxa"/>
            <w:noWrap/>
            <w:hideMark/>
          </w:tcPr>
          <w:p w14:paraId="550A113D" w14:textId="77777777" w:rsidR="00664AEE" w:rsidRPr="00FE5FB6" w:rsidRDefault="00664AEE" w:rsidP="00615688">
            <w:pPr>
              <w:spacing w:after="0"/>
              <w:jc w:val="right"/>
              <w:rPr>
                <w:rFonts w:eastAsia="Times New Roman"/>
                <w:b/>
                <w:bCs/>
                <w:sz w:val="32"/>
                <w:szCs w:val="32"/>
                <w:lang w:eastAsia="en-NZ"/>
              </w:rPr>
            </w:pPr>
            <w:r w:rsidRPr="00FE5FB6">
              <w:rPr>
                <w:rFonts w:eastAsia="Times New Roman"/>
                <w:b/>
                <w:bCs/>
                <w:sz w:val="32"/>
                <w:szCs w:val="32"/>
                <w:lang w:eastAsia="en-NZ"/>
              </w:rPr>
              <w:t>$</w:t>
            </w:r>
          </w:p>
        </w:tc>
        <w:tc>
          <w:tcPr>
            <w:tcW w:w="1700" w:type="dxa"/>
            <w:noWrap/>
            <w:hideMark/>
          </w:tcPr>
          <w:p w14:paraId="7E4439E8" w14:textId="77777777" w:rsidR="00664AEE" w:rsidRPr="00FE5FB6" w:rsidRDefault="00664AEE" w:rsidP="00615688">
            <w:pPr>
              <w:spacing w:after="0"/>
              <w:jc w:val="right"/>
              <w:rPr>
                <w:rFonts w:eastAsia="Times New Roman"/>
                <w:b/>
                <w:bCs/>
                <w:sz w:val="32"/>
                <w:szCs w:val="32"/>
                <w:lang w:eastAsia="en-NZ"/>
              </w:rPr>
            </w:pPr>
            <w:r w:rsidRPr="00FE5FB6">
              <w:rPr>
                <w:rFonts w:eastAsia="Times New Roman"/>
                <w:b/>
                <w:bCs/>
                <w:sz w:val="32"/>
                <w:szCs w:val="32"/>
                <w:lang w:eastAsia="en-NZ"/>
              </w:rPr>
              <w:t>$</w:t>
            </w:r>
          </w:p>
        </w:tc>
      </w:tr>
      <w:tr w:rsidR="00664AEE" w:rsidRPr="00FE5FB6" w14:paraId="56D61697" w14:textId="77777777" w:rsidTr="00615688">
        <w:trPr>
          <w:trHeight w:val="608"/>
        </w:trPr>
        <w:tc>
          <w:tcPr>
            <w:tcW w:w="7088" w:type="dxa"/>
            <w:hideMark/>
          </w:tcPr>
          <w:p w14:paraId="1AD5A031" w14:textId="77777777" w:rsidR="00664AEE" w:rsidRPr="00FE5FB6" w:rsidRDefault="00664AEE" w:rsidP="00615688">
            <w:pPr>
              <w:spacing w:after="0"/>
              <w:rPr>
                <w:rFonts w:eastAsia="Times New Roman"/>
                <w:sz w:val="32"/>
                <w:szCs w:val="32"/>
                <w:lang w:eastAsia="en-NZ"/>
              </w:rPr>
            </w:pPr>
            <w:r w:rsidRPr="00FE5FB6">
              <w:rPr>
                <w:rFonts w:eastAsia="Times New Roman"/>
                <w:sz w:val="32"/>
                <w:szCs w:val="32"/>
                <w:lang w:eastAsia="en-NZ"/>
              </w:rPr>
              <w:t>General Fund</w:t>
            </w:r>
          </w:p>
        </w:tc>
        <w:tc>
          <w:tcPr>
            <w:tcW w:w="1701" w:type="dxa"/>
            <w:noWrap/>
          </w:tcPr>
          <w:p w14:paraId="106F4AD3" w14:textId="77777777" w:rsidR="00664AEE" w:rsidRPr="00FE5FB6" w:rsidRDefault="00664AEE" w:rsidP="00615688">
            <w:pPr>
              <w:spacing w:after="0"/>
              <w:jc w:val="right"/>
              <w:rPr>
                <w:rFonts w:eastAsia="Times New Roman"/>
                <w:sz w:val="32"/>
                <w:szCs w:val="32"/>
                <w:lang w:eastAsia="en-NZ"/>
              </w:rPr>
            </w:pPr>
            <w:r>
              <w:rPr>
                <w:rFonts w:eastAsia="Times New Roman"/>
                <w:sz w:val="32"/>
                <w:szCs w:val="32"/>
                <w:lang w:eastAsia="en-NZ"/>
              </w:rPr>
              <w:t>651,911</w:t>
            </w:r>
          </w:p>
        </w:tc>
        <w:tc>
          <w:tcPr>
            <w:tcW w:w="1700" w:type="dxa"/>
            <w:noWrap/>
          </w:tcPr>
          <w:p w14:paraId="18963E05" w14:textId="77777777" w:rsidR="00664AEE" w:rsidRPr="00FE5FB6" w:rsidRDefault="00664AEE" w:rsidP="00615688">
            <w:pPr>
              <w:spacing w:after="0"/>
              <w:jc w:val="right"/>
              <w:rPr>
                <w:rFonts w:eastAsia="Times New Roman"/>
                <w:sz w:val="32"/>
                <w:szCs w:val="32"/>
                <w:lang w:eastAsia="en-NZ"/>
              </w:rPr>
            </w:pPr>
            <w:r>
              <w:rPr>
                <w:rFonts w:eastAsia="Times New Roman"/>
                <w:sz w:val="32"/>
                <w:szCs w:val="32"/>
                <w:lang w:eastAsia="en-NZ"/>
              </w:rPr>
              <w:t>640,608</w:t>
            </w:r>
          </w:p>
        </w:tc>
      </w:tr>
      <w:tr w:rsidR="00664AEE" w:rsidRPr="00FE5FB6" w14:paraId="12DAF335" w14:textId="77777777" w:rsidTr="00615688">
        <w:trPr>
          <w:trHeight w:val="608"/>
        </w:trPr>
        <w:tc>
          <w:tcPr>
            <w:tcW w:w="7088" w:type="dxa"/>
            <w:hideMark/>
          </w:tcPr>
          <w:p w14:paraId="6E2D7159" w14:textId="77777777" w:rsidR="00664AEE" w:rsidRPr="00FE5FB6" w:rsidRDefault="00664AEE" w:rsidP="00615688">
            <w:pPr>
              <w:spacing w:after="0"/>
              <w:rPr>
                <w:rFonts w:eastAsia="Times New Roman"/>
                <w:sz w:val="32"/>
                <w:szCs w:val="32"/>
                <w:lang w:eastAsia="en-NZ"/>
              </w:rPr>
            </w:pPr>
            <w:r w:rsidRPr="00FE5FB6">
              <w:rPr>
                <w:rFonts w:eastAsia="Times New Roman"/>
                <w:sz w:val="32"/>
                <w:szCs w:val="32"/>
                <w:lang w:eastAsia="en-NZ"/>
              </w:rPr>
              <w:t>Member for Life Fund</w:t>
            </w:r>
          </w:p>
        </w:tc>
        <w:tc>
          <w:tcPr>
            <w:tcW w:w="1701" w:type="dxa"/>
            <w:noWrap/>
          </w:tcPr>
          <w:p w14:paraId="60626302" w14:textId="77777777" w:rsidR="00664AEE" w:rsidRPr="00FE5FB6" w:rsidRDefault="00664AEE" w:rsidP="00615688">
            <w:pPr>
              <w:spacing w:after="0"/>
              <w:jc w:val="right"/>
              <w:rPr>
                <w:rFonts w:eastAsia="Times New Roman"/>
                <w:sz w:val="32"/>
                <w:szCs w:val="32"/>
                <w:lang w:eastAsia="en-NZ"/>
              </w:rPr>
            </w:pPr>
            <w:r>
              <w:rPr>
                <w:rFonts w:eastAsia="Times New Roman"/>
                <w:sz w:val="32"/>
                <w:szCs w:val="32"/>
                <w:lang w:eastAsia="en-NZ"/>
              </w:rPr>
              <w:t>23,583</w:t>
            </w:r>
          </w:p>
        </w:tc>
        <w:tc>
          <w:tcPr>
            <w:tcW w:w="1700" w:type="dxa"/>
            <w:noWrap/>
          </w:tcPr>
          <w:p w14:paraId="397D3159" w14:textId="77777777" w:rsidR="00664AEE" w:rsidRPr="00FE5FB6" w:rsidRDefault="00664AEE" w:rsidP="00615688">
            <w:pPr>
              <w:spacing w:after="0"/>
              <w:jc w:val="right"/>
              <w:rPr>
                <w:rFonts w:eastAsia="Times New Roman"/>
                <w:sz w:val="32"/>
                <w:szCs w:val="32"/>
                <w:lang w:eastAsia="en-NZ"/>
              </w:rPr>
            </w:pPr>
            <w:r>
              <w:rPr>
                <w:rFonts w:eastAsia="Times New Roman"/>
                <w:sz w:val="32"/>
                <w:szCs w:val="32"/>
                <w:lang w:eastAsia="en-NZ"/>
              </w:rPr>
              <w:t>23,740</w:t>
            </w:r>
          </w:p>
        </w:tc>
      </w:tr>
      <w:tr w:rsidR="00664AEE" w:rsidRPr="00FE5FB6" w14:paraId="0AE9CF8C" w14:textId="77777777" w:rsidTr="00615688">
        <w:trPr>
          <w:trHeight w:val="608"/>
        </w:trPr>
        <w:tc>
          <w:tcPr>
            <w:tcW w:w="7088" w:type="dxa"/>
            <w:hideMark/>
          </w:tcPr>
          <w:p w14:paraId="74B103DB" w14:textId="77777777" w:rsidR="00664AEE" w:rsidRPr="00FE5FB6" w:rsidRDefault="00664AEE" w:rsidP="00615688">
            <w:pPr>
              <w:spacing w:after="0"/>
              <w:rPr>
                <w:rFonts w:eastAsia="Times New Roman"/>
                <w:sz w:val="32"/>
                <w:szCs w:val="32"/>
                <w:lang w:eastAsia="en-NZ"/>
              </w:rPr>
            </w:pPr>
            <w:r w:rsidRPr="00FE5FB6">
              <w:rPr>
                <w:rFonts w:eastAsia="Times New Roman"/>
                <w:sz w:val="32"/>
                <w:szCs w:val="32"/>
                <w:lang w:eastAsia="en-NZ"/>
              </w:rPr>
              <w:t>Leadership Fund</w:t>
            </w:r>
          </w:p>
        </w:tc>
        <w:tc>
          <w:tcPr>
            <w:tcW w:w="1701" w:type="dxa"/>
            <w:noWrap/>
          </w:tcPr>
          <w:p w14:paraId="45EDCCF6" w14:textId="77777777" w:rsidR="00664AEE" w:rsidRPr="00FE5FB6" w:rsidRDefault="00664AEE" w:rsidP="00615688">
            <w:pPr>
              <w:spacing w:after="0"/>
              <w:jc w:val="right"/>
              <w:rPr>
                <w:rFonts w:eastAsia="Times New Roman"/>
                <w:sz w:val="32"/>
                <w:szCs w:val="32"/>
                <w:lang w:eastAsia="en-NZ"/>
              </w:rPr>
            </w:pPr>
            <w:r>
              <w:rPr>
                <w:rFonts w:eastAsia="Times New Roman"/>
                <w:sz w:val="32"/>
                <w:szCs w:val="32"/>
                <w:lang w:eastAsia="en-NZ"/>
              </w:rPr>
              <w:t>166,850</w:t>
            </w:r>
          </w:p>
        </w:tc>
        <w:tc>
          <w:tcPr>
            <w:tcW w:w="1700" w:type="dxa"/>
            <w:noWrap/>
          </w:tcPr>
          <w:p w14:paraId="4EDCE27E" w14:textId="77777777" w:rsidR="00664AEE" w:rsidRPr="00FE5FB6" w:rsidRDefault="00664AEE" w:rsidP="00615688">
            <w:pPr>
              <w:spacing w:after="0"/>
              <w:jc w:val="right"/>
              <w:rPr>
                <w:rFonts w:eastAsia="Times New Roman"/>
                <w:sz w:val="32"/>
                <w:szCs w:val="32"/>
                <w:lang w:eastAsia="en-NZ"/>
              </w:rPr>
            </w:pPr>
            <w:r>
              <w:rPr>
                <w:rFonts w:eastAsia="Times New Roman"/>
                <w:sz w:val="32"/>
                <w:szCs w:val="32"/>
                <w:lang w:eastAsia="en-NZ"/>
              </w:rPr>
              <w:t>190,123</w:t>
            </w:r>
          </w:p>
        </w:tc>
      </w:tr>
      <w:tr w:rsidR="00664AEE" w:rsidRPr="00FE5FB6" w14:paraId="3F69B9FC" w14:textId="77777777" w:rsidTr="00615688">
        <w:trPr>
          <w:trHeight w:val="608"/>
        </w:trPr>
        <w:tc>
          <w:tcPr>
            <w:tcW w:w="7088" w:type="dxa"/>
            <w:hideMark/>
          </w:tcPr>
          <w:p w14:paraId="46CBE42F" w14:textId="77777777" w:rsidR="00664AEE" w:rsidRPr="00FE5FB6" w:rsidRDefault="00664AEE" w:rsidP="00615688">
            <w:pPr>
              <w:spacing w:after="0"/>
              <w:rPr>
                <w:rFonts w:eastAsia="Times New Roman"/>
                <w:sz w:val="32"/>
                <w:szCs w:val="32"/>
                <w:lang w:eastAsia="en-NZ"/>
              </w:rPr>
            </w:pPr>
            <w:r w:rsidRPr="00FE5FB6">
              <w:rPr>
                <w:rFonts w:eastAsia="Times New Roman"/>
                <w:sz w:val="32"/>
                <w:szCs w:val="32"/>
                <w:lang w:eastAsia="en-NZ"/>
              </w:rPr>
              <w:t>Branch Funds Brought to Account</w:t>
            </w:r>
          </w:p>
        </w:tc>
        <w:tc>
          <w:tcPr>
            <w:tcW w:w="1701" w:type="dxa"/>
            <w:noWrap/>
          </w:tcPr>
          <w:p w14:paraId="16FDAD01" w14:textId="77777777" w:rsidR="00664AEE" w:rsidRPr="00FE5FB6" w:rsidRDefault="00664AEE" w:rsidP="00615688">
            <w:pPr>
              <w:spacing w:after="0"/>
              <w:jc w:val="right"/>
              <w:rPr>
                <w:rFonts w:eastAsia="Times New Roman"/>
                <w:sz w:val="32"/>
                <w:szCs w:val="32"/>
                <w:lang w:eastAsia="en-NZ"/>
              </w:rPr>
            </w:pPr>
            <w:r>
              <w:rPr>
                <w:rFonts w:eastAsia="Times New Roman"/>
                <w:sz w:val="32"/>
                <w:szCs w:val="32"/>
                <w:lang w:eastAsia="en-NZ"/>
              </w:rPr>
              <w:t>-</w:t>
            </w:r>
          </w:p>
        </w:tc>
        <w:tc>
          <w:tcPr>
            <w:tcW w:w="1700" w:type="dxa"/>
            <w:noWrap/>
          </w:tcPr>
          <w:p w14:paraId="1CE2AF3F" w14:textId="77777777" w:rsidR="00664AEE" w:rsidRPr="00FE5FB6" w:rsidRDefault="00664AEE" w:rsidP="00615688">
            <w:pPr>
              <w:spacing w:after="0"/>
              <w:jc w:val="right"/>
              <w:rPr>
                <w:rFonts w:eastAsia="Times New Roman"/>
                <w:sz w:val="32"/>
                <w:szCs w:val="32"/>
                <w:lang w:eastAsia="en-NZ"/>
              </w:rPr>
            </w:pPr>
            <w:r>
              <w:rPr>
                <w:rFonts w:eastAsia="Times New Roman"/>
                <w:sz w:val="32"/>
                <w:szCs w:val="32"/>
                <w:lang w:eastAsia="en-NZ"/>
              </w:rPr>
              <w:t>48,518</w:t>
            </w:r>
          </w:p>
        </w:tc>
      </w:tr>
      <w:tr w:rsidR="00664AEE" w:rsidRPr="00FE5FB6" w14:paraId="2886DE8A" w14:textId="77777777" w:rsidTr="00615688">
        <w:trPr>
          <w:trHeight w:val="608"/>
        </w:trPr>
        <w:tc>
          <w:tcPr>
            <w:tcW w:w="7088" w:type="dxa"/>
          </w:tcPr>
          <w:p w14:paraId="5610D7EE" w14:textId="77777777" w:rsidR="00664AEE" w:rsidRPr="00FE5FB6" w:rsidRDefault="00664AEE" w:rsidP="00615688">
            <w:pPr>
              <w:spacing w:after="0"/>
              <w:rPr>
                <w:rFonts w:eastAsia="Times New Roman"/>
                <w:sz w:val="32"/>
                <w:szCs w:val="32"/>
                <w:lang w:eastAsia="en-NZ"/>
              </w:rPr>
            </w:pPr>
            <w:r>
              <w:rPr>
                <w:rFonts w:eastAsia="Times New Roman"/>
                <w:sz w:val="32"/>
                <w:szCs w:val="32"/>
                <w:lang w:eastAsia="en-NZ"/>
              </w:rPr>
              <w:t>Investment Revaluation Reserve</w:t>
            </w:r>
          </w:p>
        </w:tc>
        <w:tc>
          <w:tcPr>
            <w:tcW w:w="1701" w:type="dxa"/>
            <w:noWrap/>
          </w:tcPr>
          <w:p w14:paraId="5F38A811" w14:textId="77777777" w:rsidR="00664AEE" w:rsidRPr="00FE5FB6" w:rsidRDefault="00664AEE" w:rsidP="00615688">
            <w:pPr>
              <w:spacing w:after="0"/>
              <w:jc w:val="right"/>
              <w:rPr>
                <w:rFonts w:eastAsia="Times New Roman"/>
                <w:sz w:val="32"/>
                <w:szCs w:val="32"/>
                <w:lang w:eastAsia="en-NZ"/>
              </w:rPr>
            </w:pPr>
            <w:r>
              <w:rPr>
                <w:rFonts w:eastAsia="Times New Roman"/>
                <w:sz w:val="32"/>
                <w:szCs w:val="32"/>
                <w:lang w:eastAsia="en-NZ"/>
              </w:rPr>
              <w:t>403,726</w:t>
            </w:r>
          </w:p>
        </w:tc>
        <w:tc>
          <w:tcPr>
            <w:tcW w:w="1700" w:type="dxa"/>
            <w:noWrap/>
          </w:tcPr>
          <w:p w14:paraId="1B946F84" w14:textId="77777777" w:rsidR="00664AEE" w:rsidRPr="00FE5FB6" w:rsidRDefault="00664AEE" w:rsidP="00615688">
            <w:pPr>
              <w:spacing w:after="0"/>
              <w:jc w:val="right"/>
              <w:rPr>
                <w:rFonts w:eastAsia="Times New Roman"/>
                <w:sz w:val="32"/>
                <w:szCs w:val="32"/>
                <w:lang w:eastAsia="en-NZ"/>
              </w:rPr>
            </w:pPr>
            <w:r>
              <w:rPr>
                <w:rFonts w:eastAsia="Times New Roman"/>
                <w:sz w:val="32"/>
                <w:szCs w:val="32"/>
                <w:lang w:eastAsia="en-NZ"/>
              </w:rPr>
              <w:t>336,093</w:t>
            </w:r>
          </w:p>
        </w:tc>
      </w:tr>
      <w:tr w:rsidR="00664AEE" w:rsidRPr="00FE5FB6" w14:paraId="5945F8E9" w14:textId="77777777" w:rsidTr="00615688">
        <w:trPr>
          <w:trHeight w:val="608"/>
        </w:trPr>
        <w:tc>
          <w:tcPr>
            <w:tcW w:w="7088" w:type="dxa"/>
            <w:hideMark/>
          </w:tcPr>
          <w:p w14:paraId="591427D4" w14:textId="77777777" w:rsidR="00664AEE" w:rsidRPr="00FE5FB6" w:rsidRDefault="00664AEE" w:rsidP="00615688">
            <w:pPr>
              <w:spacing w:after="0"/>
              <w:rPr>
                <w:rFonts w:eastAsia="Times New Roman"/>
                <w:sz w:val="32"/>
                <w:szCs w:val="32"/>
                <w:lang w:eastAsia="en-NZ"/>
              </w:rPr>
            </w:pPr>
            <w:r>
              <w:rPr>
                <w:rFonts w:eastAsia="Times New Roman"/>
                <w:sz w:val="32"/>
                <w:szCs w:val="32"/>
                <w:lang w:eastAsia="en-NZ"/>
              </w:rPr>
              <w:t>Establishing/Re-establishing Branches Reserve</w:t>
            </w:r>
          </w:p>
        </w:tc>
        <w:tc>
          <w:tcPr>
            <w:tcW w:w="1701" w:type="dxa"/>
            <w:noWrap/>
          </w:tcPr>
          <w:p w14:paraId="7548C5BB" w14:textId="77777777" w:rsidR="00664AEE" w:rsidRPr="00FE5FB6" w:rsidRDefault="00664AEE" w:rsidP="00615688">
            <w:pPr>
              <w:spacing w:after="0"/>
              <w:jc w:val="right"/>
              <w:rPr>
                <w:rFonts w:eastAsia="Times New Roman"/>
                <w:sz w:val="32"/>
                <w:szCs w:val="32"/>
                <w:lang w:eastAsia="en-NZ"/>
              </w:rPr>
            </w:pPr>
            <w:r>
              <w:rPr>
                <w:rFonts w:eastAsia="Times New Roman"/>
                <w:sz w:val="32"/>
                <w:szCs w:val="32"/>
                <w:lang w:eastAsia="en-NZ"/>
              </w:rPr>
              <w:t>48,518</w:t>
            </w:r>
          </w:p>
        </w:tc>
        <w:tc>
          <w:tcPr>
            <w:tcW w:w="1700" w:type="dxa"/>
            <w:noWrap/>
          </w:tcPr>
          <w:p w14:paraId="03D68F59" w14:textId="77777777" w:rsidR="00664AEE" w:rsidRPr="00FE5FB6" w:rsidRDefault="00664AEE" w:rsidP="00615688">
            <w:pPr>
              <w:spacing w:after="0"/>
              <w:jc w:val="right"/>
              <w:rPr>
                <w:rFonts w:eastAsia="Times New Roman"/>
                <w:sz w:val="32"/>
                <w:szCs w:val="32"/>
                <w:lang w:eastAsia="en-NZ"/>
              </w:rPr>
            </w:pPr>
            <w:r>
              <w:rPr>
                <w:rFonts w:eastAsia="Times New Roman"/>
                <w:sz w:val="32"/>
                <w:szCs w:val="32"/>
                <w:lang w:eastAsia="en-NZ"/>
              </w:rPr>
              <w:t>-</w:t>
            </w:r>
          </w:p>
        </w:tc>
      </w:tr>
      <w:tr w:rsidR="00664AEE" w:rsidRPr="00787378" w14:paraId="3BE61D61" w14:textId="77777777" w:rsidTr="00615688">
        <w:trPr>
          <w:trHeight w:val="608"/>
        </w:trPr>
        <w:tc>
          <w:tcPr>
            <w:tcW w:w="7088" w:type="dxa"/>
          </w:tcPr>
          <w:p w14:paraId="6C6AE998" w14:textId="77777777" w:rsidR="00664AEE" w:rsidRPr="00787378" w:rsidRDefault="00664AEE" w:rsidP="00615688">
            <w:pPr>
              <w:spacing w:after="0"/>
              <w:rPr>
                <w:rFonts w:eastAsia="Times New Roman"/>
                <w:b/>
                <w:sz w:val="32"/>
                <w:szCs w:val="32"/>
                <w:lang w:eastAsia="en-NZ"/>
              </w:rPr>
            </w:pPr>
            <w:r w:rsidRPr="00787378">
              <w:rPr>
                <w:rFonts w:eastAsia="Times New Roman"/>
                <w:b/>
                <w:sz w:val="32"/>
                <w:szCs w:val="32"/>
                <w:lang w:eastAsia="en-NZ"/>
              </w:rPr>
              <w:t>Total</w:t>
            </w:r>
          </w:p>
        </w:tc>
        <w:tc>
          <w:tcPr>
            <w:tcW w:w="1701" w:type="dxa"/>
            <w:noWrap/>
          </w:tcPr>
          <w:p w14:paraId="5C905C16" w14:textId="77777777" w:rsidR="00664AEE" w:rsidRPr="00787378" w:rsidRDefault="00664AEE" w:rsidP="00615688">
            <w:pPr>
              <w:spacing w:after="0"/>
              <w:jc w:val="right"/>
              <w:rPr>
                <w:rFonts w:eastAsia="Times New Roman"/>
                <w:b/>
                <w:sz w:val="32"/>
                <w:szCs w:val="32"/>
                <w:lang w:eastAsia="en-NZ"/>
              </w:rPr>
            </w:pPr>
            <w:r>
              <w:rPr>
                <w:rFonts w:eastAsia="Times New Roman"/>
                <w:b/>
                <w:sz w:val="32"/>
                <w:szCs w:val="32"/>
                <w:lang w:eastAsia="en-NZ"/>
              </w:rPr>
              <w:t>1,294,588</w:t>
            </w:r>
          </w:p>
        </w:tc>
        <w:tc>
          <w:tcPr>
            <w:tcW w:w="1700" w:type="dxa"/>
            <w:noWrap/>
          </w:tcPr>
          <w:p w14:paraId="2929992D" w14:textId="77777777" w:rsidR="00664AEE" w:rsidRPr="00787378" w:rsidRDefault="00664AEE" w:rsidP="00615688">
            <w:pPr>
              <w:spacing w:after="0"/>
              <w:jc w:val="right"/>
              <w:rPr>
                <w:rFonts w:eastAsia="Times New Roman"/>
                <w:b/>
                <w:sz w:val="32"/>
                <w:szCs w:val="32"/>
                <w:lang w:eastAsia="en-NZ"/>
              </w:rPr>
            </w:pPr>
            <w:r>
              <w:rPr>
                <w:rFonts w:eastAsia="Times New Roman"/>
                <w:b/>
                <w:sz w:val="32"/>
                <w:szCs w:val="32"/>
                <w:lang w:eastAsia="en-NZ"/>
              </w:rPr>
              <w:t>1,239,082</w:t>
            </w:r>
          </w:p>
        </w:tc>
      </w:tr>
    </w:tbl>
    <w:p w14:paraId="18FF82CA" w14:textId="77777777" w:rsidR="00641745" w:rsidRDefault="00641745" w:rsidP="00676315">
      <w:pPr>
        <w:pStyle w:val="Heading3"/>
        <w:rPr>
          <w:rFonts w:hint="eastAsia"/>
          <w:lang w:eastAsia="en-NZ"/>
        </w:rPr>
      </w:pPr>
      <w:r w:rsidRPr="00AB3DC7">
        <w:rPr>
          <w:lang w:eastAsia="en-NZ"/>
        </w:rPr>
        <w:t>Note 6: Commitments and Contingencies</w:t>
      </w:r>
    </w:p>
    <w:tbl>
      <w:tblPr>
        <w:tblW w:w="10489" w:type="dxa"/>
        <w:tblLayout w:type="fixed"/>
        <w:tblLook w:val="04A0" w:firstRow="1" w:lastRow="0" w:firstColumn="1" w:lastColumn="0" w:noHBand="0" w:noVBand="1"/>
      </w:tblPr>
      <w:tblGrid>
        <w:gridCol w:w="7088"/>
        <w:gridCol w:w="1701"/>
        <w:gridCol w:w="1700"/>
      </w:tblGrid>
      <w:tr w:rsidR="00725792" w:rsidRPr="00FE5FB6" w14:paraId="1902561A" w14:textId="77777777" w:rsidTr="00615688">
        <w:trPr>
          <w:trHeight w:val="302"/>
        </w:trPr>
        <w:tc>
          <w:tcPr>
            <w:tcW w:w="7088" w:type="dxa"/>
            <w:noWrap/>
            <w:hideMark/>
          </w:tcPr>
          <w:p w14:paraId="06D05468" w14:textId="77777777" w:rsidR="00725792" w:rsidRPr="00FE5FB6" w:rsidRDefault="00725792" w:rsidP="00615688">
            <w:pPr>
              <w:spacing w:after="0"/>
              <w:jc w:val="center"/>
              <w:rPr>
                <w:rFonts w:eastAsia="Times New Roman"/>
                <w:b/>
                <w:bCs/>
                <w:sz w:val="32"/>
                <w:szCs w:val="32"/>
                <w:lang w:eastAsia="en-NZ"/>
              </w:rPr>
            </w:pPr>
          </w:p>
        </w:tc>
        <w:tc>
          <w:tcPr>
            <w:tcW w:w="1701" w:type="dxa"/>
            <w:noWrap/>
            <w:hideMark/>
          </w:tcPr>
          <w:p w14:paraId="0142CB9D" w14:textId="77777777" w:rsidR="00725792" w:rsidRPr="00FE5FB6" w:rsidRDefault="00725792" w:rsidP="00615688">
            <w:pPr>
              <w:spacing w:after="0"/>
              <w:jc w:val="right"/>
              <w:rPr>
                <w:rFonts w:eastAsia="Times New Roman"/>
                <w:b/>
                <w:sz w:val="32"/>
                <w:szCs w:val="32"/>
                <w:lang w:eastAsia="en-NZ"/>
              </w:rPr>
            </w:pPr>
            <w:r>
              <w:rPr>
                <w:rFonts w:eastAsia="Times New Roman"/>
                <w:b/>
                <w:sz w:val="32"/>
                <w:szCs w:val="32"/>
                <w:lang w:eastAsia="en-NZ"/>
              </w:rPr>
              <w:t>2025</w:t>
            </w:r>
          </w:p>
        </w:tc>
        <w:tc>
          <w:tcPr>
            <w:tcW w:w="1700" w:type="dxa"/>
            <w:noWrap/>
            <w:hideMark/>
          </w:tcPr>
          <w:p w14:paraId="7A89F17E" w14:textId="77777777" w:rsidR="00725792" w:rsidRPr="00FE5FB6" w:rsidRDefault="00725792" w:rsidP="00615688">
            <w:pPr>
              <w:spacing w:after="0"/>
              <w:jc w:val="right"/>
              <w:rPr>
                <w:rFonts w:eastAsia="Times New Roman"/>
                <w:b/>
                <w:sz w:val="32"/>
                <w:szCs w:val="32"/>
                <w:lang w:eastAsia="en-NZ"/>
              </w:rPr>
            </w:pPr>
            <w:r>
              <w:rPr>
                <w:rFonts w:eastAsia="Times New Roman"/>
                <w:b/>
                <w:sz w:val="32"/>
                <w:szCs w:val="32"/>
                <w:lang w:eastAsia="en-NZ"/>
              </w:rPr>
              <w:t>2024</w:t>
            </w:r>
          </w:p>
        </w:tc>
      </w:tr>
      <w:tr w:rsidR="00725792" w:rsidRPr="00FE5FB6" w14:paraId="38D4BFCC" w14:textId="77777777" w:rsidTr="00615688">
        <w:trPr>
          <w:trHeight w:val="557"/>
        </w:trPr>
        <w:tc>
          <w:tcPr>
            <w:tcW w:w="7088" w:type="dxa"/>
            <w:hideMark/>
          </w:tcPr>
          <w:p w14:paraId="09ADF50C" w14:textId="77777777" w:rsidR="00725792" w:rsidRPr="00FE5FB6" w:rsidRDefault="00725792" w:rsidP="00615688">
            <w:pPr>
              <w:spacing w:after="0"/>
              <w:rPr>
                <w:rFonts w:eastAsia="Times New Roman"/>
                <w:b/>
                <w:bCs/>
                <w:sz w:val="32"/>
                <w:szCs w:val="32"/>
                <w:lang w:eastAsia="en-NZ"/>
              </w:rPr>
            </w:pPr>
            <w:r>
              <w:rPr>
                <w:rFonts w:eastAsia="Times New Roman"/>
                <w:b/>
                <w:bCs/>
                <w:sz w:val="32"/>
                <w:szCs w:val="32"/>
                <w:lang w:eastAsia="en-NZ"/>
              </w:rPr>
              <w:t>Commitments</w:t>
            </w:r>
          </w:p>
        </w:tc>
        <w:tc>
          <w:tcPr>
            <w:tcW w:w="1701" w:type="dxa"/>
            <w:noWrap/>
            <w:hideMark/>
          </w:tcPr>
          <w:p w14:paraId="719E796A" w14:textId="77777777" w:rsidR="00725792" w:rsidRPr="00FE5FB6" w:rsidRDefault="00725792" w:rsidP="00615688">
            <w:pPr>
              <w:spacing w:after="0"/>
              <w:jc w:val="right"/>
              <w:rPr>
                <w:rFonts w:eastAsia="Times New Roman"/>
                <w:b/>
                <w:bCs/>
                <w:sz w:val="32"/>
                <w:szCs w:val="32"/>
                <w:lang w:eastAsia="en-NZ"/>
              </w:rPr>
            </w:pPr>
            <w:r w:rsidRPr="00FE5FB6">
              <w:rPr>
                <w:rFonts w:eastAsia="Times New Roman"/>
                <w:b/>
                <w:bCs/>
                <w:sz w:val="32"/>
                <w:szCs w:val="32"/>
                <w:lang w:eastAsia="en-NZ"/>
              </w:rPr>
              <w:t>$</w:t>
            </w:r>
          </w:p>
        </w:tc>
        <w:tc>
          <w:tcPr>
            <w:tcW w:w="1700" w:type="dxa"/>
            <w:noWrap/>
            <w:hideMark/>
          </w:tcPr>
          <w:p w14:paraId="67A4D037" w14:textId="77777777" w:rsidR="00725792" w:rsidRPr="00FE5FB6" w:rsidRDefault="00725792" w:rsidP="00615688">
            <w:pPr>
              <w:spacing w:after="0"/>
              <w:jc w:val="right"/>
              <w:rPr>
                <w:rFonts w:eastAsia="Times New Roman"/>
                <w:b/>
                <w:bCs/>
                <w:sz w:val="32"/>
                <w:szCs w:val="32"/>
                <w:lang w:eastAsia="en-NZ"/>
              </w:rPr>
            </w:pPr>
            <w:r w:rsidRPr="00FE5FB6">
              <w:rPr>
                <w:rFonts w:eastAsia="Times New Roman"/>
                <w:b/>
                <w:bCs/>
                <w:sz w:val="32"/>
                <w:szCs w:val="32"/>
                <w:lang w:eastAsia="en-NZ"/>
              </w:rPr>
              <w:t>$</w:t>
            </w:r>
          </w:p>
        </w:tc>
      </w:tr>
      <w:tr w:rsidR="00725792" w:rsidRPr="00FE5FB6" w14:paraId="71C40538" w14:textId="77777777" w:rsidTr="00615688">
        <w:trPr>
          <w:trHeight w:val="608"/>
        </w:trPr>
        <w:tc>
          <w:tcPr>
            <w:tcW w:w="7088" w:type="dxa"/>
            <w:hideMark/>
          </w:tcPr>
          <w:p w14:paraId="54CECB93" w14:textId="77777777" w:rsidR="00725792" w:rsidRPr="00FE5FB6" w:rsidRDefault="00725792" w:rsidP="00615688">
            <w:pPr>
              <w:spacing w:after="0"/>
              <w:rPr>
                <w:rFonts w:eastAsia="Times New Roman"/>
                <w:sz w:val="32"/>
                <w:szCs w:val="32"/>
                <w:lang w:eastAsia="en-NZ"/>
              </w:rPr>
            </w:pPr>
            <w:r>
              <w:rPr>
                <w:rFonts w:eastAsia="Times New Roman"/>
                <w:sz w:val="32"/>
                <w:szCs w:val="32"/>
                <w:lang w:eastAsia="en-NZ"/>
              </w:rPr>
              <w:t>National Office lease – Current Portion</w:t>
            </w:r>
          </w:p>
        </w:tc>
        <w:tc>
          <w:tcPr>
            <w:tcW w:w="1701" w:type="dxa"/>
            <w:noWrap/>
          </w:tcPr>
          <w:p w14:paraId="1C64B7C5" w14:textId="77777777" w:rsidR="00725792" w:rsidRPr="00FE5FB6" w:rsidRDefault="00725792" w:rsidP="00615688">
            <w:pPr>
              <w:spacing w:after="0"/>
              <w:jc w:val="right"/>
              <w:rPr>
                <w:rFonts w:eastAsia="Times New Roman"/>
                <w:sz w:val="32"/>
                <w:szCs w:val="32"/>
                <w:lang w:eastAsia="en-NZ"/>
              </w:rPr>
            </w:pPr>
            <w:r>
              <w:rPr>
                <w:rFonts w:eastAsia="Times New Roman"/>
                <w:sz w:val="32"/>
                <w:szCs w:val="32"/>
                <w:lang w:eastAsia="en-NZ"/>
              </w:rPr>
              <w:t>42,155</w:t>
            </w:r>
          </w:p>
        </w:tc>
        <w:tc>
          <w:tcPr>
            <w:tcW w:w="1700" w:type="dxa"/>
            <w:noWrap/>
          </w:tcPr>
          <w:p w14:paraId="5EEAD396" w14:textId="77777777" w:rsidR="00725792" w:rsidRPr="00FE5FB6" w:rsidRDefault="00725792" w:rsidP="00615688">
            <w:pPr>
              <w:spacing w:after="0"/>
              <w:jc w:val="right"/>
              <w:rPr>
                <w:rFonts w:eastAsia="Times New Roman"/>
                <w:sz w:val="32"/>
                <w:szCs w:val="32"/>
                <w:lang w:eastAsia="en-NZ"/>
              </w:rPr>
            </w:pPr>
            <w:r>
              <w:rPr>
                <w:rFonts w:eastAsia="Times New Roman"/>
                <w:sz w:val="32"/>
                <w:szCs w:val="32"/>
                <w:lang w:eastAsia="en-NZ"/>
              </w:rPr>
              <w:t>16,024</w:t>
            </w:r>
          </w:p>
        </w:tc>
      </w:tr>
      <w:tr w:rsidR="00725792" w:rsidRPr="00FE5FB6" w14:paraId="300F9295" w14:textId="77777777" w:rsidTr="00615688">
        <w:trPr>
          <w:trHeight w:val="608"/>
        </w:trPr>
        <w:tc>
          <w:tcPr>
            <w:tcW w:w="7088" w:type="dxa"/>
            <w:hideMark/>
          </w:tcPr>
          <w:p w14:paraId="08092C7C" w14:textId="77777777" w:rsidR="00725792" w:rsidRPr="00FE5FB6" w:rsidRDefault="00725792" w:rsidP="00615688">
            <w:pPr>
              <w:spacing w:after="0"/>
              <w:rPr>
                <w:rFonts w:eastAsia="Times New Roman"/>
                <w:sz w:val="32"/>
                <w:szCs w:val="32"/>
                <w:lang w:eastAsia="en-NZ"/>
              </w:rPr>
            </w:pPr>
            <w:r>
              <w:rPr>
                <w:rFonts w:eastAsia="Times New Roman"/>
                <w:sz w:val="32"/>
                <w:szCs w:val="32"/>
                <w:lang w:eastAsia="en-NZ"/>
              </w:rPr>
              <w:t>National Office lease – Non-Current Portion</w:t>
            </w:r>
          </w:p>
        </w:tc>
        <w:tc>
          <w:tcPr>
            <w:tcW w:w="1701" w:type="dxa"/>
            <w:noWrap/>
          </w:tcPr>
          <w:p w14:paraId="62FC3D54" w14:textId="77777777" w:rsidR="00725792" w:rsidRPr="00FE5FB6" w:rsidRDefault="00725792" w:rsidP="00615688">
            <w:pPr>
              <w:spacing w:after="0"/>
              <w:jc w:val="right"/>
              <w:rPr>
                <w:rFonts w:eastAsia="Times New Roman"/>
                <w:sz w:val="32"/>
                <w:szCs w:val="32"/>
                <w:lang w:eastAsia="en-NZ"/>
              </w:rPr>
            </w:pPr>
            <w:r>
              <w:rPr>
                <w:rFonts w:eastAsia="Times New Roman"/>
                <w:sz w:val="32"/>
                <w:szCs w:val="32"/>
                <w:lang w:eastAsia="en-NZ"/>
              </w:rPr>
              <w:t>70,258</w:t>
            </w:r>
          </w:p>
        </w:tc>
        <w:tc>
          <w:tcPr>
            <w:tcW w:w="1700" w:type="dxa"/>
            <w:noWrap/>
          </w:tcPr>
          <w:p w14:paraId="01C9A6C5" w14:textId="77777777" w:rsidR="00725792" w:rsidRPr="00FE5FB6" w:rsidRDefault="00725792" w:rsidP="00615688">
            <w:pPr>
              <w:spacing w:after="0"/>
              <w:jc w:val="right"/>
              <w:rPr>
                <w:rFonts w:eastAsia="Times New Roman"/>
                <w:sz w:val="32"/>
                <w:szCs w:val="32"/>
                <w:lang w:eastAsia="en-NZ"/>
              </w:rPr>
            </w:pPr>
            <w:r>
              <w:rPr>
                <w:rFonts w:eastAsia="Times New Roman"/>
                <w:sz w:val="32"/>
                <w:szCs w:val="32"/>
                <w:lang w:eastAsia="en-NZ"/>
              </w:rPr>
              <w:t>-</w:t>
            </w:r>
          </w:p>
        </w:tc>
      </w:tr>
      <w:tr w:rsidR="00725792" w:rsidRPr="00FE5FB6" w14:paraId="466986F0" w14:textId="77777777" w:rsidTr="00615688">
        <w:trPr>
          <w:trHeight w:val="608"/>
        </w:trPr>
        <w:tc>
          <w:tcPr>
            <w:tcW w:w="7088" w:type="dxa"/>
            <w:hideMark/>
          </w:tcPr>
          <w:p w14:paraId="60772EC1" w14:textId="77777777" w:rsidR="00725792" w:rsidRPr="00FE5FB6" w:rsidRDefault="00725792" w:rsidP="00615688">
            <w:pPr>
              <w:spacing w:after="0"/>
              <w:rPr>
                <w:rFonts w:eastAsia="Times New Roman"/>
                <w:sz w:val="32"/>
                <w:szCs w:val="32"/>
                <w:lang w:eastAsia="en-NZ"/>
              </w:rPr>
            </w:pPr>
            <w:r w:rsidRPr="009E1733">
              <w:rPr>
                <w:rFonts w:eastAsia="Times New Roman"/>
                <w:sz w:val="32"/>
                <w:szCs w:val="32"/>
                <w:lang w:eastAsia="en-NZ"/>
              </w:rPr>
              <w:t xml:space="preserve">Photo-copier </w:t>
            </w:r>
            <w:r>
              <w:rPr>
                <w:rFonts w:eastAsia="Times New Roman"/>
                <w:sz w:val="32"/>
                <w:szCs w:val="32"/>
                <w:lang w:eastAsia="en-NZ"/>
              </w:rPr>
              <w:t>lease – Current Portion</w:t>
            </w:r>
          </w:p>
        </w:tc>
        <w:tc>
          <w:tcPr>
            <w:tcW w:w="1701" w:type="dxa"/>
            <w:noWrap/>
          </w:tcPr>
          <w:p w14:paraId="57497DAD" w14:textId="77777777" w:rsidR="00725792" w:rsidRPr="00FE5FB6" w:rsidRDefault="00725792" w:rsidP="00615688">
            <w:pPr>
              <w:spacing w:after="0"/>
              <w:jc w:val="right"/>
              <w:rPr>
                <w:rFonts w:eastAsia="Times New Roman"/>
                <w:sz w:val="32"/>
                <w:szCs w:val="32"/>
                <w:lang w:eastAsia="en-NZ"/>
              </w:rPr>
            </w:pPr>
            <w:r>
              <w:rPr>
                <w:rFonts w:eastAsia="Times New Roman"/>
                <w:sz w:val="32"/>
                <w:szCs w:val="32"/>
                <w:lang w:eastAsia="en-NZ"/>
              </w:rPr>
              <w:t>1,085</w:t>
            </w:r>
          </w:p>
        </w:tc>
        <w:tc>
          <w:tcPr>
            <w:tcW w:w="1700" w:type="dxa"/>
            <w:noWrap/>
          </w:tcPr>
          <w:p w14:paraId="39672E57" w14:textId="77777777" w:rsidR="00725792" w:rsidRPr="00FE5FB6" w:rsidRDefault="00725792" w:rsidP="00615688">
            <w:pPr>
              <w:spacing w:after="0"/>
              <w:jc w:val="right"/>
              <w:rPr>
                <w:rFonts w:eastAsia="Times New Roman"/>
                <w:sz w:val="32"/>
                <w:szCs w:val="32"/>
                <w:lang w:eastAsia="en-NZ"/>
              </w:rPr>
            </w:pPr>
            <w:r>
              <w:rPr>
                <w:rFonts w:eastAsia="Times New Roman"/>
                <w:sz w:val="32"/>
                <w:szCs w:val="32"/>
                <w:lang w:eastAsia="en-NZ"/>
              </w:rPr>
              <w:t>840</w:t>
            </w:r>
          </w:p>
        </w:tc>
      </w:tr>
      <w:tr w:rsidR="00725792" w:rsidRPr="00FE5FB6" w14:paraId="4B57A6A0" w14:textId="77777777" w:rsidTr="00615688">
        <w:trPr>
          <w:trHeight w:val="608"/>
        </w:trPr>
        <w:tc>
          <w:tcPr>
            <w:tcW w:w="7088" w:type="dxa"/>
            <w:hideMark/>
          </w:tcPr>
          <w:p w14:paraId="596A7C07" w14:textId="77777777" w:rsidR="00725792" w:rsidRPr="00FE5FB6" w:rsidRDefault="00725792" w:rsidP="00615688">
            <w:pPr>
              <w:spacing w:after="0"/>
              <w:rPr>
                <w:rFonts w:eastAsia="Times New Roman"/>
                <w:sz w:val="32"/>
                <w:szCs w:val="32"/>
                <w:lang w:eastAsia="en-NZ"/>
              </w:rPr>
            </w:pPr>
            <w:r w:rsidRPr="009E1733">
              <w:rPr>
                <w:rFonts w:eastAsia="Times New Roman"/>
                <w:sz w:val="32"/>
                <w:szCs w:val="32"/>
                <w:lang w:eastAsia="en-NZ"/>
              </w:rPr>
              <w:t xml:space="preserve">Photo-copier </w:t>
            </w:r>
            <w:r>
              <w:rPr>
                <w:rFonts w:eastAsia="Times New Roman"/>
                <w:sz w:val="32"/>
                <w:szCs w:val="32"/>
                <w:lang w:eastAsia="en-NZ"/>
              </w:rPr>
              <w:t>lease – Non-Current Portion</w:t>
            </w:r>
          </w:p>
        </w:tc>
        <w:tc>
          <w:tcPr>
            <w:tcW w:w="1701" w:type="dxa"/>
            <w:noWrap/>
          </w:tcPr>
          <w:p w14:paraId="65250663" w14:textId="77777777" w:rsidR="00725792" w:rsidRPr="00FE5FB6" w:rsidRDefault="00725792" w:rsidP="00615688">
            <w:pPr>
              <w:spacing w:after="0"/>
              <w:jc w:val="right"/>
              <w:rPr>
                <w:rFonts w:eastAsia="Times New Roman"/>
                <w:sz w:val="32"/>
                <w:szCs w:val="32"/>
                <w:lang w:eastAsia="en-NZ"/>
              </w:rPr>
            </w:pPr>
            <w:r>
              <w:rPr>
                <w:rFonts w:eastAsia="Times New Roman"/>
                <w:sz w:val="32"/>
                <w:szCs w:val="32"/>
                <w:lang w:eastAsia="en-NZ"/>
              </w:rPr>
              <w:t>362</w:t>
            </w:r>
          </w:p>
        </w:tc>
        <w:tc>
          <w:tcPr>
            <w:tcW w:w="1700" w:type="dxa"/>
            <w:noWrap/>
          </w:tcPr>
          <w:p w14:paraId="5872E8BE" w14:textId="77777777" w:rsidR="00725792" w:rsidRPr="00FE5FB6" w:rsidRDefault="00725792" w:rsidP="00615688">
            <w:pPr>
              <w:spacing w:after="0"/>
              <w:jc w:val="right"/>
              <w:rPr>
                <w:rFonts w:eastAsia="Times New Roman"/>
                <w:sz w:val="32"/>
                <w:szCs w:val="32"/>
                <w:lang w:eastAsia="en-NZ"/>
              </w:rPr>
            </w:pPr>
            <w:r>
              <w:rPr>
                <w:rFonts w:eastAsia="Times New Roman"/>
                <w:sz w:val="32"/>
                <w:szCs w:val="32"/>
                <w:lang w:eastAsia="en-NZ"/>
              </w:rPr>
              <w:t>-</w:t>
            </w:r>
          </w:p>
        </w:tc>
      </w:tr>
      <w:tr w:rsidR="00725792" w:rsidRPr="00FE5FB6" w14:paraId="74F27CCB" w14:textId="77777777" w:rsidTr="00615688">
        <w:trPr>
          <w:trHeight w:val="608"/>
        </w:trPr>
        <w:tc>
          <w:tcPr>
            <w:tcW w:w="7088" w:type="dxa"/>
            <w:hideMark/>
          </w:tcPr>
          <w:p w14:paraId="7CA02DA6" w14:textId="77777777" w:rsidR="00725792" w:rsidRPr="00EB130F" w:rsidRDefault="00725792" w:rsidP="00615688">
            <w:pPr>
              <w:spacing w:after="0"/>
              <w:rPr>
                <w:rFonts w:eastAsia="Times New Roman"/>
                <w:b/>
                <w:bCs/>
                <w:sz w:val="32"/>
                <w:szCs w:val="32"/>
                <w:lang w:eastAsia="en-NZ"/>
              </w:rPr>
            </w:pPr>
            <w:r w:rsidRPr="00EB130F">
              <w:rPr>
                <w:rFonts w:eastAsia="Times New Roman"/>
                <w:b/>
                <w:bCs/>
                <w:sz w:val="32"/>
                <w:szCs w:val="32"/>
                <w:lang w:eastAsia="en-NZ"/>
              </w:rPr>
              <w:t>Total</w:t>
            </w:r>
          </w:p>
        </w:tc>
        <w:tc>
          <w:tcPr>
            <w:tcW w:w="1701" w:type="dxa"/>
            <w:noWrap/>
          </w:tcPr>
          <w:p w14:paraId="28043E3B" w14:textId="77777777" w:rsidR="00725792" w:rsidRPr="00EB130F" w:rsidRDefault="00725792" w:rsidP="00615688">
            <w:pPr>
              <w:spacing w:after="0"/>
              <w:jc w:val="right"/>
              <w:rPr>
                <w:rFonts w:eastAsia="Times New Roman"/>
                <w:b/>
                <w:bCs/>
                <w:sz w:val="32"/>
                <w:szCs w:val="32"/>
                <w:lang w:eastAsia="en-NZ"/>
              </w:rPr>
            </w:pPr>
            <w:r w:rsidRPr="00EB130F">
              <w:rPr>
                <w:rFonts w:eastAsia="Times New Roman"/>
                <w:b/>
                <w:bCs/>
                <w:sz w:val="32"/>
                <w:szCs w:val="32"/>
                <w:lang w:eastAsia="en-NZ"/>
              </w:rPr>
              <w:t>113,860</w:t>
            </w:r>
          </w:p>
        </w:tc>
        <w:tc>
          <w:tcPr>
            <w:tcW w:w="1700" w:type="dxa"/>
            <w:noWrap/>
          </w:tcPr>
          <w:p w14:paraId="45D419E7" w14:textId="77777777" w:rsidR="00725792" w:rsidRPr="00EB130F" w:rsidRDefault="00725792" w:rsidP="00615688">
            <w:pPr>
              <w:spacing w:after="0"/>
              <w:jc w:val="right"/>
              <w:rPr>
                <w:rFonts w:eastAsia="Times New Roman"/>
                <w:b/>
                <w:bCs/>
                <w:sz w:val="32"/>
                <w:szCs w:val="32"/>
                <w:lang w:eastAsia="en-NZ"/>
              </w:rPr>
            </w:pPr>
            <w:r w:rsidRPr="00EB130F">
              <w:rPr>
                <w:rFonts w:eastAsia="Times New Roman"/>
                <w:b/>
                <w:bCs/>
                <w:sz w:val="32"/>
                <w:szCs w:val="32"/>
                <w:lang w:eastAsia="en-NZ"/>
              </w:rPr>
              <w:t>16,864</w:t>
            </w:r>
          </w:p>
        </w:tc>
      </w:tr>
    </w:tbl>
    <w:p w14:paraId="1EA8C709" w14:textId="77777777" w:rsidR="00477BD0" w:rsidRDefault="00477BD0" w:rsidP="00477BD0">
      <w:pPr>
        <w:rPr>
          <w:lang w:eastAsia="en-NZ"/>
        </w:rPr>
      </w:pPr>
    </w:p>
    <w:p w14:paraId="1C03C7AA" w14:textId="5E44E868" w:rsidR="0063271E" w:rsidRPr="00AB3DC7" w:rsidRDefault="0063271E" w:rsidP="00676315">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w:t>
      </w:r>
      <w:r w:rsidR="00725792">
        <w:rPr>
          <w:rStyle w:val="Emphasis"/>
        </w:rPr>
        <w:t>5</w:t>
      </w:r>
    </w:p>
    <w:p w14:paraId="0AF62400" w14:textId="77777777" w:rsidR="00380523" w:rsidRPr="00AB3DC7" w:rsidRDefault="00380523" w:rsidP="00676315">
      <w:pPr>
        <w:pStyle w:val="Heading3"/>
        <w:rPr>
          <w:rFonts w:hint="eastAsia"/>
          <w:lang w:eastAsia="en-NZ"/>
        </w:rPr>
      </w:pPr>
      <w:r w:rsidRPr="00AB3DC7">
        <w:rPr>
          <w:lang w:eastAsia="en-NZ"/>
        </w:rPr>
        <w:t>Note 7: Events after the Balance Date</w:t>
      </w:r>
    </w:p>
    <w:p w14:paraId="54226758" w14:textId="77777777" w:rsidR="00BC48C5" w:rsidRPr="00AB3DC7" w:rsidRDefault="00BC48C5" w:rsidP="00BC48C5">
      <w:pPr>
        <w:rPr>
          <w:lang w:eastAsia="en-NZ"/>
        </w:rPr>
      </w:pPr>
      <w:r w:rsidRPr="00AB3DC7">
        <w:rPr>
          <w:lang w:eastAsia="en-NZ"/>
        </w:rPr>
        <w:t>There were no events that have occurred after balance date that would have a material impact on the Performance Report (Last Year: Nil).</w:t>
      </w:r>
    </w:p>
    <w:p w14:paraId="7C3CCFD4" w14:textId="77777777" w:rsidR="00F75EE8" w:rsidRPr="00AB3DC7" w:rsidRDefault="00F75EE8" w:rsidP="00676315">
      <w:pPr>
        <w:pStyle w:val="Heading3"/>
        <w:rPr>
          <w:rFonts w:hint="eastAsia"/>
          <w:lang w:eastAsia="en-NZ"/>
        </w:rPr>
      </w:pPr>
      <w:r w:rsidRPr="00AB3DC7">
        <w:rPr>
          <w:lang w:eastAsia="en-NZ"/>
        </w:rPr>
        <w:t>Note 8: Related Party Transactions</w:t>
      </w:r>
    </w:p>
    <w:p w14:paraId="6E649E6D" w14:textId="77777777" w:rsidR="0001184B" w:rsidRPr="0001184B" w:rsidRDefault="0001184B" w:rsidP="0001184B">
      <w:pPr>
        <w:rPr>
          <w:lang w:eastAsia="en-NZ"/>
        </w:rPr>
      </w:pPr>
      <w:r w:rsidRPr="0001184B">
        <w:rPr>
          <w:lang w:eastAsia="en-NZ"/>
        </w:rPr>
        <w:t>Martine Abel-Williamson is a Board Director of the Royal New Zealand Foundation of the Blind. The RNZFB have provided funding to the entity during the year. Martine Abel-Williamson is also on the Board of Blind Citizens NZ.</w:t>
      </w:r>
    </w:p>
    <w:p w14:paraId="27599652" w14:textId="6BB8E3B7" w:rsidR="0001184B" w:rsidRPr="0001184B" w:rsidRDefault="0001184B" w:rsidP="0001184B">
      <w:pPr>
        <w:rPr>
          <w:lang w:eastAsia="en-NZ"/>
        </w:rPr>
      </w:pPr>
      <w:r w:rsidRPr="0001184B">
        <w:rPr>
          <w:lang w:eastAsia="en-NZ"/>
        </w:rPr>
        <w:t>Thomas Bryan is contracted to Blind Citizens NZ in the position of Accessible Information Advisor. He is the Chief Executive’s partner. Blind Citizens NZ have paid Thomas Bryan $37,874 (2024: $38,400) for work carried out in relation to his contract.</w:t>
      </w:r>
    </w:p>
    <w:p w14:paraId="0843D88B" w14:textId="77777777" w:rsidR="00F75EE8" w:rsidRPr="00AB3DC7" w:rsidRDefault="00F75EE8" w:rsidP="00536B33">
      <w:pPr>
        <w:rPr>
          <w:rFonts w:ascii="Arial Bold" w:eastAsia="SimSun" w:hAnsi="Arial Bold" w:hint="eastAsia"/>
          <w:bCs/>
          <w:sz w:val="44"/>
          <w:szCs w:val="20"/>
          <w:lang w:val="en-GB" w:eastAsia="en-AU" w:bidi="hi-IN"/>
        </w:rPr>
      </w:pPr>
      <w:r w:rsidRPr="00AB3DC7">
        <w:rPr>
          <w:rFonts w:hint="eastAsia"/>
        </w:rPr>
        <w:br w:type="page"/>
      </w:r>
    </w:p>
    <w:p w14:paraId="087CB56B" w14:textId="7C77AB7F" w:rsidR="005B1ECF" w:rsidRPr="00AB3DC7" w:rsidRDefault="005B1ECF" w:rsidP="00E6252C">
      <w:pPr>
        <w:pStyle w:val="Heading1"/>
        <w:rPr>
          <w:rFonts w:hint="eastAsia"/>
        </w:rPr>
      </w:pPr>
      <w:r w:rsidRPr="00AB3DC7">
        <w:lastRenderedPageBreak/>
        <w:t>Independent auditor’s report</w:t>
      </w:r>
      <w:r w:rsidR="00E6252C">
        <w:br/>
      </w:r>
      <w:r w:rsidRPr="00AB3DC7">
        <w:t>To the Members of Association of Blind Citizens of New Zealand Incorporated</w:t>
      </w:r>
    </w:p>
    <w:p w14:paraId="7F52B5C3" w14:textId="77777777" w:rsidR="00D2180A" w:rsidRPr="00CB6C5D" w:rsidRDefault="00D2180A" w:rsidP="00CB6C5D">
      <w:pPr>
        <w:pStyle w:val="Heading2"/>
        <w:rPr>
          <w:rFonts w:hint="eastAsia"/>
        </w:rPr>
      </w:pPr>
      <w:r w:rsidRPr="00CB6C5D">
        <w:t>Opinion</w:t>
      </w:r>
    </w:p>
    <w:p w14:paraId="2314086E" w14:textId="77777777" w:rsidR="00D2180A" w:rsidRPr="006D090D" w:rsidRDefault="00D2180A" w:rsidP="00D2180A">
      <w:pPr>
        <w:rPr>
          <w:color w:val="000000"/>
        </w:rPr>
      </w:pPr>
      <w:r w:rsidRPr="006D090D">
        <w:t xml:space="preserve">We have audited the accompanying performance report of </w:t>
      </w:r>
      <w:r w:rsidRPr="006D090D">
        <w:rPr>
          <w:color w:val="000000"/>
        </w:rPr>
        <w:t>Association of Blind Citizens of New Zealand Incorporated on pages 3 to 26,</w:t>
      </w:r>
      <w:r w:rsidRPr="006D090D">
        <w:t xml:space="preserve"> which comprises the entity information, the statement of service performance, the statement of financial performance and statement of cash flows for the year ended </w:t>
      </w:r>
      <w:r w:rsidRPr="006D090D">
        <w:rPr>
          <w:color w:val="000000"/>
        </w:rPr>
        <w:t>30 June 2025</w:t>
      </w:r>
      <w:r w:rsidRPr="006D090D">
        <w:t xml:space="preserve">, the statement of financial position as at </w:t>
      </w:r>
      <w:r w:rsidRPr="006D090D">
        <w:rPr>
          <w:color w:val="000000"/>
        </w:rPr>
        <w:t>30 June 2025</w:t>
      </w:r>
      <w:r w:rsidRPr="006D090D">
        <w:t>, and the statement of accounting policies and notes to the performance report, including material accounting policy information.</w:t>
      </w:r>
    </w:p>
    <w:p w14:paraId="1A254964" w14:textId="77777777" w:rsidR="00D2180A" w:rsidRPr="00CB6C5D" w:rsidRDefault="00D2180A" w:rsidP="00D2180A">
      <w:pPr>
        <w:rPr>
          <w:color w:val="000000"/>
        </w:rPr>
      </w:pPr>
      <w:r w:rsidRPr="00CB6C5D">
        <w:rPr>
          <w:color w:val="000000"/>
        </w:rPr>
        <w:t xml:space="preserve">In our opinion: </w:t>
      </w:r>
    </w:p>
    <w:p w14:paraId="237D46A4" w14:textId="77777777" w:rsidR="00D2180A" w:rsidRPr="00CB6C5D" w:rsidRDefault="00D2180A" w:rsidP="0070766A">
      <w:pPr>
        <w:pStyle w:val="ListParagraph"/>
        <w:numPr>
          <w:ilvl w:val="0"/>
          <w:numId w:val="28"/>
        </w:numPr>
        <w:spacing w:after="0" w:line="288" w:lineRule="auto"/>
        <w:rPr>
          <w:color w:val="000000"/>
        </w:rPr>
      </w:pPr>
      <w:r w:rsidRPr="00CB6C5D">
        <w:rPr>
          <w:color w:val="000000"/>
        </w:rPr>
        <w:t>the accompanying performance report presents fairly, in all material respects:</w:t>
      </w:r>
    </w:p>
    <w:p w14:paraId="180BB5BB" w14:textId="77777777" w:rsidR="00D2180A" w:rsidRPr="009220DB" w:rsidRDefault="00D2180A" w:rsidP="0070766A">
      <w:pPr>
        <w:pStyle w:val="ListParagraph"/>
        <w:numPr>
          <w:ilvl w:val="0"/>
          <w:numId w:val="33"/>
        </w:numPr>
        <w:spacing w:after="0" w:line="288" w:lineRule="auto"/>
        <w:ind w:left="720"/>
      </w:pPr>
      <w:r w:rsidRPr="009220DB">
        <w:t>the entity information for the year then ended</w:t>
      </w:r>
    </w:p>
    <w:p w14:paraId="14478A99" w14:textId="77777777" w:rsidR="00D2180A" w:rsidRPr="009220DB" w:rsidRDefault="00D2180A" w:rsidP="0070766A">
      <w:pPr>
        <w:pStyle w:val="ListParagraph"/>
        <w:numPr>
          <w:ilvl w:val="0"/>
          <w:numId w:val="33"/>
        </w:numPr>
        <w:spacing w:after="0" w:line="288" w:lineRule="auto"/>
        <w:ind w:left="720"/>
      </w:pPr>
      <w:r w:rsidRPr="009220DB">
        <w:t xml:space="preserve">the service performance for the year then ended in that the service performance information is appropriate and meaningful and prepared in accordance with the entity’s measurement bases or evaluation methods, and </w:t>
      </w:r>
    </w:p>
    <w:p w14:paraId="179CC3E3" w14:textId="77777777" w:rsidR="00D2180A" w:rsidRPr="009220DB" w:rsidRDefault="00D2180A" w:rsidP="0070766A">
      <w:pPr>
        <w:pStyle w:val="ListParagraph"/>
        <w:numPr>
          <w:ilvl w:val="0"/>
          <w:numId w:val="33"/>
        </w:numPr>
        <w:spacing w:after="0" w:line="288" w:lineRule="auto"/>
        <w:ind w:left="720"/>
      </w:pPr>
      <w:r w:rsidRPr="009220DB">
        <w:t xml:space="preserve">the financial position of Association of Blind Citizens of New Zealand Incorporated as at 30 June 2025, and its financial performance, and cash flows for the year then ended </w:t>
      </w:r>
    </w:p>
    <w:p w14:paraId="741386B2" w14:textId="77777777" w:rsidR="00D2180A" w:rsidRPr="00CB6C5D" w:rsidRDefault="00D2180A" w:rsidP="0070766A">
      <w:pPr>
        <w:spacing w:before="500" w:line="288" w:lineRule="auto"/>
        <w:rPr>
          <w:color w:val="000000"/>
        </w:rPr>
      </w:pPr>
      <w:r w:rsidRPr="00CB6C5D">
        <w:rPr>
          <w:color w:val="000000"/>
        </w:rPr>
        <w:t>in accordance with the XRB’s Tier 3 (NFP) Standard issued by the New Zealand Accounting Standards Board.</w:t>
      </w:r>
    </w:p>
    <w:p w14:paraId="2C235373" w14:textId="77777777" w:rsidR="00D2180A" w:rsidRPr="00A770C6" w:rsidRDefault="00D2180A" w:rsidP="00D2180A">
      <w:pPr>
        <w:rPr>
          <w:color w:val="000000"/>
          <w:sz w:val="28"/>
          <w:szCs w:val="32"/>
        </w:rPr>
      </w:pPr>
    </w:p>
    <w:p w14:paraId="6245351F" w14:textId="77777777" w:rsidR="00D2180A" w:rsidRPr="002105FA" w:rsidRDefault="00D2180A" w:rsidP="002105FA">
      <w:pPr>
        <w:pStyle w:val="Heading2"/>
        <w:rPr>
          <w:rFonts w:hint="eastAsia"/>
        </w:rPr>
      </w:pPr>
      <w:r w:rsidRPr="002105FA">
        <w:lastRenderedPageBreak/>
        <w:t>Basis for Opinion</w:t>
      </w:r>
    </w:p>
    <w:p w14:paraId="1413D802" w14:textId="77777777" w:rsidR="00D2180A" w:rsidRPr="00A770C6" w:rsidRDefault="00D2180A" w:rsidP="002105FA">
      <w:r w:rsidRPr="00A770C6">
        <w:t xml:space="preserve">We conducted our audit of the statement of financial performance, statement of financial position, statement of cash flows, statement of accounting policies and notes to the performance report in accordance with International Standards on Auditing (New Zealand) (ISAs (NZ)), and the audit of the entity information and statement of service performance in </w:t>
      </w:r>
      <w:r w:rsidRPr="00A770C6">
        <w:rPr>
          <w:color w:val="000000" w:themeColor="text1"/>
          <w:szCs w:val="28"/>
        </w:rPr>
        <w:t xml:space="preserve">accordance with </w:t>
      </w:r>
      <w:bookmarkStart w:id="14" w:name="_Hlk179894085"/>
      <w:r w:rsidRPr="00A770C6">
        <w:rPr>
          <w:color w:val="000000" w:themeColor="text1"/>
          <w:szCs w:val="28"/>
        </w:rPr>
        <w:t xml:space="preserve">the ISAs (NZ) and New Zealand Auditing Standard (NZ AS) 1 (Revised) </w:t>
      </w:r>
      <w:r w:rsidRPr="000121E4">
        <w:rPr>
          <w:color w:val="000000" w:themeColor="text1"/>
          <w:szCs w:val="28"/>
        </w:rPr>
        <w:t>The Audit of Service Performance Information</w:t>
      </w:r>
      <w:r w:rsidRPr="00A770C6">
        <w:t xml:space="preserve">. </w:t>
      </w:r>
      <w:bookmarkEnd w:id="14"/>
      <w:r w:rsidRPr="00A770C6">
        <w:t xml:space="preserve">Our responsibilities under those standards are further described in the ‘Auditor’s responsibilities for the audit of the performance report’ section of our report. </w:t>
      </w:r>
    </w:p>
    <w:p w14:paraId="6D4D8668" w14:textId="77777777" w:rsidR="00D2180A" w:rsidRPr="00A770C6" w:rsidRDefault="00D2180A" w:rsidP="000121E4">
      <w:r w:rsidRPr="00A770C6">
        <w:t xml:space="preserve">We are independent of Association of </w:t>
      </w:r>
      <w:r>
        <w:t>Blind Citizens of New Zealand Incorporated</w:t>
      </w:r>
      <w:r w:rsidRPr="00A770C6">
        <w:t xml:space="preserve"> in accordance with Professional and Ethical Standard 1 (Revised) ‘Code of ethics for assurance practitioners’ issued by the New Zealand Auditing and Assurance Standards Board, and we have fulfilled our other ethical responsibilities in accordance with these requirements. </w:t>
      </w:r>
    </w:p>
    <w:p w14:paraId="57D42419" w14:textId="26F77C70" w:rsidR="00D2180A" w:rsidRPr="00DD2957" w:rsidRDefault="00D2180A" w:rsidP="00DD2957">
      <w:r w:rsidRPr="00A770C6">
        <w:t xml:space="preserve">We believe that the audit evidence we have obtained is sufficient and appropriate to provide a basis </w:t>
      </w:r>
      <w:r w:rsidRPr="00DD2957">
        <w:t>for our opinion.</w:t>
      </w:r>
    </w:p>
    <w:p w14:paraId="5AABC036" w14:textId="4BE2BCE7" w:rsidR="00AD10B7" w:rsidRDefault="00D2180A" w:rsidP="00DD2957">
      <w:r w:rsidRPr="00A770C6">
        <w:t xml:space="preserve">Other than our capacity as auditor we have no relationship with, or interests in, Association of </w:t>
      </w:r>
      <w:r>
        <w:t>Blind Citizens of New Zealand Incorporated</w:t>
      </w:r>
      <w:r w:rsidRPr="00A770C6">
        <w:t xml:space="preserve">. </w:t>
      </w:r>
    </w:p>
    <w:p w14:paraId="5475D6B7" w14:textId="77777777" w:rsidR="00AD10B7" w:rsidRDefault="00AD10B7">
      <w:pPr>
        <w:spacing w:after="160" w:line="259" w:lineRule="auto"/>
      </w:pPr>
      <w:r>
        <w:br w:type="page"/>
      </w:r>
    </w:p>
    <w:p w14:paraId="4BBAAB66" w14:textId="77777777" w:rsidR="00D2180A" w:rsidRPr="00DD2957" w:rsidRDefault="00D2180A" w:rsidP="00DD2957">
      <w:pPr>
        <w:pStyle w:val="Heading2"/>
        <w:rPr>
          <w:rFonts w:hint="eastAsia"/>
        </w:rPr>
      </w:pPr>
      <w:r w:rsidRPr="00DD2957">
        <w:lastRenderedPageBreak/>
        <w:t>Board’s responsibilities for the performance report</w:t>
      </w:r>
    </w:p>
    <w:p w14:paraId="534E38D4" w14:textId="77777777" w:rsidR="00D2180A" w:rsidRPr="00DD2957" w:rsidRDefault="00D2180A" w:rsidP="0070766A">
      <w:pPr>
        <w:spacing w:after="60" w:line="288" w:lineRule="auto"/>
        <w:rPr>
          <w:color w:val="000000"/>
        </w:rPr>
      </w:pPr>
      <w:r w:rsidRPr="00DD2957">
        <w:rPr>
          <w:color w:val="000000"/>
        </w:rPr>
        <w:t xml:space="preserve">The Board are responsible for: </w:t>
      </w:r>
    </w:p>
    <w:p w14:paraId="087F4DE8" w14:textId="6E9F038A" w:rsidR="00D2180A" w:rsidRPr="00490484" w:rsidRDefault="0008229C" w:rsidP="0070766A">
      <w:pPr>
        <w:pStyle w:val="ListParagraph"/>
        <w:spacing w:after="0" w:line="288" w:lineRule="auto"/>
        <w:ind w:hanging="720"/>
      </w:pPr>
      <w:bookmarkStart w:id="15" w:name="_Hlk179894104"/>
      <w:r>
        <w:rPr>
          <w:b/>
          <w:bCs/>
        </w:rPr>
        <w:t>a)</w:t>
      </w:r>
      <w:r>
        <w:rPr>
          <w:b/>
          <w:bCs/>
        </w:rPr>
        <w:tab/>
      </w:r>
      <w:r w:rsidR="00D2180A" w:rsidRPr="00490484">
        <w:t>The preparation, and fair presentation of the performance report in</w:t>
      </w:r>
      <w:r w:rsidR="00490484">
        <w:t xml:space="preserve"> </w:t>
      </w:r>
      <w:r w:rsidR="00D2180A" w:rsidRPr="00490484">
        <w:t>accordance</w:t>
      </w:r>
      <w:r w:rsidR="00895183" w:rsidRPr="00490484">
        <w:t xml:space="preserve"> </w:t>
      </w:r>
      <w:r w:rsidR="00D2180A" w:rsidRPr="00490484">
        <w:t>with the applicable financial reporting framework;</w:t>
      </w:r>
    </w:p>
    <w:p w14:paraId="6F2BB4EB" w14:textId="4472BEE3" w:rsidR="00D2180A" w:rsidRPr="00490484" w:rsidRDefault="0008229C" w:rsidP="0070766A">
      <w:pPr>
        <w:spacing w:after="0" w:line="288" w:lineRule="auto"/>
        <w:ind w:left="720" w:hanging="720"/>
        <w:rPr>
          <w:color w:val="000000"/>
        </w:rPr>
      </w:pPr>
      <w:r w:rsidRPr="0008229C">
        <w:rPr>
          <w:b/>
          <w:bCs/>
          <w:color w:val="000000"/>
        </w:rPr>
        <w:t>b)</w:t>
      </w:r>
      <w:r>
        <w:rPr>
          <w:color w:val="000000"/>
        </w:rPr>
        <w:tab/>
      </w:r>
      <w:r w:rsidR="00D2180A" w:rsidRPr="00895183">
        <w:rPr>
          <w:color w:val="000000"/>
        </w:rPr>
        <w:t>The selection of elements/aspects of service performance, performance measures and/or</w:t>
      </w:r>
      <w:r w:rsidR="00490484">
        <w:rPr>
          <w:color w:val="000000"/>
        </w:rPr>
        <w:t xml:space="preserve"> </w:t>
      </w:r>
      <w:r w:rsidR="00D2180A" w:rsidRPr="00895183">
        <w:rPr>
          <w:color w:val="000000"/>
        </w:rPr>
        <w:t>descriptions and measurement bases or evaluation methods that present service performance</w:t>
      </w:r>
      <w:r w:rsidR="00490484">
        <w:rPr>
          <w:color w:val="000000"/>
        </w:rPr>
        <w:t xml:space="preserve"> </w:t>
      </w:r>
      <w:r w:rsidR="00D2180A" w:rsidRPr="00490484">
        <w:rPr>
          <w:color w:val="000000"/>
        </w:rPr>
        <w:t>information that is appropriate and meaningful in accordance with the applicable financial</w:t>
      </w:r>
      <w:r w:rsidR="00490484">
        <w:rPr>
          <w:color w:val="000000"/>
        </w:rPr>
        <w:t xml:space="preserve"> </w:t>
      </w:r>
      <w:r w:rsidR="00D2180A" w:rsidRPr="00490484">
        <w:rPr>
          <w:color w:val="000000"/>
        </w:rPr>
        <w:t>reporting framework;</w:t>
      </w:r>
    </w:p>
    <w:p w14:paraId="1D2AB3EA" w14:textId="3382203E" w:rsidR="00D2180A" w:rsidRPr="00B25176" w:rsidRDefault="00B25176" w:rsidP="0070766A">
      <w:pPr>
        <w:spacing w:after="0" w:line="288" w:lineRule="auto"/>
        <w:ind w:left="720" w:hanging="720"/>
        <w:rPr>
          <w:color w:val="000000"/>
        </w:rPr>
      </w:pPr>
      <w:r w:rsidRPr="00B25176">
        <w:rPr>
          <w:b/>
          <w:bCs/>
          <w:color w:val="000000"/>
        </w:rPr>
        <w:t>c)</w:t>
      </w:r>
      <w:r>
        <w:rPr>
          <w:color w:val="000000"/>
        </w:rPr>
        <w:tab/>
      </w:r>
      <w:r w:rsidR="00D2180A" w:rsidRPr="009F2BE5">
        <w:rPr>
          <w:color w:val="000000"/>
        </w:rPr>
        <w:t>The preparation and fair presentation of service performance information in accordance with the</w:t>
      </w:r>
      <w:r>
        <w:rPr>
          <w:color w:val="000000"/>
        </w:rPr>
        <w:t xml:space="preserve"> </w:t>
      </w:r>
      <w:r w:rsidR="00D2180A" w:rsidRPr="00B25176">
        <w:rPr>
          <w:color w:val="000000"/>
        </w:rPr>
        <w:t>entity’s measurement bases or evaluation methods, in accordance with the applicable financial</w:t>
      </w:r>
      <w:r>
        <w:rPr>
          <w:color w:val="000000"/>
        </w:rPr>
        <w:t xml:space="preserve"> </w:t>
      </w:r>
      <w:r w:rsidR="00D2180A" w:rsidRPr="00B25176">
        <w:rPr>
          <w:color w:val="000000"/>
        </w:rPr>
        <w:t>reporting framework;</w:t>
      </w:r>
    </w:p>
    <w:bookmarkEnd w:id="15"/>
    <w:p w14:paraId="4B71F3B3" w14:textId="77777777" w:rsidR="006301CE" w:rsidRDefault="006301CE" w:rsidP="0070766A">
      <w:pPr>
        <w:spacing w:after="0" w:line="288" w:lineRule="auto"/>
        <w:ind w:left="720" w:hanging="720"/>
        <w:rPr>
          <w:color w:val="000000"/>
        </w:rPr>
      </w:pPr>
      <w:r w:rsidRPr="006301CE">
        <w:rPr>
          <w:b/>
          <w:bCs/>
          <w:color w:val="000000"/>
        </w:rPr>
        <w:t>d)</w:t>
      </w:r>
      <w:r>
        <w:rPr>
          <w:color w:val="000000"/>
        </w:rPr>
        <w:tab/>
      </w:r>
      <w:r w:rsidR="00D2180A" w:rsidRPr="00B25176">
        <w:rPr>
          <w:color w:val="000000"/>
        </w:rPr>
        <w:t>The overall presentation, structure and content of the service performance information in</w:t>
      </w:r>
      <w:r>
        <w:rPr>
          <w:color w:val="000000"/>
        </w:rPr>
        <w:t xml:space="preserve"> </w:t>
      </w:r>
      <w:r w:rsidR="00D2180A" w:rsidRPr="00DD2957">
        <w:rPr>
          <w:color w:val="000000"/>
        </w:rPr>
        <w:t xml:space="preserve">accordance with the applicable financial reporting framework; and </w:t>
      </w:r>
    </w:p>
    <w:p w14:paraId="5C8CE481" w14:textId="1952F247" w:rsidR="00D2180A" w:rsidRDefault="006301CE" w:rsidP="0070766A">
      <w:pPr>
        <w:spacing w:after="0" w:line="288" w:lineRule="auto"/>
        <w:ind w:left="720" w:hanging="720"/>
        <w:rPr>
          <w:color w:val="000000"/>
        </w:rPr>
      </w:pPr>
      <w:r w:rsidRPr="006301CE">
        <w:rPr>
          <w:b/>
          <w:bCs/>
          <w:color w:val="000000"/>
        </w:rPr>
        <w:t>e)</w:t>
      </w:r>
      <w:r>
        <w:rPr>
          <w:color w:val="000000"/>
        </w:rPr>
        <w:tab/>
      </w:r>
      <w:r w:rsidR="00D2180A" w:rsidRPr="006301CE">
        <w:rPr>
          <w:color w:val="000000"/>
        </w:rPr>
        <w:t>Such internal control as the Board determine is necessary to enable the</w:t>
      </w:r>
      <w:r>
        <w:rPr>
          <w:color w:val="000000"/>
        </w:rPr>
        <w:t xml:space="preserve"> </w:t>
      </w:r>
      <w:r w:rsidR="00D2180A" w:rsidRPr="00DD2957">
        <w:rPr>
          <w:color w:val="000000"/>
        </w:rPr>
        <w:t>preparation of a performance report that is free from material misstatement, whether due to fraud or error.</w:t>
      </w:r>
    </w:p>
    <w:p w14:paraId="4C273B17" w14:textId="77777777" w:rsidR="006301CE" w:rsidRPr="00DD2957" w:rsidRDefault="006301CE" w:rsidP="006301CE">
      <w:pPr>
        <w:spacing w:after="0" w:line="240" w:lineRule="auto"/>
        <w:ind w:left="720" w:hanging="720"/>
        <w:rPr>
          <w:color w:val="000000"/>
        </w:rPr>
      </w:pPr>
    </w:p>
    <w:p w14:paraId="0B59DA21" w14:textId="77777777" w:rsidR="00D2180A" w:rsidRPr="00AD10B7" w:rsidRDefault="00D2180A" w:rsidP="00D2180A">
      <w:pPr>
        <w:rPr>
          <w:color w:val="000000"/>
        </w:rPr>
      </w:pPr>
      <w:r w:rsidRPr="00AD10B7">
        <w:rPr>
          <w:color w:val="000000"/>
        </w:rPr>
        <w:t>In preparing the performance report, the Board are responsible on behalf of Association of Blind Citizens of New Zealand Incorporated’s for assessing Association of Blind Citizens of New Zealand Incorporated’s ability to continue as a going concern, disclosing, as applicable, matters related to going concern and using the going concern basis of accounting unless the Board either intend to liquidate Association of Blind Citizens of New Zealand Incorporated or to cease operations, or have no realistic alternative but to do so.</w:t>
      </w:r>
    </w:p>
    <w:p w14:paraId="1111E3E8" w14:textId="2ECD39A0" w:rsidR="00904D50" w:rsidRDefault="00904D50">
      <w:pPr>
        <w:spacing w:after="160" w:line="259" w:lineRule="auto"/>
        <w:rPr>
          <w:color w:val="000000"/>
          <w:sz w:val="28"/>
          <w:szCs w:val="32"/>
        </w:rPr>
      </w:pPr>
      <w:r>
        <w:rPr>
          <w:color w:val="000000"/>
          <w:sz w:val="28"/>
          <w:szCs w:val="32"/>
        </w:rPr>
        <w:br w:type="page"/>
      </w:r>
    </w:p>
    <w:p w14:paraId="7660EC6E" w14:textId="77777777" w:rsidR="00D2180A" w:rsidRPr="00A770C6" w:rsidRDefault="00D2180A" w:rsidP="00AC3CEB">
      <w:pPr>
        <w:pStyle w:val="Heading2"/>
        <w:rPr>
          <w:rFonts w:hint="eastAsia"/>
        </w:rPr>
      </w:pPr>
      <w:r w:rsidRPr="00A770C6">
        <w:lastRenderedPageBreak/>
        <w:t xml:space="preserve">Auditor’s responsibilities for the audit of the performance report </w:t>
      </w:r>
    </w:p>
    <w:p w14:paraId="7F5B3E27" w14:textId="77777777" w:rsidR="00D2180A" w:rsidRPr="005A4CF4" w:rsidRDefault="00D2180A" w:rsidP="00D2180A">
      <w:pPr>
        <w:rPr>
          <w:color w:val="000000"/>
        </w:rPr>
      </w:pPr>
      <w:r w:rsidRPr="005A4CF4">
        <w:rPr>
          <w:color w:val="000000"/>
        </w:rPr>
        <w:t xml:space="preserve">Our objectives are to obtain reasonable assurance about whether the performance report is free from material misstatement, whether due to fraud or error, and to issue an auditor’s report that includes our opinion. Reasonable assurance is a high level of assurance, but is not a guarantee that an audit conducted in accordance with ISAs (NZ) and </w:t>
      </w:r>
      <w:r w:rsidRPr="005A4CF4">
        <w:rPr>
          <w:color w:val="000000" w:themeColor="text1"/>
        </w:rPr>
        <w:t xml:space="preserve">NZ AS 1 (Revised) </w:t>
      </w:r>
      <w:r w:rsidRPr="005A4CF4">
        <w:rPr>
          <w:color w:val="000000"/>
        </w:rPr>
        <w:t xml:space="preserve">will always detect a material misstatement when it exists. Misstatements can arise from fraud or error and are considered material if, individually or in the aggregate, they could reasonably be expected to influence the decisions of users taken on the basis of the performance report. </w:t>
      </w:r>
    </w:p>
    <w:p w14:paraId="4F967E67" w14:textId="69E37249" w:rsidR="00D2180A" w:rsidRPr="00910489" w:rsidRDefault="00D2180A" w:rsidP="00910489">
      <w:pPr>
        <w:spacing w:after="80"/>
        <w:rPr>
          <w:color w:val="000000"/>
        </w:rPr>
      </w:pPr>
      <w:r w:rsidRPr="00910489">
        <w:rPr>
          <w:color w:val="000000"/>
        </w:rPr>
        <w:t xml:space="preserve">As part of an audit in accordance with ISAs (NZ) and </w:t>
      </w:r>
      <w:bookmarkStart w:id="16" w:name="_Hlk179894263"/>
      <w:r w:rsidRPr="00910489">
        <w:rPr>
          <w:color w:val="000000" w:themeColor="text1"/>
        </w:rPr>
        <w:t>NZ AS 1 (Revised)</w:t>
      </w:r>
      <w:r w:rsidRPr="00910489">
        <w:rPr>
          <w:color w:val="000000"/>
        </w:rPr>
        <w:t xml:space="preserve">, </w:t>
      </w:r>
      <w:bookmarkEnd w:id="16"/>
      <w:r w:rsidRPr="00910489">
        <w:rPr>
          <w:color w:val="000000"/>
        </w:rPr>
        <w:t xml:space="preserve">we exercise professional judgement and maintain professional scepticism throughout the audit. We also: </w:t>
      </w:r>
    </w:p>
    <w:p w14:paraId="5B7C1699" w14:textId="77777777" w:rsidR="00D2180A" w:rsidRPr="00AA4791" w:rsidRDefault="00D2180A" w:rsidP="00871218">
      <w:pPr>
        <w:pStyle w:val="ListParagraph"/>
        <w:numPr>
          <w:ilvl w:val="0"/>
          <w:numId w:val="35"/>
        </w:numPr>
        <w:ind w:left="360"/>
      </w:pPr>
      <w:r w:rsidRPr="00AA4791">
        <w:t xml:space="preserve">Identify and assess the risks of material misstatement of the performance report,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14:paraId="427BDBFA" w14:textId="77777777" w:rsidR="00D2180A" w:rsidRPr="00AA4791" w:rsidRDefault="00D2180A" w:rsidP="00871218">
      <w:pPr>
        <w:pStyle w:val="ListParagraph"/>
        <w:numPr>
          <w:ilvl w:val="0"/>
          <w:numId w:val="35"/>
        </w:numPr>
        <w:ind w:left="360"/>
      </w:pPr>
      <w:r w:rsidRPr="00AA4791">
        <w:t xml:space="preserve">Obtain an understanding of internal control relevant to the audit in order to design audit procedures that are appropriate in the circumstances, but not for the purpose of expressing an opinion on the effectiveness of Association of Blind Citizens of New Zealand Incorporated’s internal control. </w:t>
      </w:r>
    </w:p>
    <w:p w14:paraId="24B2CAFB" w14:textId="77777777" w:rsidR="00D2180A" w:rsidRPr="00AA4791" w:rsidRDefault="00D2180A" w:rsidP="00871218">
      <w:pPr>
        <w:pStyle w:val="ListParagraph"/>
        <w:numPr>
          <w:ilvl w:val="0"/>
          <w:numId w:val="35"/>
        </w:numPr>
        <w:ind w:left="360"/>
      </w:pPr>
      <w:r w:rsidRPr="00AA4791">
        <w:lastRenderedPageBreak/>
        <w:t xml:space="preserve">Evaluate the appropriateness of accounting policies used and the reasonableness of accounting estimates and related disclosures made by management. </w:t>
      </w:r>
    </w:p>
    <w:p w14:paraId="026C2A04" w14:textId="4F8D47B9" w:rsidR="00D2180A" w:rsidRPr="00AA4791" w:rsidRDefault="00D2180A" w:rsidP="00871218">
      <w:pPr>
        <w:pStyle w:val="ListParagraph"/>
        <w:numPr>
          <w:ilvl w:val="0"/>
          <w:numId w:val="35"/>
        </w:numPr>
        <w:ind w:left="360"/>
      </w:pPr>
      <w:r w:rsidRPr="00AA4791">
        <w:t>Obtain an understanding of the process applied by the entity to select its elements/aspects of</w:t>
      </w:r>
      <w:r w:rsidR="00AA4791" w:rsidRPr="00AA4791">
        <w:t xml:space="preserve"> </w:t>
      </w:r>
      <w:r w:rsidRPr="00AA4791">
        <w:t>service performance, performance measures and/or descriptions and the measurement bases or</w:t>
      </w:r>
      <w:r w:rsidR="00AA4791" w:rsidRPr="00AA4791">
        <w:t xml:space="preserve"> </w:t>
      </w:r>
      <w:r w:rsidRPr="00AA4791">
        <w:t>evaluation methods.</w:t>
      </w:r>
    </w:p>
    <w:p w14:paraId="159A8262" w14:textId="1C9B52EE" w:rsidR="00D2180A" w:rsidRPr="00AA4791" w:rsidRDefault="00D2180A" w:rsidP="00871218">
      <w:pPr>
        <w:pStyle w:val="ListParagraph"/>
        <w:numPr>
          <w:ilvl w:val="0"/>
          <w:numId w:val="35"/>
        </w:numPr>
        <w:ind w:left="360"/>
      </w:pPr>
      <w:r w:rsidRPr="00AA4791">
        <w:t>Evaluate whether the selection of elements/aspects of service performance, performance</w:t>
      </w:r>
      <w:r w:rsidR="00910489" w:rsidRPr="00AA4791">
        <w:t xml:space="preserve"> </w:t>
      </w:r>
      <w:r w:rsidRPr="00AA4791">
        <w:t>measures and/or descriptions and measurement bases or evaluation methods present an</w:t>
      </w:r>
      <w:r w:rsidR="00AA4791" w:rsidRPr="00AA4791">
        <w:t xml:space="preserve"> </w:t>
      </w:r>
      <w:r w:rsidRPr="00AA4791">
        <w:t>appropriate and meaningful assessment of the entity’s service performance in accordance with</w:t>
      </w:r>
      <w:r w:rsidR="00AA4791" w:rsidRPr="00AA4791">
        <w:t xml:space="preserve"> </w:t>
      </w:r>
      <w:r w:rsidRPr="00AA4791">
        <w:t>the applicable financial reporting framework.</w:t>
      </w:r>
    </w:p>
    <w:p w14:paraId="117E6051" w14:textId="435C196F" w:rsidR="00D2180A" w:rsidRPr="00AA4791" w:rsidRDefault="00D2180A" w:rsidP="00871218">
      <w:pPr>
        <w:pStyle w:val="ListParagraph"/>
        <w:numPr>
          <w:ilvl w:val="0"/>
          <w:numId w:val="35"/>
        </w:numPr>
        <w:ind w:left="360"/>
      </w:pPr>
      <w:r w:rsidRPr="00AA4791">
        <w:t>Evaluate whether the service performance information is prepared in accordance with the entity’s</w:t>
      </w:r>
      <w:r w:rsidR="00AA4791" w:rsidRPr="00AA4791">
        <w:t xml:space="preserve"> </w:t>
      </w:r>
      <w:r w:rsidRPr="00AA4791">
        <w:t>measurement bases or evaluation methods, in accordance with the applicable financial reporting</w:t>
      </w:r>
      <w:r w:rsidR="00AA4791" w:rsidRPr="00AA4791">
        <w:t xml:space="preserve"> </w:t>
      </w:r>
      <w:r w:rsidRPr="00AA4791">
        <w:t>framework.</w:t>
      </w:r>
    </w:p>
    <w:p w14:paraId="68CE4CBE" w14:textId="1C1C6AC7" w:rsidR="00D2180A" w:rsidRPr="00AA4791" w:rsidRDefault="00D2180A" w:rsidP="00871218">
      <w:pPr>
        <w:pStyle w:val="ListParagraph"/>
        <w:numPr>
          <w:ilvl w:val="0"/>
          <w:numId w:val="35"/>
        </w:numPr>
        <w:ind w:left="360"/>
      </w:pPr>
      <w:r w:rsidRPr="00AA4791">
        <w:t>Conclude on the appropriateness of the use of the going concern basis of accounting by the Board and, based on the audit evidence obtained, whether a material</w:t>
      </w:r>
      <w:r w:rsidR="00AA4791" w:rsidRPr="00AA4791">
        <w:t xml:space="preserve"> </w:t>
      </w:r>
      <w:r w:rsidRPr="00AA4791">
        <w:t>uncertainty exists related to events or conditions that may cast significant doubt on the entity’s</w:t>
      </w:r>
      <w:r w:rsidR="00AA4791" w:rsidRPr="00AA4791">
        <w:t xml:space="preserve"> </w:t>
      </w:r>
      <w:r w:rsidRPr="00AA4791">
        <w:t>ability to continue as a going concern. If we conclude that a material uncertainty exists, we are</w:t>
      </w:r>
      <w:r w:rsidR="00AA4791" w:rsidRPr="00AA4791">
        <w:t xml:space="preserve"> </w:t>
      </w:r>
      <w:r w:rsidRPr="00AA4791">
        <w:t>required to draw attention in our report to the related disclosures in the performance report or, if such disclosures are inadequate, to modify our opinion. Our</w:t>
      </w:r>
      <w:r w:rsidR="00AA4791" w:rsidRPr="00AA4791">
        <w:t xml:space="preserve"> </w:t>
      </w:r>
      <w:r w:rsidRPr="00AA4791">
        <w:t>conclusions are based on the audit evidence obtained up to the date of our report. However, future events or conditions may cause the entity to cease to continue as a going concern.</w:t>
      </w:r>
      <w:bookmarkStart w:id="17" w:name="_Hlk179894278"/>
    </w:p>
    <w:p w14:paraId="4D6315E6" w14:textId="77777777" w:rsidR="00D2180A" w:rsidRPr="00AA4791" w:rsidRDefault="00D2180A" w:rsidP="00871218">
      <w:pPr>
        <w:pStyle w:val="ListParagraph"/>
        <w:numPr>
          <w:ilvl w:val="0"/>
          <w:numId w:val="35"/>
        </w:numPr>
        <w:ind w:left="360"/>
      </w:pPr>
      <w:r w:rsidRPr="00AA4791">
        <w:t xml:space="preserve">Evaluate the overall presentation, structure and content of the performance report, including the disclosures, and whether the performance report represents the underlying transactions and events in a manner that achieves fair presentation. </w:t>
      </w:r>
    </w:p>
    <w:bookmarkEnd w:id="17"/>
    <w:p w14:paraId="180BC26E" w14:textId="77777777" w:rsidR="00D2180A" w:rsidRPr="00A770C6" w:rsidRDefault="00D2180A" w:rsidP="00C35924">
      <w:r w:rsidRPr="00A770C6">
        <w:lastRenderedPageBreak/>
        <w:t>We communicate with the Board regarding, among other matters, the planned scope and timing of the audit and significant audit findings, including any significant deficiencies in internal control that we identify during our audit.</w:t>
      </w:r>
    </w:p>
    <w:p w14:paraId="1BB04B1D" w14:textId="77777777" w:rsidR="00D2180A" w:rsidRPr="00A770C6" w:rsidRDefault="00D2180A" w:rsidP="00C35924">
      <w:r w:rsidRPr="00A770C6">
        <w:t xml:space="preserve">This report is made solely to the members of Association of </w:t>
      </w:r>
      <w:r>
        <w:t>Blind Citizens of New Zealand Incorporated</w:t>
      </w:r>
      <w:r w:rsidRPr="00A770C6">
        <w:t>. Our audit has been undertaken so that we might state to the members those matters we are required to state to them in an auditors’ report and for no other purpose. To the fullest extent permitted by law, we do not accept or assume responsibility to anyone other than the members for our audit work, for this report, or for the opinions we have formed.</w:t>
      </w:r>
    </w:p>
    <w:p w14:paraId="72FADD36" w14:textId="77777777" w:rsidR="006B281E" w:rsidRPr="00AB3DC7" w:rsidRDefault="006B281E" w:rsidP="006B281E">
      <w:pPr>
        <w:tabs>
          <w:tab w:val="left" w:pos="990"/>
        </w:tabs>
        <w:rPr>
          <w:sz w:val="32"/>
          <w:szCs w:val="32"/>
        </w:rPr>
      </w:pPr>
      <w:r w:rsidRPr="00AB3DC7">
        <w:rPr>
          <w:noProof/>
          <w:sz w:val="32"/>
          <w:szCs w:val="32"/>
        </w:rPr>
        <w:drawing>
          <wp:inline distT="0" distB="0" distL="0" distR="0" wp14:anchorId="40D675DD" wp14:editId="7E747958">
            <wp:extent cx="2305050" cy="637651"/>
            <wp:effectExtent l="0" t="0" r="0" b="0"/>
            <wp:docPr id="1457838691" name="Picture 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38691" name="Picture 3" descr="A close-up of a signature&#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16504" cy="640820"/>
                    </a:xfrm>
                    <a:prstGeom prst="rect">
                      <a:avLst/>
                    </a:prstGeom>
                    <a:noFill/>
                    <a:ln>
                      <a:noFill/>
                    </a:ln>
                  </pic:spPr>
                </pic:pic>
              </a:graphicData>
            </a:graphic>
          </wp:inline>
        </w:drawing>
      </w:r>
    </w:p>
    <w:p w14:paraId="727FC8AF" w14:textId="77777777" w:rsidR="006B281E" w:rsidRPr="00AB3DC7" w:rsidRDefault="006B281E" w:rsidP="006B281E">
      <w:pPr>
        <w:tabs>
          <w:tab w:val="left" w:pos="990"/>
        </w:tabs>
        <w:rPr>
          <w:sz w:val="32"/>
          <w:szCs w:val="32"/>
        </w:rPr>
      </w:pPr>
      <w:r w:rsidRPr="00AB3DC7">
        <w:rPr>
          <w:b/>
          <w:sz w:val="32"/>
          <w:szCs w:val="32"/>
        </w:rPr>
        <w:t>Moore Markhams Wellington Audit</w:t>
      </w:r>
      <w:r w:rsidRPr="00AB3DC7">
        <w:rPr>
          <w:sz w:val="32"/>
          <w:szCs w:val="32"/>
        </w:rPr>
        <w:t xml:space="preserve"> | Qualified Auditors, Wellington, New Zealand</w:t>
      </w:r>
    </w:p>
    <w:p w14:paraId="2B42E84C" w14:textId="5306D369" w:rsidR="006B281E" w:rsidRPr="00AB3DC7" w:rsidRDefault="00C36371" w:rsidP="006B281E">
      <w:pPr>
        <w:tabs>
          <w:tab w:val="left" w:pos="990"/>
        </w:tabs>
        <w:rPr>
          <w:sz w:val="32"/>
          <w:szCs w:val="32"/>
        </w:rPr>
      </w:pPr>
      <w:r>
        <w:rPr>
          <w:sz w:val="32"/>
          <w:szCs w:val="32"/>
        </w:rPr>
        <w:t>22</w:t>
      </w:r>
      <w:r w:rsidR="006B281E" w:rsidRPr="00AB3DC7">
        <w:rPr>
          <w:sz w:val="32"/>
          <w:szCs w:val="32"/>
        </w:rPr>
        <w:t xml:space="preserve"> September 202</w:t>
      </w:r>
      <w:r>
        <w:rPr>
          <w:sz w:val="32"/>
          <w:szCs w:val="32"/>
        </w:rPr>
        <w:t>5</w:t>
      </w:r>
    </w:p>
    <w:p w14:paraId="31E97945" w14:textId="77777777" w:rsidR="00160438" w:rsidRPr="00AB3DC7" w:rsidRDefault="00160438">
      <w:pPr>
        <w:spacing w:after="160" w:line="259" w:lineRule="auto"/>
        <w:rPr>
          <w:rFonts w:ascii="Arial Bold" w:eastAsia="SimSun" w:hAnsi="Arial Bold" w:hint="eastAsia"/>
          <w:bCs/>
          <w:sz w:val="44"/>
          <w:szCs w:val="20"/>
          <w:lang w:val="en-GB" w:eastAsia="en-AU" w:bidi="hi-IN"/>
        </w:rPr>
      </w:pPr>
      <w:bookmarkStart w:id="18" w:name="_Hlk88808511"/>
      <w:r w:rsidRPr="00AB3DC7">
        <w:rPr>
          <w:rFonts w:hint="eastAsia"/>
        </w:rPr>
        <w:br w:type="page"/>
      </w:r>
    </w:p>
    <w:p w14:paraId="1EE710C9" w14:textId="5B930311" w:rsidR="00D76252" w:rsidRPr="00AB3DC7" w:rsidRDefault="00D76252" w:rsidP="00676315">
      <w:pPr>
        <w:pStyle w:val="Heading1"/>
        <w:rPr>
          <w:rFonts w:hint="eastAsia"/>
        </w:rPr>
      </w:pPr>
      <w:r w:rsidRPr="00AB3DC7">
        <w:lastRenderedPageBreak/>
        <w:t>Summarised Financial Information</w:t>
      </w:r>
      <w:r w:rsidRPr="00AB3DC7">
        <w:br/>
        <w:t>Consolidation of National Office and Branches</w:t>
      </w:r>
    </w:p>
    <w:p w14:paraId="217BA5CC" w14:textId="1A768A9C" w:rsidR="00D76252" w:rsidRPr="00AB3DC7" w:rsidRDefault="00D76252" w:rsidP="00676315">
      <w:pPr>
        <w:pStyle w:val="Heading2"/>
        <w:rPr>
          <w:rFonts w:hint="eastAsia"/>
        </w:rPr>
      </w:pPr>
      <w:r w:rsidRPr="00AB3DC7">
        <w:t>Revenue and expense for the year ended 30 June 202</w:t>
      </w:r>
      <w:r w:rsidR="0070766A">
        <w:t>5</w:t>
      </w:r>
    </w:p>
    <w:bookmarkEnd w:id="18"/>
    <w:p w14:paraId="1AE3DBC6" w14:textId="77777777" w:rsidR="00CD7133" w:rsidRPr="00AB3DC7" w:rsidRDefault="00CD7133" w:rsidP="00536B33">
      <w:pPr>
        <w:rPr>
          <w:lang w:val="en-GB" w:eastAsia="sv-SE"/>
        </w:rPr>
      </w:pPr>
      <w:r w:rsidRPr="00AB3DC7">
        <w:rPr>
          <w:lang w:val="en-GB" w:eastAsia="sv-SE"/>
        </w:rPr>
        <w:t>Table:</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7"/>
        <w:gridCol w:w="1696"/>
        <w:gridCol w:w="1672"/>
      </w:tblGrid>
      <w:tr w:rsidR="00160438" w:rsidRPr="00AB3DC7" w14:paraId="648381B7" w14:textId="77777777" w:rsidTr="00964411">
        <w:trPr>
          <w:trHeight w:val="327"/>
          <w:tblHeader/>
        </w:trPr>
        <w:tc>
          <w:tcPr>
            <w:tcW w:w="7547" w:type="dxa"/>
          </w:tcPr>
          <w:p w14:paraId="3272F97F" w14:textId="77777777" w:rsidR="00160438" w:rsidRPr="00964411" w:rsidRDefault="00160438" w:rsidP="00160438">
            <w:pPr>
              <w:rPr>
                <w:b/>
              </w:rPr>
            </w:pPr>
            <w:r w:rsidRPr="00964411">
              <w:rPr>
                <w:b/>
              </w:rPr>
              <w:t>Revenue</w:t>
            </w:r>
          </w:p>
        </w:tc>
        <w:tc>
          <w:tcPr>
            <w:tcW w:w="1696" w:type="dxa"/>
          </w:tcPr>
          <w:p w14:paraId="7FDA4A4F" w14:textId="0D6FCDB5" w:rsidR="00160438" w:rsidRPr="00AB3DC7" w:rsidRDefault="00CF34F5" w:rsidP="00727247">
            <w:pPr>
              <w:ind w:left="720" w:hanging="720"/>
              <w:jc w:val="right"/>
              <w:rPr>
                <w:b/>
              </w:rPr>
            </w:pPr>
            <w:r>
              <w:rPr>
                <w:b/>
              </w:rPr>
              <w:t>2025</w:t>
            </w:r>
          </w:p>
        </w:tc>
        <w:tc>
          <w:tcPr>
            <w:tcW w:w="1672" w:type="dxa"/>
          </w:tcPr>
          <w:p w14:paraId="01AC45C3" w14:textId="21106A62" w:rsidR="00160438" w:rsidRPr="00AB3DC7" w:rsidRDefault="00CF34F5" w:rsidP="00727247">
            <w:pPr>
              <w:ind w:left="720" w:hanging="720"/>
              <w:jc w:val="right"/>
              <w:rPr>
                <w:b/>
              </w:rPr>
            </w:pPr>
            <w:r>
              <w:rPr>
                <w:b/>
              </w:rPr>
              <w:t>2024</w:t>
            </w:r>
          </w:p>
        </w:tc>
      </w:tr>
      <w:tr w:rsidR="00CF34F5" w:rsidRPr="00AB3DC7" w14:paraId="3FECF421" w14:textId="77777777" w:rsidTr="00964411">
        <w:trPr>
          <w:trHeight w:val="542"/>
        </w:trPr>
        <w:tc>
          <w:tcPr>
            <w:tcW w:w="7547" w:type="dxa"/>
          </w:tcPr>
          <w:p w14:paraId="24142C2A" w14:textId="1CC11D35" w:rsidR="00CF34F5" w:rsidRPr="00AB3DC7" w:rsidRDefault="00CF34F5" w:rsidP="00CF34F5">
            <w:r w:rsidRPr="00AB3DC7">
              <w:t>Donations, fundraising</w:t>
            </w:r>
            <w:r w:rsidR="00D07B6D">
              <w:t>, Koha, bequests</w:t>
            </w:r>
            <w:r w:rsidRPr="00AB3DC7">
              <w:t xml:space="preserve"> etc. </w:t>
            </w:r>
          </w:p>
        </w:tc>
        <w:tc>
          <w:tcPr>
            <w:tcW w:w="1696" w:type="dxa"/>
          </w:tcPr>
          <w:p w14:paraId="34EF0334" w14:textId="5FD8D129" w:rsidR="00CF34F5" w:rsidRPr="00AB3DC7" w:rsidRDefault="00D07B6D" w:rsidP="00CF34F5">
            <w:pPr>
              <w:jc w:val="right"/>
              <w:rPr>
                <w:lang w:eastAsia="en-NZ"/>
              </w:rPr>
            </w:pPr>
            <w:r>
              <w:rPr>
                <w:lang w:eastAsia="en-NZ"/>
              </w:rPr>
              <w:t>12,590</w:t>
            </w:r>
          </w:p>
        </w:tc>
        <w:tc>
          <w:tcPr>
            <w:tcW w:w="1672" w:type="dxa"/>
          </w:tcPr>
          <w:p w14:paraId="5D280BAD" w14:textId="620FBABF" w:rsidR="00CF34F5" w:rsidRPr="00AB3DC7" w:rsidRDefault="00D07B6D" w:rsidP="00CF34F5">
            <w:pPr>
              <w:jc w:val="right"/>
            </w:pPr>
            <w:r>
              <w:rPr>
                <w:lang w:eastAsia="en-NZ"/>
              </w:rPr>
              <w:t>14,446</w:t>
            </w:r>
          </w:p>
        </w:tc>
      </w:tr>
      <w:tr w:rsidR="00CF34F5" w:rsidRPr="00AB3DC7" w14:paraId="6AB72471" w14:textId="77777777" w:rsidTr="00964411">
        <w:trPr>
          <w:trHeight w:val="542"/>
        </w:trPr>
        <w:tc>
          <w:tcPr>
            <w:tcW w:w="7547" w:type="dxa"/>
          </w:tcPr>
          <w:p w14:paraId="005E6830" w14:textId="77777777" w:rsidR="00CF34F5" w:rsidRPr="00AB3DC7" w:rsidRDefault="00CF34F5" w:rsidP="00CF34F5">
            <w:r w:rsidRPr="00AB3DC7">
              <w:t>Subscriptions from members</w:t>
            </w:r>
          </w:p>
        </w:tc>
        <w:tc>
          <w:tcPr>
            <w:tcW w:w="1696" w:type="dxa"/>
          </w:tcPr>
          <w:p w14:paraId="40CFB6E1" w14:textId="23BBF20F" w:rsidR="00CF34F5" w:rsidRPr="00AB3DC7" w:rsidRDefault="00D07B6D" w:rsidP="00CF34F5">
            <w:pPr>
              <w:jc w:val="right"/>
              <w:rPr>
                <w:lang w:eastAsia="en-NZ"/>
              </w:rPr>
            </w:pPr>
            <w:r>
              <w:rPr>
                <w:lang w:eastAsia="en-NZ"/>
              </w:rPr>
              <w:t>3,634</w:t>
            </w:r>
          </w:p>
        </w:tc>
        <w:tc>
          <w:tcPr>
            <w:tcW w:w="1672" w:type="dxa"/>
          </w:tcPr>
          <w:p w14:paraId="15D07542" w14:textId="336561F2" w:rsidR="00CF34F5" w:rsidRPr="00AB3DC7" w:rsidRDefault="00CF34F5" w:rsidP="00CF34F5">
            <w:pPr>
              <w:jc w:val="right"/>
            </w:pPr>
            <w:r w:rsidRPr="00AB3DC7">
              <w:rPr>
                <w:lang w:eastAsia="en-NZ"/>
              </w:rPr>
              <w:t>3,430</w:t>
            </w:r>
          </w:p>
        </w:tc>
      </w:tr>
      <w:tr w:rsidR="00CF34F5" w:rsidRPr="00AB3DC7" w14:paraId="7B2D06E4" w14:textId="77777777" w:rsidTr="00964411">
        <w:trPr>
          <w:trHeight w:val="542"/>
        </w:trPr>
        <w:tc>
          <w:tcPr>
            <w:tcW w:w="7547" w:type="dxa"/>
          </w:tcPr>
          <w:p w14:paraId="0EFDFE76" w14:textId="25895371" w:rsidR="00CF34F5" w:rsidRPr="00AB3DC7" w:rsidRDefault="00CF34F5" w:rsidP="00CF34F5">
            <w:r w:rsidRPr="00AB3DC7">
              <w:t>Grants (COGS, BLVNZ, MSD</w:t>
            </w:r>
            <w:r w:rsidR="00964411">
              <w:t>) and Government Grants | Contracts etc.</w:t>
            </w:r>
          </w:p>
        </w:tc>
        <w:tc>
          <w:tcPr>
            <w:tcW w:w="1696" w:type="dxa"/>
          </w:tcPr>
          <w:p w14:paraId="4117AE90" w14:textId="59251587" w:rsidR="00CF34F5" w:rsidRPr="00AB3DC7" w:rsidRDefault="00964411" w:rsidP="00CF34F5">
            <w:pPr>
              <w:jc w:val="right"/>
              <w:rPr>
                <w:lang w:eastAsia="en-NZ"/>
              </w:rPr>
            </w:pPr>
            <w:r>
              <w:rPr>
                <w:lang w:eastAsia="en-NZ"/>
              </w:rPr>
              <w:t>369,457</w:t>
            </w:r>
          </w:p>
        </w:tc>
        <w:tc>
          <w:tcPr>
            <w:tcW w:w="1672" w:type="dxa"/>
          </w:tcPr>
          <w:p w14:paraId="28903691" w14:textId="533D8E69" w:rsidR="00CF34F5" w:rsidRPr="00AB3DC7" w:rsidRDefault="00964411" w:rsidP="00CF34F5">
            <w:pPr>
              <w:jc w:val="right"/>
            </w:pPr>
            <w:r>
              <w:rPr>
                <w:lang w:eastAsia="en-NZ"/>
              </w:rPr>
              <w:t>356,708</w:t>
            </w:r>
          </w:p>
        </w:tc>
      </w:tr>
      <w:tr w:rsidR="00CF34F5" w:rsidRPr="00AB3DC7" w14:paraId="2BA2AF8D" w14:textId="77777777" w:rsidTr="00964411">
        <w:trPr>
          <w:trHeight w:val="542"/>
        </w:trPr>
        <w:tc>
          <w:tcPr>
            <w:tcW w:w="7547" w:type="dxa"/>
          </w:tcPr>
          <w:p w14:paraId="096E4627" w14:textId="77777777" w:rsidR="00CF34F5" w:rsidRPr="00AB3DC7" w:rsidRDefault="00CF34F5" w:rsidP="00CF34F5">
            <w:r w:rsidRPr="00AB3DC7">
              <w:t>Interest, dividends and other investment revenue</w:t>
            </w:r>
          </w:p>
        </w:tc>
        <w:tc>
          <w:tcPr>
            <w:tcW w:w="1696" w:type="dxa"/>
          </w:tcPr>
          <w:p w14:paraId="6685FA3E" w14:textId="442585A3" w:rsidR="00CF34F5" w:rsidRPr="00AB3DC7" w:rsidRDefault="00964411" w:rsidP="00CF34F5">
            <w:pPr>
              <w:jc w:val="right"/>
              <w:rPr>
                <w:lang w:eastAsia="en-NZ"/>
              </w:rPr>
            </w:pPr>
            <w:r>
              <w:rPr>
                <w:lang w:eastAsia="en-NZ"/>
              </w:rPr>
              <w:t>43,857</w:t>
            </w:r>
          </w:p>
        </w:tc>
        <w:tc>
          <w:tcPr>
            <w:tcW w:w="1672" w:type="dxa"/>
          </w:tcPr>
          <w:p w14:paraId="3FD44E72" w14:textId="3497F9F6" w:rsidR="00CF34F5" w:rsidRPr="00AB3DC7" w:rsidRDefault="00CF34F5" w:rsidP="00CF34F5">
            <w:pPr>
              <w:jc w:val="right"/>
            </w:pPr>
            <w:r w:rsidRPr="00AB3DC7">
              <w:rPr>
                <w:lang w:eastAsia="en-NZ"/>
              </w:rPr>
              <w:t>50,567</w:t>
            </w:r>
          </w:p>
        </w:tc>
      </w:tr>
      <w:tr w:rsidR="00CF34F5" w:rsidRPr="00AB3DC7" w14:paraId="111D7ABF" w14:textId="77777777" w:rsidTr="00964411">
        <w:trPr>
          <w:trHeight w:val="542"/>
        </w:trPr>
        <w:tc>
          <w:tcPr>
            <w:tcW w:w="7547" w:type="dxa"/>
          </w:tcPr>
          <w:p w14:paraId="1B358573" w14:textId="17152200" w:rsidR="00CF34F5" w:rsidRPr="00AB3DC7" w:rsidRDefault="00964411" w:rsidP="00CF34F5">
            <w:r>
              <w:t>Other Revenue (</w:t>
            </w:r>
            <w:r w:rsidR="00CF34F5" w:rsidRPr="00AB3DC7">
              <w:t>Conference Registrations</w:t>
            </w:r>
            <w:r>
              <w:t>, Large Print Calendars etc.)</w:t>
            </w:r>
          </w:p>
        </w:tc>
        <w:tc>
          <w:tcPr>
            <w:tcW w:w="1696" w:type="dxa"/>
          </w:tcPr>
          <w:p w14:paraId="6F4D3C5B" w14:textId="0004DA2F" w:rsidR="00CF34F5" w:rsidRPr="00AB3DC7" w:rsidRDefault="00964411" w:rsidP="00CF34F5">
            <w:pPr>
              <w:jc w:val="right"/>
              <w:rPr>
                <w:lang w:eastAsia="en-NZ"/>
              </w:rPr>
            </w:pPr>
            <w:r>
              <w:rPr>
                <w:lang w:eastAsia="en-NZ"/>
              </w:rPr>
              <w:t>24,367</w:t>
            </w:r>
          </w:p>
        </w:tc>
        <w:tc>
          <w:tcPr>
            <w:tcW w:w="1672" w:type="dxa"/>
          </w:tcPr>
          <w:p w14:paraId="08ECA201" w14:textId="478F61B1" w:rsidR="00CF34F5" w:rsidRPr="00AB3DC7" w:rsidRDefault="00964411" w:rsidP="00CF34F5">
            <w:pPr>
              <w:jc w:val="right"/>
            </w:pPr>
            <w:r>
              <w:rPr>
                <w:lang w:eastAsia="en-NZ"/>
              </w:rPr>
              <w:t>14,970</w:t>
            </w:r>
          </w:p>
        </w:tc>
      </w:tr>
      <w:tr w:rsidR="00CF34F5" w:rsidRPr="00AB3DC7" w14:paraId="78D4DBCB" w14:textId="77777777" w:rsidTr="00964411">
        <w:trPr>
          <w:trHeight w:val="542"/>
        </w:trPr>
        <w:tc>
          <w:tcPr>
            <w:tcW w:w="7547" w:type="dxa"/>
          </w:tcPr>
          <w:p w14:paraId="67788EBD" w14:textId="77777777" w:rsidR="00CF34F5" w:rsidRPr="00964411" w:rsidRDefault="00CF34F5" w:rsidP="00CF34F5">
            <w:pPr>
              <w:rPr>
                <w:b/>
              </w:rPr>
            </w:pPr>
            <w:r w:rsidRPr="00964411">
              <w:rPr>
                <w:b/>
              </w:rPr>
              <w:t>Total operating revenue</w:t>
            </w:r>
          </w:p>
        </w:tc>
        <w:tc>
          <w:tcPr>
            <w:tcW w:w="1696" w:type="dxa"/>
          </w:tcPr>
          <w:p w14:paraId="1708C653" w14:textId="60F69CEA" w:rsidR="00CF34F5" w:rsidRPr="00964411" w:rsidRDefault="00964411" w:rsidP="00CF34F5">
            <w:pPr>
              <w:jc w:val="right"/>
              <w:rPr>
                <w:b/>
                <w:lang w:eastAsia="en-NZ"/>
              </w:rPr>
            </w:pPr>
            <w:r w:rsidRPr="00964411">
              <w:rPr>
                <w:b/>
                <w:lang w:eastAsia="en-NZ"/>
              </w:rPr>
              <w:t>453,905</w:t>
            </w:r>
          </w:p>
        </w:tc>
        <w:tc>
          <w:tcPr>
            <w:tcW w:w="1672" w:type="dxa"/>
          </w:tcPr>
          <w:p w14:paraId="09F31BCC" w14:textId="3E7A1035" w:rsidR="00CF34F5" w:rsidRPr="00964411" w:rsidRDefault="00CF34F5" w:rsidP="00CF34F5">
            <w:pPr>
              <w:jc w:val="right"/>
              <w:rPr>
                <w:b/>
              </w:rPr>
            </w:pPr>
            <w:r w:rsidRPr="00964411">
              <w:rPr>
                <w:b/>
                <w:lang w:eastAsia="en-NZ"/>
              </w:rPr>
              <w:t>440,121</w:t>
            </w:r>
          </w:p>
        </w:tc>
      </w:tr>
      <w:tr w:rsidR="00CF34F5" w:rsidRPr="00AB3DC7" w14:paraId="099EB884" w14:textId="77777777" w:rsidTr="00964411">
        <w:trPr>
          <w:trHeight w:val="542"/>
        </w:trPr>
        <w:tc>
          <w:tcPr>
            <w:tcW w:w="7547" w:type="dxa"/>
          </w:tcPr>
          <w:p w14:paraId="19010272" w14:textId="77777777" w:rsidR="00CF34F5" w:rsidRPr="00FD4E86" w:rsidRDefault="00CF34F5" w:rsidP="00CF34F5">
            <w:pPr>
              <w:rPr>
                <w:b/>
              </w:rPr>
            </w:pPr>
            <w:r w:rsidRPr="00FD4E86">
              <w:rPr>
                <w:b/>
              </w:rPr>
              <w:t>Expense</w:t>
            </w:r>
          </w:p>
        </w:tc>
        <w:tc>
          <w:tcPr>
            <w:tcW w:w="1696" w:type="dxa"/>
          </w:tcPr>
          <w:p w14:paraId="56C78117" w14:textId="5AD76570" w:rsidR="00CF34F5" w:rsidRPr="00AB3DC7" w:rsidRDefault="00964411" w:rsidP="00CF34F5">
            <w:pPr>
              <w:jc w:val="right"/>
            </w:pPr>
            <w:r>
              <w:t>Blank</w:t>
            </w:r>
          </w:p>
        </w:tc>
        <w:tc>
          <w:tcPr>
            <w:tcW w:w="1672" w:type="dxa"/>
          </w:tcPr>
          <w:p w14:paraId="09AFE46A" w14:textId="24720D5E" w:rsidR="00CF34F5" w:rsidRPr="00AB3DC7" w:rsidRDefault="00CF34F5" w:rsidP="00CF34F5">
            <w:pPr>
              <w:jc w:val="right"/>
            </w:pPr>
            <w:r w:rsidRPr="00AB3DC7">
              <w:t>Blank</w:t>
            </w:r>
          </w:p>
        </w:tc>
      </w:tr>
      <w:tr w:rsidR="00CF34F5" w:rsidRPr="00AB3DC7" w14:paraId="662A0CCD" w14:textId="77777777" w:rsidTr="00964411">
        <w:trPr>
          <w:trHeight w:val="542"/>
        </w:trPr>
        <w:tc>
          <w:tcPr>
            <w:tcW w:w="7547" w:type="dxa"/>
          </w:tcPr>
          <w:p w14:paraId="29196530" w14:textId="1528D046" w:rsidR="00CF34F5" w:rsidRPr="00AB3DC7" w:rsidRDefault="00964411" w:rsidP="00CF34F5">
            <w:pPr>
              <w:rPr>
                <w:rFonts w:ascii="Arial Bold" w:hAnsi="Arial Bold"/>
                <w:b/>
                <w:iCs/>
              </w:rPr>
            </w:pPr>
            <w:r>
              <w:t>Fundraising-related</w:t>
            </w:r>
            <w:r w:rsidR="00CF34F5" w:rsidRPr="00AB3DC7">
              <w:t xml:space="preserve"> expenses</w:t>
            </w:r>
          </w:p>
        </w:tc>
        <w:tc>
          <w:tcPr>
            <w:tcW w:w="1696" w:type="dxa"/>
          </w:tcPr>
          <w:p w14:paraId="4E4BB5FB" w14:textId="62D92DAA" w:rsidR="00CF34F5" w:rsidRPr="00AB3DC7" w:rsidRDefault="00964411" w:rsidP="00CF34F5">
            <w:pPr>
              <w:jc w:val="right"/>
              <w:rPr>
                <w:lang w:eastAsia="en-NZ"/>
              </w:rPr>
            </w:pPr>
            <w:r>
              <w:rPr>
                <w:lang w:eastAsia="en-NZ"/>
              </w:rPr>
              <w:t>660</w:t>
            </w:r>
          </w:p>
        </w:tc>
        <w:tc>
          <w:tcPr>
            <w:tcW w:w="1672" w:type="dxa"/>
          </w:tcPr>
          <w:p w14:paraId="24B252CC" w14:textId="71DB05CB" w:rsidR="00CF34F5" w:rsidRPr="00AB3DC7" w:rsidRDefault="00CF34F5" w:rsidP="00CF34F5">
            <w:pPr>
              <w:jc w:val="right"/>
            </w:pPr>
            <w:r w:rsidRPr="00AB3DC7">
              <w:rPr>
                <w:lang w:eastAsia="en-NZ"/>
              </w:rPr>
              <w:t>661</w:t>
            </w:r>
          </w:p>
        </w:tc>
      </w:tr>
      <w:tr w:rsidR="00CF34F5" w:rsidRPr="00AB3DC7" w14:paraId="5C48EE13" w14:textId="77777777" w:rsidTr="00964411">
        <w:trPr>
          <w:trHeight w:val="542"/>
        </w:trPr>
        <w:tc>
          <w:tcPr>
            <w:tcW w:w="7547" w:type="dxa"/>
          </w:tcPr>
          <w:p w14:paraId="763A0FF4" w14:textId="1D0C32FB" w:rsidR="00CF34F5" w:rsidRPr="00AB3DC7" w:rsidRDefault="00CF34F5" w:rsidP="00CF34F5">
            <w:r w:rsidRPr="00AB3DC7">
              <w:t xml:space="preserve">Employee </w:t>
            </w:r>
            <w:r w:rsidR="00964411">
              <w:t>remuneration and other related expenses</w:t>
            </w:r>
            <w:r w:rsidRPr="00AB3DC7">
              <w:t xml:space="preserve"> </w:t>
            </w:r>
          </w:p>
        </w:tc>
        <w:tc>
          <w:tcPr>
            <w:tcW w:w="1696" w:type="dxa"/>
          </w:tcPr>
          <w:p w14:paraId="2C82EAAB" w14:textId="789DF3F0" w:rsidR="00CF34F5" w:rsidRPr="00AB3DC7" w:rsidRDefault="00FD4E86" w:rsidP="00CF34F5">
            <w:pPr>
              <w:jc w:val="right"/>
              <w:rPr>
                <w:lang w:eastAsia="en-NZ"/>
              </w:rPr>
            </w:pPr>
            <w:r>
              <w:rPr>
                <w:lang w:eastAsia="en-NZ"/>
              </w:rPr>
              <w:t>176,465</w:t>
            </w:r>
          </w:p>
        </w:tc>
        <w:tc>
          <w:tcPr>
            <w:tcW w:w="1672" w:type="dxa"/>
          </w:tcPr>
          <w:p w14:paraId="23273315" w14:textId="3E6FC8CD" w:rsidR="00CF34F5" w:rsidRPr="00AB3DC7" w:rsidRDefault="00CF34F5" w:rsidP="00CF34F5">
            <w:pPr>
              <w:jc w:val="right"/>
            </w:pPr>
            <w:r w:rsidRPr="00AB3DC7">
              <w:rPr>
                <w:lang w:eastAsia="en-NZ"/>
              </w:rPr>
              <w:t>162,665</w:t>
            </w:r>
          </w:p>
        </w:tc>
      </w:tr>
      <w:tr w:rsidR="00FD4E86" w:rsidRPr="00AB3DC7" w14:paraId="04783A82" w14:textId="77777777" w:rsidTr="00964411">
        <w:trPr>
          <w:trHeight w:val="542"/>
        </w:trPr>
        <w:tc>
          <w:tcPr>
            <w:tcW w:w="7547" w:type="dxa"/>
          </w:tcPr>
          <w:p w14:paraId="2598F519" w14:textId="39566524" w:rsidR="00FD4E86" w:rsidRPr="00AB3DC7" w:rsidRDefault="00FD4E86" w:rsidP="00CF34F5">
            <w:r>
              <w:t>Volunteer-related expenses (Board, Branch honorarium etc.)</w:t>
            </w:r>
          </w:p>
        </w:tc>
        <w:tc>
          <w:tcPr>
            <w:tcW w:w="1696" w:type="dxa"/>
          </w:tcPr>
          <w:p w14:paraId="77FF8730" w14:textId="6888CB6F" w:rsidR="00FD4E86" w:rsidRPr="00AB3DC7" w:rsidRDefault="00FD4E86" w:rsidP="00CF34F5">
            <w:pPr>
              <w:jc w:val="right"/>
              <w:rPr>
                <w:lang w:eastAsia="en-NZ"/>
              </w:rPr>
            </w:pPr>
            <w:r>
              <w:rPr>
                <w:lang w:eastAsia="en-NZ"/>
              </w:rPr>
              <w:t>101,375</w:t>
            </w:r>
          </w:p>
        </w:tc>
        <w:tc>
          <w:tcPr>
            <w:tcW w:w="1672" w:type="dxa"/>
          </w:tcPr>
          <w:p w14:paraId="20F224BD" w14:textId="7CF25123" w:rsidR="00FD4E86" w:rsidRPr="00AB3DC7" w:rsidRDefault="00FD4E86" w:rsidP="00CF34F5">
            <w:pPr>
              <w:jc w:val="right"/>
              <w:rPr>
                <w:lang w:eastAsia="en-NZ"/>
              </w:rPr>
            </w:pPr>
            <w:r>
              <w:rPr>
                <w:lang w:eastAsia="en-NZ"/>
              </w:rPr>
              <w:t>90,545</w:t>
            </w:r>
          </w:p>
        </w:tc>
      </w:tr>
      <w:tr w:rsidR="00CF34F5" w:rsidRPr="00AB3DC7" w14:paraId="541FF759" w14:textId="77777777" w:rsidTr="00964411">
        <w:trPr>
          <w:trHeight w:val="542"/>
        </w:trPr>
        <w:tc>
          <w:tcPr>
            <w:tcW w:w="7547" w:type="dxa"/>
          </w:tcPr>
          <w:p w14:paraId="74E23494" w14:textId="562F23E1" w:rsidR="00CF34F5" w:rsidRPr="00AB3DC7" w:rsidRDefault="00FD4E86" w:rsidP="00CF34F5">
            <w:r>
              <w:lastRenderedPageBreak/>
              <w:t>Other expenses related to service delivery (National Office, Branches and Networks)</w:t>
            </w:r>
          </w:p>
        </w:tc>
        <w:tc>
          <w:tcPr>
            <w:tcW w:w="1696" w:type="dxa"/>
          </w:tcPr>
          <w:p w14:paraId="2507FE44" w14:textId="6AE7BD65" w:rsidR="00CF34F5" w:rsidRPr="00AB3DC7" w:rsidRDefault="00FD4E86" w:rsidP="00CF34F5">
            <w:pPr>
              <w:jc w:val="right"/>
              <w:rPr>
                <w:lang w:eastAsia="en-NZ"/>
              </w:rPr>
            </w:pPr>
            <w:r>
              <w:rPr>
                <w:lang w:eastAsia="en-NZ"/>
              </w:rPr>
              <w:t>78,762</w:t>
            </w:r>
          </w:p>
        </w:tc>
        <w:tc>
          <w:tcPr>
            <w:tcW w:w="1672" w:type="dxa"/>
          </w:tcPr>
          <w:p w14:paraId="3D02DB06" w14:textId="42E414CB" w:rsidR="00CF34F5" w:rsidRPr="00AB3DC7" w:rsidRDefault="00FD4E86" w:rsidP="00CF34F5">
            <w:pPr>
              <w:jc w:val="right"/>
            </w:pPr>
            <w:r>
              <w:rPr>
                <w:lang w:eastAsia="en-NZ"/>
              </w:rPr>
              <w:t>83,338</w:t>
            </w:r>
          </w:p>
        </w:tc>
      </w:tr>
      <w:tr w:rsidR="00FD4E86" w:rsidRPr="00AB3DC7" w14:paraId="075B33B8" w14:textId="77777777" w:rsidTr="00964411">
        <w:trPr>
          <w:trHeight w:val="542"/>
        </w:trPr>
        <w:tc>
          <w:tcPr>
            <w:tcW w:w="7547" w:type="dxa"/>
          </w:tcPr>
          <w:p w14:paraId="6D4F85AF" w14:textId="49021887" w:rsidR="00FD4E86" w:rsidRPr="00AB3DC7" w:rsidRDefault="00FD4E86" w:rsidP="00FD4E86">
            <w:r w:rsidRPr="00AB3DC7">
              <w:t>Grants and donations made</w:t>
            </w:r>
          </w:p>
        </w:tc>
        <w:tc>
          <w:tcPr>
            <w:tcW w:w="1696" w:type="dxa"/>
          </w:tcPr>
          <w:p w14:paraId="1EC87FEA" w14:textId="655ECC4A" w:rsidR="00FD4E86" w:rsidRPr="00AB3DC7" w:rsidRDefault="00FD4E86" w:rsidP="00FD4E86">
            <w:pPr>
              <w:jc w:val="right"/>
              <w:rPr>
                <w:lang w:eastAsia="en-NZ"/>
              </w:rPr>
            </w:pPr>
            <w:r>
              <w:rPr>
                <w:lang w:eastAsia="en-NZ"/>
              </w:rPr>
              <w:t>1,503</w:t>
            </w:r>
          </w:p>
        </w:tc>
        <w:tc>
          <w:tcPr>
            <w:tcW w:w="1672" w:type="dxa"/>
          </w:tcPr>
          <w:p w14:paraId="0CDFF8DF" w14:textId="203AA21C" w:rsidR="00FD4E86" w:rsidRPr="00AB3DC7" w:rsidRDefault="00FD4E86" w:rsidP="00FD4E86">
            <w:pPr>
              <w:jc w:val="right"/>
              <w:rPr>
                <w:lang w:eastAsia="en-NZ"/>
              </w:rPr>
            </w:pPr>
            <w:r>
              <w:rPr>
                <w:lang w:eastAsia="en-NZ"/>
              </w:rPr>
              <w:t>3,218</w:t>
            </w:r>
          </w:p>
        </w:tc>
      </w:tr>
      <w:tr w:rsidR="00CF34F5" w:rsidRPr="00AB3DC7" w14:paraId="5BBCE0D7" w14:textId="77777777" w:rsidTr="00964411">
        <w:trPr>
          <w:trHeight w:val="575"/>
        </w:trPr>
        <w:tc>
          <w:tcPr>
            <w:tcW w:w="7547" w:type="dxa"/>
          </w:tcPr>
          <w:p w14:paraId="6960F01D" w14:textId="78E0919E" w:rsidR="00CF34F5" w:rsidRPr="00AB3DC7" w:rsidRDefault="00FD4E86" w:rsidP="00CF34F5">
            <w:r>
              <w:t>Other expenses</w:t>
            </w:r>
          </w:p>
        </w:tc>
        <w:tc>
          <w:tcPr>
            <w:tcW w:w="1696" w:type="dxa"/>
          </w:tcPr>
          <w:p w14:paraId="46E8801F" w14:textId="4E2CB8DD" w:rsidR="00CF34F5" w:rsidRPr="00AB3DC7" w:rsidRDefault="00FD4E86" w:rsidP="00CF34F5">
            <w:pPr>
              <w:jc w:val="right"/>
              <w:rPr>
                <w:lang w:eastAsia="en-NZ"/>
              </w:rPr>
            </w:pPr>
            <w:r>
              <w:rPr>
                <w:lang w:eastAsia="en-NZ"/>
              </w:rPr>
              <w:t>240,186</w:t>
            </w:r>
          </w:p>
        </w:tc>
        <w:tc>
          <w:tcPr>
            <w:tcW w:w="1672" w:type="dxa"/>
          </w:tcPr>
          <w:p w14:paraId="38805C02" w14:textId="78ED71E4" w:rsidR="00CF34F5" w:rsidRPr="00AB3DC7" w:rsidRDefault="00FD4E86" w:rsidP="00CF34F5">
            <w:pPr>
              <w:jc w:val="right"/>
            </w:pPr>
            <w:r>
              <w:t>201,174</w:t>
            </w:r>
          </w:p>
        </w:tc>
      </w:tr>
      <w:tr w:rsidR="00CF34F5" w:rsidRPr="00AB3DC7" w14:paraId="5AF5CBA6" w14:textId="77777777" w:rsidTr="00964411">
        <w:trPr>
          <w:trHeight w:val="542"/>
        </w:trPr>
        <w:tc>
          <w:tcPr>
            <w:tcW w:w="7547" w:type="dxa"/>
          </w:tcPr>
          <w:p w14:paraId="58AB09C0" w14:textId="77777777" w:rsidR="00CF34F5" w:rsidRPr="00AB3DC7" w:rsidRDefault="00CF34F5" w:rsidP="00CF34F5">
            <w:r w:rsidRPr="00AB3DC7">
              <w:t>Total operating expenses</w:t>
            </w:r>
          </w:p>
        </w:tc>
        <w:tc>
          <w:tcPr>
            <w:tcW w:w="1696" w:type="dxa"/>
          </w:tcPr>
          <w:p w14:paraId="34A2008A" w14:textId="76079405" w:rsidR="00CF34F5" w:rsidRPr="00AB3DC7" w:rsidRDefault="00FD4E86" w:rsidP="00CF34F5">
            <w:pPr>
              <w:jc w:val="right"/>
              <w:rPr>
                <w:b/>
              </w:rPr>
            </w:pPr>
            <w:r>
              <w:rPr>
                <w:b/>
              </w:rPr>
              <w:t>598,951</w:t>
            </w:r>
          </w:p>
        </w:tc>
        <w:tc>
          <w:tcPr>
            <w:tcW w:w="1672" w:type="dxa"/>
          </w:tcPr>
          <w:p w14:paraId="3C43052A" w14:textId="6C6EAFAC" w:rsidR="00CF34F5" w:rsidRPr="00AB3DC7" w:rsidRDefault="00CF34F5" w:rsidP="00CF34F5">
            <w:pPr>
              <w:jc w:val="right"/>
              <w:rPr>
                <w:b/>
              </w:rPr>
            </w:pPr>
            <w:r w:rsidRPr="00AB3DC7">
              <w:rPr>
                <w:b/>
              </w:rPr>
              <w:t>541,601</w:t>
            </w:r>
          </w:p>
        </w:tc>
      </w:tr>
      <w:tr w:rsidR="00CF34F5" w:rsidRPr="00AB3DC7" w14:paraId="450C049B" w14:textId="77777777" w:rsidTr="00964411">
        <w:trPr>
          <w:trHeight w:val="542"/>
        </w:trPr>
        <w:tc>
          <w:tcPr>
            <w:tcW w:w="7547" w:type="dxa"/>
          </w:tcPr>
          <w:p w14:paraId="2292862F" w14:textId="77777777" w:rsidR="00CF34F5" w:rsidRPr="00AB3DC7" w:rsidRDefault="00CF34F5" w:rsidP="00CF34F5">
            <w:r w:rsidRPr="00AB3DC7">
              <w:t>Operating (deficit) surplus</w:t>
            </w:r>
          </w:p>
        </w:tc>
        <w:tc>
          <w:tcPr>
            <w:tcW w:w="1696" w:type="dxa"/>
          </w:tcPr>
          <w:p w14:paraId="6A327B9C" w14:textId="7A8C8821" w:rsidR="00CF34F5" w:rsidRPr="00AB3DC7" w:rsidRDefault="00FD4E86" w:rsidP="00CF34F5">
            <w:pPr>
              <w:jc w:val="right"/>
              <w:rPr>
                <w:rFonts w:ascii="Arial Bold" w:hAnsi="Arial Bold"/>
                <w:iCs/>
              </w:rPr>
            </w:pPr>
            <w:r>
              <w:rPr>
                <w:rFonts w:ascii="Arial Bold" w:hAnsi="Arial Bold"/>
                <w:iCs/>
              </w:rPr>
              <w:t>(145,046)</w:t>
            </w:r>
          </w:p>
        </w:tc>
        <w:tc>
          <w:tcPr>
            <w:tcW w:w="1672" w:type="dxa"/>
          </w:tcPr>
          <w:p w14:paraId="7E7554FF" w14:textId="25372133" w:rsidR="00CF34F5" w:rsidRPr="00AB3DC7" w:rsidRDefault="00CF34F5" w:rsidP="00CF34F5">
            <w:pPr>
              <w:jc w:val="right"/>
            </w:pPr>
            <w:r w:rsidRPr="00AB3DC7">
              <w:rPr>
                <w:rFonts w:ascii="Arial Bold" w:hAnsi="Arial Bold"/>
                <w:iCs/>
              </w:rPr>
              <w:t>(101,480)</w:t>
            </w:r>
          </w:p>
        </w:tc>
      </w:tr>
      <w:tr w:rsidR="00CF34F5" w:rsidRPr="00AB3DC7" w14:paraId="6A615D84" w14:textId="77777777" w:rsidTr="00964411">
        <w:tc>
          <w:tcPr>
            <w:tcW w:w="7547" w:type="dxa"/>
          </w:tcPr>
          <w:p w14:paraId="6194C1FA" w14:textId="41EA000F" w:rsidR="00CF34F5" w:rsidRPr="00AB3DC7" w:rsidRDefault="00CF34F5" w:rsidP="00CF34F5">
            <w:r w:rsidRPr="00AB3DC7">
              <w:rPr>
                <w:lang w:eastAsia="en-NZ"/>
              </w:rPr>
              <w:t>Unrealised gain</w:t>
            </w:r>
            <w:r w:rsidR="00FD4E86">
              <w:rPr>
                <w:lang w:eastAsia="en-NZ"/>
              </w:rPr>
              <w:t xml:space="preserve"> | </w:t>
            </w:r>
            <w:r w:rsidRPr="00AB3DC7">
              <w:rPr>
                <w:lang w:eastAsia="en-NZ"/>
              </w:rPr>
              <w:t>(loss) on fair value changes</w:t>
            </w:r>
          </w:p>
        </w:tc>
        <w:tc>
          <w:tcPr>
            <w:tcW w:w="1696" w:type="dxa"/>
          </w:tcPr>
          <w:p w14:paraId="22E287BD" w14:textId="7959F03F" w:rsidR="00CF34F5" w:rsidRPr="00AB3DC7" w:rsidRDefault="00FD4E86" w:rsidP="00CF34F5">
            <w:pPr>
              <w:jc w:val="right"/>
              <w:rPr>
                <w:lang w:eastAsia="en-NZ"/>
              </w:rPr>
            </w:pPr>
            <w:r>
              <w:rPr>
                <w:lang w:eastAsia="en-NZ"/>
              </w:rPr>
              <w:t>67,633</w:t>
            </w:r>
          </w:p>
        </w:tc>
        <w:tc>
          <w:tcPr>
            <w:tcW w:w="1672" w:type="dxa"/>
          </w:tcPr>
          <w:p w14:paraId="677E110F" w14:textId="055FA86A" w:rsidR="00CF34F5" w:rsidRPr="00AB3DC7" w:rsidRDefault="00CF34F5" w:rsidP="00CF34F5">
            <w:pPr>
              <w:jc w:val="right"/>
            </w:pPr>
            <w:r w:rsidRPr="00AB3DC7">
              <w:rPr>
                <w:lang w:eastAsia="en-NZ"/>
              </w:rPr>
              <w:t>56,953</w:t>
            </w:r>
          </w:p>
        </w:tc>
      </w:tr>
      <w:tr w:rsidR="00CF34F5" w:rsidRPr="00AB3DC7" w14:paraId="020B4381" w14:textId="77777777" w:rsidTr="00964411">
        <w:tc>
          <w:tcPr>
            <w:tcW w:w="7547" w:type="dxa"/>
          </w:tcPr>
          <w:p w14:paraId="344D6E77" w14:textId="77777777" w:rsidR="00CF34F5" w:rsidRPr="00FD4E86" w:rsidRDefault="00CF34F5" w:rsidP="00CF34F5">
            <w:pPr>
              <w:rPr>
                <w:b/>
              </w:rPr>
            </w:pPr>
            <w:r w:rsidRPr="00FD4E86">
              <w:rPr>
                <w:b/>
                <w:lang w:eastAsia="en-NZ"/>
              </w:rPr>
              <w:t>Net profit/(loss) for the year</w:t>
            </w:r>
          </w:p>
        </w:tc>
        <w:tc>
          <w:tcPr>
            <w:tcW w:w="1696" w:type="dxa"/>
          </w:tcPr>
          <w:p w14:paraId="19939915" w14:textId="775C9FE8" w:rsidR="00CF34F5" w:rsidRPr="00FD4E86" w:rsidRDefault="00FD4E86" w:rsidP="00CF34F5">
            <w:pPr>
              <w:jc w:val="right"/>
              <w:rPr>
                <w:b/>
                <w:lang w:eastAsia="en-NZ"/>
              </w:rPr>
            </w:pPr>
            <w:r w:rsidRPr="00FD4E86">
              <w:rPr>
                <w:b/>
                <w:lang w:eastAsia="en-NZ"/>
              </w:rPr>
              <w:t>(77,413)</w:t>
            </w:r>
          </w:p>
        </w:tc>
        <w:tc>
          <w:tcPr>
            <w:tcW w:w="1672" w:type="dxa"/>
          </w:tcPr>
          <w:p w14:paraId="4E6489E7" w14:textId="5F8578DC" w:rsidR="00CF34F5" w:rsidRPr="00FD4E86" w:rsidRDefault="00CF34F5" w:rsidP="00CF34F5">
            <w:pPr>
              <w:jc w:val="right"/>
              <w:rPr>
                <w:b/>
                <w:lang w:eastAsia="en-NZ"/>
              </w:rPr>
            </w:pPr>
            <w:r w:rsidRPr="00FD4E86">
              <w:rPr>
                <w:b/>
                <w:lang w:eastAsia="en-NZ"/>
              </w:rPr>
              <w:t>(44,527)</w:t>
            </w:r>
          </w:p>
        </w:tc>
      </w:tr>
    </w:tbl>
    <w:p w14:paraId="05296483" w14:textId="77777777" w:rsidR="00CD7133" w:rsidRPr="00AB3DC7" w:rsidRDefault="00CD7133" w:rsidP="00CD7133">
      <w:pPr>
        <w:rPr>
          <w:lang w:val="en-GB" w:eastAsia="sv-SE"/>
        </w:rPr>
      </w:pPr>
      <w:r w:rsidRPr="00AB3DC7">
        <w:rPr>
          <w:lang w:val="en-GB" w:eastAsia="sv-SE"/>
        </w:rPr>
        <w:t>End table.</w:t>
      </w:r>
    </w:p>
    <w:p w14:paraId="2001B55C" w14:textId="4C143CE2" w:rsidR="00CD7133" w:rsidRPr="00AB3DC7" w:rsidRDefault="00CD7133" w:rsidP="00676315">
      <w:pPr>
        <w:pStyle w:val="Heading2"/>
        <w:rPr>
          <w:rFonts w:hint="eastAsia"/>
        </w:rPr>
      </w:pPr>
      <w:r w:rsidRPr="00AB3DC7">
        <w:t>Assets and liabilities at 30 June 202</w:t>
      </w:r>
      <w:r w:rsidR="00CF34F5">
        <w:t>5</w:t>
      </w:r>
    </w:p>
    <w:p w14:paraId="7C9744A1" w14:textId="77777777" w:rsidR="00CD7133" w:rsidRPr="00AB3DC7" w:rsidRDefault="00CD7133" w:rsidP="00536B33">
      <w:pPr>
        <w:rPr>
          <w:lang w:val="en-GB" w:eastAsia="sv-SE"/>
        </w:rPr>
      </w:pPr>
      <w:r w:rsidRPr="00AB3DC7">
        <w:rPr>
          <w:lang w:val="en-GB" w:eastAsia="sv-SE"/>
        </w:rPr>
        <w:t>Table:</w:t>
      </w:r>
    </w:p>
    <w:tbl>
      <w:tblPr>
        <w:tblW w:w="97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1"/>
        <w:gridCol w:w="1729"/>
        <w:gridCol w:w="1729"/>
      </w:tblGrid>
      <w:tr w:rsidR="00160438" w:rsidRPr="00AB3DC7" w14:paraId="5B00269F" w14:textId="77777777" w:rsidTr="00160438">
        <w:trPr>
          <w:tblHeader/>
        </w:trPr>
        <w:tc>
          <w:tcPr>
            <w:tcW w:w="6341" w:type="dxa"/>
          </w:tcPr>
          <w:p w14:paraId="5230CA9D" w14:textId="77777777" w:rsidR="00160438" w:rsidRPr="00AB3DC7" w:rsidRDefault="00160438" w:rsidP="00160438">
            <w:pPr>
              <w:rPr>
                <w:b/>
              </w:rPr>
            </w:pPr>
            <w:r w:rsidRPr="00AB3DC7">
              <w:rPr>
                <w:b/>
              </w:rPr>
              <w:t>Current Assets</w:t>
            </w:r>
          </w:p>
        </w:tc>
        <w:tc>
          <w:tcPr>
            <w:tcW w:w="1729" w:type="dxa"/>
          </w:tcPr>
          <w:p w14:paraId="34D9BD7B" w14:textId="0BF2B7D2" w:rsidR="00160438" w:rsidRPr="00AB3DC7" w:rsidRDefault="00160438" w:rsidP="00160438">
            <w:pPr>
              <w:jc w:val="center"/>
              <w:rPr>
                <w:b/>
              </w:rPr>
            </w:pPr>
            <w:r w:rsidRPr="00AB3DC7">
              <w:rPr>
                <w:b/>
              </w:rPr>
              <w:t>202</w:t>
            </w:r>
            <w:r w:rsidR="00CF34F5">
              <w:rPr>
                <w:b/>
              </w:rPr>
              <w:t>5</w:t>
            </w:r>
          </w:p>
        </w:tc>
        <w:tc>
          <w:tcPr>
            <w:tcW w:w="1729" w:type="dxa"/>
          </w:tcPr>
          <w:p w14:paraId="1647336C" w14:textId="116ED5EC" w:rsidR="00160438" w:rsidRPr="00AB3DC7" w:rsidRDefault="00160438" w:rsidP="00160438">
            <w:pPr>
              <w:jc w:val="center"/>
              <w:rPr>
                <w:b/>
              </w:rPr>
            </w:pPr>
            <w:r w:rsidRPr="00AB3DC7">
              <w:rPr>
                <w:b/>
              </w:rPr>
              <w:t>202</w:t>
            </w:r>
            <w:r w:rsidR="00CF34F5">
              <w:rPr>
                <w:b/>
              </w:rPr>
              <w:t>4</w:t>
            </w:r>
          </w:p>
        </w:tc>
      </w:tr>
      <w:tr w:rsidR="00CF34F5" w:rsidRPr="00AB3DC7" w14:paraId="63F704FF" w14:textId="77777777" w:rsidTr="00160438">
        <w:tc>
          <w:tcPr>
            <w:tcW w:w="6341" w:type="dxa"/>
          </w:tcPr>
          <w:p w14:paraId="2FD67B61" w14:textId="77777777" w:rsidR="00CF34F5" w:rsidRPr="00AB3DC7" w:rsidRDefault="00CF34F5" w:rsidP="00CF34F5">
            <w:r w:rsidRPr="00AB3DC7">
              <w:t>Bank accounts and cash</w:t>
            </w:r>
          </w:p>
        </w:tc>
        <w:tc>
          <w:tcPr>
            <w:tcW w:w="1729" w:type="dxa"/>
          </w:tcPr>
          <w:p w14:paraId="5247F501" w14:textId="1C099178" w:rsidR="00CF34F5" w:rsidRPr="00AB3DC7" w:rsidRDefault="00FD4E86" w:rsidP="00CF34F5">
            <w:pPr>
              <w:jc w:val="right"/>
              <w:rPr>
                <w:lang w:eastAsia="en-NZ"/>
              </w:rPr>
            </w:pPr>
            <w:r>
              <w:rPr>
                <w:lang w:eastAsia="en-NZ"/>
              </w:rPr>
              <w:t>552,040</w:t>
            </w:r>
          </w:p>
        </w:tc>
        <w:tc>
          <w:tcPr>
            <w:tcW w:w="1729" w:type="dxa"/>
          </w:tcPr>
          <w:p w14:paraId="137DA3EB" w14:textId="418F8B6F" w:rsidR="00CF34F5" w:rsidRPr="00AB3DC7" w:rsidRDefault="00CF34F5" w:rsidP="00CF34F5">
            <w:pPr>
              <w:jc w:val="right"/>
            </w:pPr>
            <w:r w:rsidRPr="00AB3DC7">
              <w:rPr>
                <w:lang w:eastAsia="en-NZ"/>
              </w:rPr>
              <w:t>626,763</w:t>
            </w:r>
          </w:p>
        </w:tc>
      </w:tr>
      <w:tr w:rsidR="00CF34F5" w:rsidRPr="00AB3DC7" w14:paraId="0C7DD06C" w14:textId="77777777" w:rsidTr="00160438">
        <w:tc>
          <w:tcPr>
            <w:tcW w:w="6341" w:type="dxa"/>
          </w:tcPr>
          <w:p w14:paraId="1687A752" w14:textId="77777777" w:rsidR="00CF34F5" w:rsidRPr="00AB3DC7" w:rsidRDefault="00CF34F5" w:rsidP="00CF34F5">
            <w:r w:rsidRPr="00AB3DC7">
              <w:t>Investments</w:t>
            </w:r>
          </w:p>
        </w:tc>
        <w:tc>
          <w:tcPr>
            <w:tcW w:w="1729" w:type="dxa"/>
          </w:tcPr>
          <w:p w14:paraId="6D2AB1DA" w14:textId="2FA62EF7" w:rsidR="00CF34F5" w:rsidRPr="00AB3DC7" w:rsidRDefault="00FD4E86" w:rsidP="00CF34F5">
            <w:pPr>
              <w:jc w:val="right"/>
              <w:rPr>
                <w:lang w:eastAsia="en-NZ"/>
              </w:rPr>
            </w:pPr>
            <w:r>
              <w:rPr>
                <w:lang w:eastAsia="en-NZ"/>
              </w:rPr>
              <w:t>484,655</w:t>
            </w:r>
          </w:p>
        </w:tc>
        <w:tc>
          <w:tcPr>
            <w:tcW w:w="1729" w:type="dxa"/>
          </w:tcPr>
          <w:p w14:paraId="70EAC530" w14:textId="7B599BE4" w:rsidR="00CF34F5" w:rsidRPr="00AB3DC7" w:rsidRDefault="00CF34F5" w:rsidP="00CF34F5">
            <w:pPr>
              <w:jc w:val="right"/>
              <w:rPr>
                <w:lang w:eastAsia="en-NZ"/>
              </w:rPr>
            </w:pPr>
            <w:r w:rsidRPr="00AB3DC7">
              <w:rPr>
                <w:lang w:eastAsia="en-NZ"/>
              </w:rPr>
              <w:t>489,202</w:t>
            </w:r>
          </w:p>
        </w:tc>
      </w:tr>
      <w:tr w:rsidR="00CF34F5" w:rsidRPr="00AB3DC7" w14:paraId="30AA7965" w14:textId="77777777" w:rsidTr="00160438">
        <w:tc>
          <w:tcPr>
            <w:tcW w:w="6341" w:type="dxa"/>
          </w:tcPr>
          <w:p w14:paraId="51B17E9F" w14:textId="77777777" w:rsidR="00CF34F5" w:rsidRPr="00AB3DC7" w:rsidRDefault="00CF34F5" w:rsidP="00CF34F5">
            <w:r w:rsidRPr="00AB3DC7">
              <w:t>Debtors and prepayments</w:t>
            </w:r>
          </w:p>
        </w:tc>
        <w:tc>
          <w:tcPr>
            <w:tcW w:w="1729" w:type="dxa"/>
          </w:tcPr>
          <w:p w14:paraId="21538D3A" w14:textId="63B02090" w:rsidR="00CF34F5" w:rsidRPr="00AB3DC7" w:rsidRDefault="00FD4E86" w:rsidP="00CF34F5">
            <w:pPr>
              <w:jc w:val="right"/>
              <w:rPr>
                <w:lang w:eastAsia="en-NZ"/>
              </w:rPr>
            </w:pPr>
            <w:r>
              <w:rPr>
                <w:lang w:eastAsia="en-NZ"/>
              </w:rPr>
              <w:t>31,257</w:t>
            </w:r>
          </w:p>
        </w:tc>
        <w:tc>
          <w:tcPr>
            <w:tcW w:w="1729" w:type="dxa"/>
          </w:tcPr>
          <w:p w14:paraId="30220A8F" w14:textId="1E6578CC" w:rsidR="00CF34F5" w:rsidRPr="00AB3DC7" w:rsidRDefault="00CF34F5" w:rsidP="00CF34F5">
            <w:pPr>
              <w:jc w:val="right"/>
            </w:pPr>
            <w:r w:rsidRPr="00AB3DC7">
              <w:rPr>
                <w:lang w:eastAsia="en-NZ"/>
              </w:rPr>
              <w:t>39,373</w:t>
            </w:r>
          </w:p>
        </w:tc>
      </w:tr>
      <w:tr w:rsidR="00CF34F5" w:rsidRPr="00AB3DC7" w14:paraId="332E9EE2" w14:textId="77777777" w:rsidTr="00160438">
        <w:tc>
          <w:tcPr>
            <w:tcW w:w="6341" w:type="dxa"/>
          </w:tcPr>
          <w:p w14:paraId="146632BE" w14:textId="77777777" w:rsidR="00CF34F5" w:rsidRPr="00FD4E86" w:rsidRDefault="00CF34F5" w:rsidP="00CF34F5">
            <w:pPr>
              <w:rPr>
                <w:b/>
              </w:rPr>
            </w:pPr>
            <w:r w:rsidRPr="00FD4E86">
              <w:rPr>
                <w:b/>
              </w:rPr>
              <w:t>Total current assets</w:t>
            </w:r>
          </w:p>
        </w:tc>
        <w:tc>
          <w:tcPr>
            <w:tcW w:w="1729" w:type="dxa"/>
          </w:tcPr>
          <w:p w14:paraId="2FB56749" w14:textId="238429B0" w:rsidR="00CF34F5" w:rsidRPr="00FD4E86" w:rsidRDefault="00FD4E86" w:rsidP="00CF34F5">
            <w:pPr>
              <w:jc w:val="right"/>
              <w:rPr>
                <w:b/>
                <w:lang w:eastAsia="en-NZ"/>
              </w:rPr>
            </w:pPr>
            <w:r>
              <w:rPr>
                <w:b/>
                <w:lang w:eastAsia="en-NZ"/>
              </w:rPr>
              <w:t>1,067,952</w:t>
            </w:r>
          </w:p>
        </w:tc>
        <w:tc>
          <w:tcPr>
            <w:tcW w:w="1729" w:type="dxa"/>
          </w:tcPr>
          <w:p w14:paraId="04776E74" w14:textId="30ECA67B" w:rsidR="00CF34F5" w:rsidRPr="00FD4E86" w:rsidRDefault="00CF34F5" w:rsidP="00CF34F5">
            <w:pPr>
              <w:jc w:val="right"/>
              <w:rPr>
                <w:b/>
              </w:rPr>
            </w:pPr>
            <w:r w:rsidRPr="00FD4E86">
              <w:rPr>
                <w:b/>
                <w:lang w:eastAsia="en-NZ"/>
              </w:rPr>
              <w:t>1,155,338</w:t>
            </w:r>
          </w:p>
        </w:tc>
      </w:tr>
      <w:tr w:rsidR="00CF34F5" w:rsidRPr="00AB3DC7" w14:paraId="4D789D58" w14:textId="77777777" w:rsidTr="00160438">
        <w:tc>
          <w:tcPr>
            <w:tcW w:w="6341" w:type="dxa"/>
          </w:tcPr>
          <w:p w14:paraId="1E921986" w14:textId="77777777" w:rsidR="00CF34F5" w:rsidRPr="00AB3DC7" w:rsidRDefault="00CF34F5" w:rsidP="00CF34F5">
            <w:pPr>
              <w:rPr>
                <w:b/>
              </w:rPr>
            </w:pPr>
            <w:r w:rsidRPr="00AB3DC7">
              <w:rPr>
                <w:b/>
              </w:rPr>
              <w:t>Non-Current Assets</w:t>
            </w:r>
          </w:p>
        </w:tc>
        <w:tc>
          <w:tcPr>
            <w:tcW w:w="1729" w:type="dxa"/>
          </w:tcPr>
          <w:p w14:paraId="65E9DFDA" w14:textId="3A807375" w:rsidR="00CF34F5" w:rsidRPr="00AB3DC7" w:rsidRDefault="00FD4E86" w:rsidP="00CF34F5">
            <w:pPr>
              <w:jc w:val="right"/>
            </w:pPr>
            <w:r>
              <w:t>Blank</w:t>
            </w:r>
          </w:p>
        </w:tc>
        <w:tc>
          <w:tcPr>
            <w:tcW w:w="1729" w:type="dxa"/>
          </w:tcPr>
          <w:p w14:paraId="51C721AB" w14:textId="1325F464" w:rsidR="00CF34F5" w:rsidRPr="00AB3DC7" w:rsidRDefault="00CF34F5" w:rsidP="00CF34F5">
            <w:pPr>
              <w:jc w:val="right"/>
            </w:pPr>
            <w:r w:rsidRPr="00AB3DC7">
              <w:t>Blank</w:t>
            </w:r>
          </w:p>
        </w:tc>
      </w:tr>
      <w:tr w:rsidR="00CF34F5" w:rsidRPr="00AB3DC7" w14:paraId="380D26B7" w14:textId="77777777" w:rsidTr="00160438">
        <w:tc>
          <w:tcPr>
            <w:tcW w:w="6341" w:type="dxa"/>
          </w:tcPr>
          <w:p w14:paraId="273914AF" w14:textId="77777777" w:rsidR="00CF34F5" w:rsidRPr="00AB3DC7" w:rsidRDefault="00CF34F5" w:rsidP="00CF34F5">
            <w:r w:rsidRPr="00AB3DC7">
              <w:t>Property, plant and equipment</w:t>
            </w:r>
          </w:p>
        </w:tc>
        <w:tc>
          <w:tcPr>
            <w:tcW w:w="1729" w:type="dxa"/>
          </w:tcPr>
          <w:p w14:paraId="53DB3DA3" w14:textId="59B2358E" w:rsidR="00CF34F5" w:rsidRPr="00AB3DC7" w:rsidRDefault="00FD4E86" w:rsidP="00CF34F5">
            <w:pPr>
              <w:jc w:val="right"/>
              <w:rPr>
                <w:lang w:eastAsia="en-NZ"/>
              </w:rPr>
            </w:pPr>
            <w:r>
              <w:rPr>
                <w:lang w:eastAsia="en-NZ"/>
              </w:rPr>
              <w:t>9,588</w:t>
            </w:r>
          </w:p>
        </w:tc>
        <w:tc>
          <w:tcPr>
            <w:tcW w:w="1729" w:type="dxa"/>
          </w:tcPr>
          <w:p w14:paraId="41731AC1" w14:textId="2BEB1A14" w:rsidR="00CF34F5" w:rsidRPr="00AB3DC7" w:rsidRDefault="00CF34F5" w:rsidP="00CF34F5">
            <w:pPr>
              <w:jc w:val="right"/>
            </w:pPr>
            <w:r w:rsidRPr="00AB3DC7">
              <w:t>37,896</w:t>
            </w:r>
          </w:p>
        </w:tc>
      </w:tr>
      <w:tr w:rsidR="00CF34F5" w:rsidRPr="00AB3DC7" w14:paraId="11775C57" w14:textId="77777777" w:rsidTr="00160438">
        <w:tc>
          <w:tcPr>
            <w:tcW w:w="6341" w:type="dxa"/>
          </w:tcPr>
          <w:p w14:paraId="6B92FAEB" w14:textId="77777777" w:rsidR="00CF34F5" w:rsidRPr="00AB3DC7" w:rsidRDefault="00CF34F5" w:rsidP="00CF34F5">
            <w:r w:rsidRPr="00AB3DC7">
              <w:t>Investments</w:t>
            </w:r>
          </w:p>
        </w:tc>
        <w:tc>
          <w:tcPr>
            <w:tcW w:w="1729" w:type="dxa"/>
          </w:tcPr>
          <w:p w14:paraId="00B0EB4E" w14:textId="38EBEC80" w:rsidR="00CF34F5" w:rsidRPr="00AB3DC7" w:rsidRDefault="00FD4E86" w:rsidP="00CF34F5">
            <w:pPr>
              <w:jc w:val="right"/>
              <w:rPr>
                <w:lang w:eastAsia="en-NZ"/>
              </w:rPr>
            </w:pPr>
            <w:r>
              <w:rPr>
                <w:lang w:eastAsia="en-NZ"/>
              </w:rPr>
              <w:t>1,149,313</w:t>
            </w:r>
          </w:p>
        </w:tc>
        <w:tc>
          <w:tcPr>
            <w:tcW w:w="1729" w:type="dxa"/>
          </w:tcPr>
          <w:p w14:paraId="7F531130" w14:textId="3C8D4B18" w:rsidR="00CF34F5" w:rsidRPr="00AB3DC7" w:rsidRDefault="00CF34F5" w:rsidP="00CF34F5">
            <w:pPr>
              <w:jc w:val="right"/>
            </w:pPr>
            <w:r w:rsidRPr="00AB3DC7">
              <w:rPr>
                <w:lang w:eastAsia="en-NZ"/>
              </w:rPr>
              <w:t>1,083,744</w:t>
            </w:r>
          </w:p>
        </w:tc>
      </w:tr>
      <w:tr w:rsidR="00CF34F5" w:rsidRPr="00AB3DC7" w14:paraId="782C8344" w14:textId="77777777" w:rsidTr="00160438">
        <w:tc>
          <w:tcPr>
            <w:tcW w:w="6341" w:type="dxa"/>
          </w:tcPr>
          <w:p w14:paraId="2B1E26F3" w14:textId="77777777" w:rsidR="00CF34F5" w:rsidRPr="00AB3DC7" w:rsidRDefault="00CF34F5" w:rsidP="00CF34F5">
            <w:r w:rsidRPr="00AB3DC7">
              <w:lastRenderedPageBreak/>
              <w:t>Total non-current assets</w:t>
            </w:r>
          </w:p>
        </w:tc>
        <w:tc>
          <w:tcPr>
            <w:tcW w:w="1729" w:type="dxa"/>
          </w:tcPr>
          <w:p w14:paraId="3EC8EFFD" w14:textId="064FFE36" w:rsidR="00CF34F5" w:rsidRPr="00FD4E86" w:rsidRDefault="00FD4E86" w:rsidP="00CF34F5">
            <w:pPr>
              <w:jc w:val="right"/>
              <w:rPr>
                <w:b/>
                <w:lang w:eastAsia="en-NZ"/>
              </w:rPr>
            </w:pPr>
            <w:r w:rsidRPr="00FD4E86">
              <w:rPr>
                <w:b/>
                <w:lang w:eastAsia="en-NZ"/>
              </w:rPr>
              <w:t>1,158,901</w:t>
            </w:r>
          </w:p>
        </w:tc>
        <w:tc>
          <w:tcPr>
            <w:tcW w:w="1729" w:type="dxa"/>
          </w:tcPr>
          <w:p w14:paraId="30D13A28" w14:textId="32144416" w:rsidR="00CF34F5" w:rsidRPr="00FD4E86" w:rsidRDefault="00CF34F5" w:rsidP="00CF34F5">
            <w:pPr>
              <w:jc w:val="right"/>
              <w:rPr>
                <w:b/>
              </w:rPr>
            </w:pPr>
            <w:r w:rsidRPr="00FD4E86">
              <w:rPr>
                <w:b/>
                <w:lang w:eastAsia="en-NZ"/>
              </w:rPr>
              <w:t>1,121,640</w:t>
            </w:r>
          </w:p>
        </w:tc>
      </w:tr>
      <w:tr w:rsidR="00CF34F5" w:rsidRPr="00AB3DC7" w14:paraId="6FEF1C65" w14:textId="77777777" w:rsidTr="00160438">
        <w:tc>
          <w:tcPr>
            <w:tcW w:w="6341" w:type="dxa"/>
          </w:tcPr>
          <w:p w14:paraId="5EB4C1C3" w14:textId="77777777" w:rsidR="00CF34F5" w:rsidRPr="00AB3DC7" w:rsidRDefault="00CF34F5" w:rsidP="00CF34F5">
            <w:pPr>
              <w:rPr>
                <w:b/>
              </w:rPr>
            </w:pPr>
            <w:r w:rsidRPr="00AB3DC7">
              <w:rPr>
                <w:b/>
              </w:rPr>
              <w:t>Total Assets</w:t>
            </w:r>
          </w:p>
        </w:tc>
        <w:tc>
          <w:tcPr>
            <w:tcW w:w="1729" w:type="dxa"/>
          </w:tcPr>
          <w:p w14:paraId="577A2BA2" w14:textId="686E8B9A" w:rsidR="00CF34F5" w:rsidRPr="00AB3DC7" w:rsidRDefault="00FD4E86" w:rsidP="00CF34F5">
            <w:pPr>
              <w:jc w:val="right"/>
              <w:rPr>
                <w:b/>
                <w:lang w:eastAsia="en-NZ"/>
              </w:rPr>
            </w:pPr>
            <w:r>
              <w:rPr>
                <w:b/>
                <w:lang w:eastAsia="en-NZ"/>
              </w:rPr>
              <w:t>2,226,853</w:t>
            </w:r>
          </w:p>
        </w:tc>
        <w:tc>
          <w:tcPr>
            <w:tcW w:w="1729" w:type="dxa"/>
          </w:tcPr>
          <w:p w14:paraId="0758765F" w14:textId="591018C6" w:rsidR="00CF34F5" w:rsidRPr="00AB3DC7" w:rsidRDefault="00CF34F5" w:rsidP="00CF34F5">
            <w:pPr>
              <w:jc w:val="right"/>
              <w:rPr>
                <w:b/>
              </w:rPr>
            </w:pPr>
            <w:r w:rsidRPr="00AB3DC7">
              <w:rPr>
                <w:b/>
                <w:lang w:eastAsia="en-NZ"/>
              </w:rPr>
              <w:t>2,276,978</w:t>
            </w:r>
          </w:p>
        </w:tc>
      </w:tr>
    </w:tbl>
    <w:p w14:paraId="21E931FB" w14:textId="77777777" w:rsidR="00FD4E86" w:rsidRDefault="00CD7133" w:rsidP="00536B33">
      <w:pPr>
        <w:rPr>
          <w:lang w:val="en-GB" w:eastAsia="sv-SE"/>
        </w:rPr>
      </w:pPr>
      <w:r w:rsidRPr="00AB3DC7">
        <w:rPr>
          <w:lang w:val="en-GB" w:eastAsia="sv-SE"/>
        </w:rPr>
        <w:t>End table.</w:t>
      </w:r>
    </w:p>
    <w:p w14:paraId="51115BD4" w14:textId="77777777" w:rsidR="00CD7133" w:rsidRPr="00AB3DC7" w:rsidRDefault="00CD7133" w:rsidP="00536B33">
      <w:pPr>
        <w:rPr>
          <w:lang w:val="en-GB" w:eastAsia="sv-SE"/>
        </w:rPr>
      </w:pPr>
      <w:r w:rsidRPr="00AB3DC7">
        <w:rPr>
          <w:lang w:val="en-GB" w:eastAsia="sv-SE"/>
        </w:rPr>
        <w:t>Table:</w:t>
      </w:r>
    </w:p>
    <w:tbl>
      <w:tblPr>
        <w:tblW w:w="9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1"/>
        <w:gridCol w:w="1729"/>
        <w:gridCol w:w="1729"/>
      </w:tblGrid>
      <w:tr w:rsidR="00160438" w:rsidRPr="00AB3DC7" w14:paraId="28E96BEC" w14:textId="77777777" w:rsidTr="00160438">
        <w:trPr>
          <w:tblHeader/>
        </w:trPr>
        <w:tc>
          <w:tcPr>
            <w:tcW w:w="6331" w:type="dxa"/>
          </w:tcPr>
          <w:p w14:paraId="21FCAEFB" w14:textId="77777777" w:rsidR="00160438" w:rsidRPr="00AB3DC7" w:rsidRDefault="00160438" w:rsidP="00160438">
            <w:pPr>
              <w:rPr>
                <w:b/>
              </w:rPr>
            </w:pPr>
            <w:r w:rsidRPr="00AB3DC7">
              <w:rPr>
                <w:b/>
              </w:rPr>
              <w:t>Liabilities</w:t>
            </w:r>
          </w:p>
        </w:tc>
        <w:tc>
          <w:tcPr>
            <w:tcW w:w="1729" w:type="dxa"/>
          </w:tcPr>
          <w:p w14:paraId="75D19A4A" w14:textId="44CA47A5" w:rsidR="00160438" w:rsidRPr="00AB3DC7" w:rsidRDefault="00160438" w:rsidP="00B7223D">
            <w:pPr>
              <w:jc w:val="right"/>
              <w:rPr>
                <w:b/>
              </w:rPr>
            </w:pPr>
            <w:r w:rsidRPr="00AB3DC7">
              <w:rPr>
                <w:b/>
              </w:rPr>
              <w:t>202</w:t>
            </w:r>
            <w:r w:rsidR="00CF34F5">
              <w:rPr>
                <w:b/>
              </w:rPr>
              <w:t>5</w:t>
            </w:r>
          </w:p>
        </w:tc>
        <w:tc>
          <w:tcPr>
            <w:tcW w:w="1729" w:type="dxa"/>
          </w:tcPr>
          <w:p w14:paraId="12539CF3" w14:textId="5FF69846" w:rsidR="00160438" w:rsidRPr="00AB3DC7" w:rsidRDefault="00160438" w:rsidP="00B7223D">
            <w:pPr>
              <w:jc w:val="right"/>
              <w:rPr>
                <w:b/>
              </w:rPr>
            </w:pPr>
            <w:r w:rsidRPr="00AB3DC7">
              <w:rPr>
                <w:b/>
              </w:rPr>
              <w:t>202</w:t>
            </w:r>
            <w:r w:rsidR="00CF34F5">
              <w:rPr>
                <w:b/>
              </w:rPr>
              <w:t>4</w:t>
            </w:r>
          </w:p>
        </w:tc>
      </w:tr>
      <w:tr w:rsidR="00CF34F5" w:rsidRPr="00AB3DC7" w14:paraId="03BC2739" w14:textId="77777777" w:rsidTr="00160438">
        <w:tc>
          <w:tcPr>
            <w:tcW w:w="6331" w:type="dxa"/>
          </w:tcPr>
          <w:p w14:paraId="1DDDFA07" w14:textId="77777777" w:rsidR="00CF34F5" w:rsidRPr="00AB3DC7" w:rsidRDefault="00CF34F5" w:rsidP="00CF34F5">
            <w:r w:rsidRPr="00AB3DC7">
              <w:t>Current Liabilities</w:t>
            </w:r>
          </w:p>
        </w:tc>
        <w:tc>
          <w:tcPr>
            <w:tcW w:w="1729" w:type="dxa"/>
          </w:tcPr>
          <w:p w14:paraId="67CDA858" w14:textId="76506AA7" w:rsidR="00CF34F5" w:rsidRPr="00AB3DC7" w:rsidRDefault="00FD4E86" w:rsidP="00CF34F5">
            <w:pPr>
              <w:jc w:val="right"/>
            </w:pPr>
            <w:r>
              <w:t>Blank</w:t>
            </w:r>
          </w:p>
        </w:tc>
        <w:tc>
          <w:tcPr>
            <w:tcW w:w="1729" w:type="dxa"/>
          </w:tcPr>
          <w:p w14:paraId="1FF566AD" w14:textId="51CD6234" w:rsidR="00CF34F5" w:rsidRPr="00AB3DC7" w:rsidRDefault="00CF34F5" w:rsidP="00CF34F5">
            <w:pPr>
              <w:jc w:val="right"/>
            </w:pPr>
            <w:r w:rsidRPr="00AB3DC7">
              <w:t>Blank</w:t>
            </w:r>
          </w:p>
        </w:tc>
      </w:tr>
      <w:tr w:rsidR="00CF34F5" w:rsidRPr="00AB3DC7" w14:paraId="744B08C2" w14:textId="77777777" w:rsidTr="00160438">
        <w:tc>
          <w:tcPr>
            <w:tcW w:w="6331" w:type="dxa"/>
          </w:tcPr>
          <w:p w14:paraId="64395A1F" w14:textId="77777777" w:rsidR="00CF34F5" w:rsidRPr="00AB3DC7" w:rsidRDefault="00CF34F5" w:rsidP="00CF34F5">
            <w:r w:rsidRPr="00AB3DC7">
              <w:t>Creditors and accrued expenses</w:t>
            </w:r>
          </w:p>
        </w:tc>
        <w:tc>
          <w:tcPr>
            <w:tcW w:w="1729" w:type="dxa"/>
          </w:tcPr>
          <w:p w14:paraId="07433BBF" w14:textId="66B4BD5D" w:rsidR="00CF34F5" w:rsidRPr="00AB3DC7" w:rsidRDefault="00FD4E86" w:rsidP="00CF34F5">
            <w:pPr>
              <w:jc w:val="right"/>
              <w:rPr>
                <w:lang w:eastAsia="en-NZ"/>
              </w:rPr>
            </w:pPr>
            <w:r>
              <w:rPr>
                <w:lang w:eastAsia="en-NZ"/>
              </w:rPr>
              <w:t>74,371</w:t>
            </w:r>
          </w:p>
        </w:tc>
        <w:tc>
          <w:tcPr>
            <w:tcW w:w="1729" w:type="dxa"/>
          </w:tcPr>
          <w:p w14:paraId="35E12B18" w14:textId="7F371417" w:rsidR="00CF34F5" w:rsidRPr="00AB3DC7" w:rsidRDefault="00CF34F5" w:rsidP="00CF34F5">
            <w:pPr>
              <w:jc w:val="right"/>
            </w:pPr>
            <w:r w:rsidRPr="00AB3DC7">
              <w:rPr>
                <w:lang w:eastAsia="en-NZ"/>
              </w:rPr>
              <w:t>63,732</w:t>
            </w:r>
          </w:p>
        </w:tc>
      </w:tr>
      <w:tr w:rsidR="00CF34F5" w:rsidRPr="00AB3DC7" w14:paraId="55DC3D5E" w14:textId="77777777" w:rsidTr="00160438">
        <w:tc>
          <w:tcPr>
            <w:tcW w:w="6331" w:type="dxa"/>
          </w:tcPr>
          <w:p w14:paraId="7D9BFDE6" w14:textId="77777777" w:rsidR="00CF34F5" w:rsidRPr="00AB3DC7" w:rsidRDefault="00CF34F5" w:rsidP="00CF34F5">
            <w:r w:rsidRPr="00AB3DC7">
              <w:t>Employee costs payable</w:t>
            </w:r>
          </w:p>
        </w:tc>
        <w:tc>
          <w:tcPr>
            <w:tcW w:w="1729" w:type="dxa"/>
          </w:tcPr>
          <w:p w14:paraId="64685178" w14:textId="581426F3" w:rsidR="00CF34F5" w:rsidRPr="00AB3DC7" w:rsidRDefault="00FD4E86" w:rsidP="00CF34F5">
            <w:pPr>
              <w:jc w:val="right"/>
              <w:rPr>
                <w:lang w:eastAsia="en-NZ"/>
              </w:rPr>
            </w:pPr>
            <w:r>
              <w:rPr>
                <w:lang w:eastAsia="en-NZ"/>
              </w:rPr>
              <w:t>21,650</w:t>
            </w:r>
          </w:p>
        </w:tc>
        <w:tc>
          <w:tcPr>
            <w:tcW w:w="1729" w:type="dxa"/>
          </w:tcPr>
          <w:p w14:paraId="2C34DA81" w14:textId="56331E7D" w:rsidR="00CF34F5" w:rsidRPr="00AB3DC7" w:rsidRDefault="00CF34F5" w:rsidP="00CF34F5">
            <w:pPr>
              <w:jc w:val="right"/>
            </w:pPr>
            <w:r w:rsidRPr="00AB3DC7">
              <w:rPr>
                <w:lang w:eastAsia="en-NZ"/>
              </w:rPr>
              <w:t>18,908</w:t>
            </w:r>
          </w:p>
        </w:tc>
      </w:tr>
      <w:tr w:rsidR="00CF34F5" w:rsidRPr="00AB3DC7" w14:paraId="59493EA9" w14:textId="77777777" w:rsidTr="00160438">
        <w:tc>
          <w:tcPr>
            <w:tcW w:w="6331" w:type="dxa"/>
          </w:tcPr>
          <w:p w14:paraId="7D2B2FE9" w14:textId="77777777" w:rsidR="00CF34F5" w:rsidRPr="00AB3DC7" w:rsidRDefault="00CF34F5" w:rsidP="00CF34F5">
            <w:r w:rsidRPr="00AB3DC7">
              <w:t>Other current liabilities</w:t>
            </w:r>
          </w:p>
        </w:tc>
        <w:tc>
          <w:tcPr>
            <w:tcW w:w="1729" w:type="dxa"/>
          </w:tcPr>
          <w:p w14:paraId="7CDA0C01" w14:textId="58C5A2AA" w:rsidR="00CF34F5" w:rsidRPr="00AB3DC7" w:rsidRDefault="00FD4E86" w:rsidP="00CF34F5">
            <w:pPr>
              <w:jc w:val="right"/>
              <w:rPr>
                <w:lang w:eastAsia="en-NZ"/>
              </w:rPr>
            </w:pPr>
            <w:r>
              <w:rPr>
                <w:lang w:eastAsia="en-NZ"/>
              </w:rPr>
              <w:t>34,399</w:t>
            </w:r>
          </w:p>
        </w:tc>
        <w:tc>
          <w:tcPr>
            <w:tcW w:w="1729" w:type="dxa"/>
          </w:tcPr>
          <w:p w14:paraId="45F67B48" w14:textId="7603F4BE" w:rsidR="00CF34F5" w:rsidRPr="00AB3DC7" w:rsidRDefault="00CF34F5" w:rsidP="00CF34F5">
            <w:pPr>
              <w:jc w:val="right"/>
            </w:pPr>
            <w:r w:rsidRPr="00AB3DC7">
              <w:rPr>
                <w:lang w:eastAsia="en-NZ"/>
              </w:rPr>
              <w:t>20,492</w:t>
            </w:r>
          </w:p>
        </w:tc>
      </w:tr>
      <w:tr w:rsidR="00CF34F5" w:rsidRPr="00AB3DC7" w14:paraId="2E0CD700" w14:textId="77777777" w:rsidTr="00160438">
        <w:tc>
          <w:tcPr>
            <w:tcW w:w="6331" w:type="dxa"/>
          </w:tcPr>
          <w:p w14:paraId="69F5CF08" w14:textId="77777777" w:rsidR="00CF34F5" w:rsidRPr="00FD4E86" w:rsidRDefault="00CF34F5" w:rsidP="00CF34F5">
            <w:pPr>
              <w:rPr>
                <w:b/>
              </w:rPr>
            </w:pPr>
            <w:r w:rsidRPr="00FD4E86">
              <w:rPr>
                <w:b/>
              </w:rPr>
              <w:t>Total current liabilities</w:t>
            </w:r>
          </w:p>
        </w:tc>
        <w:tc>
          <w:tcPr>
            <w:tcW w:w="1729" w:type="dxa"/>
          </w:tcPr>
          <w:p w14:paraId="1614467E" w14:textId="45439432" w:rsidR="00CF34F5" w:rsidRPr="00FD4E86" w:rsidRDefault="00FD4E86" w:rsidP="00CF34F5">
            <w:pPr>
              <w:jc w:val="right"/>
              <w:rPr>
                <w:b/>
                <w:lang w:eastAsia="en-NZ"/>
              </w:rPr>
            </w:pPr>
            <w:r w:rsidRPr="00FD4E86">
              <w:rPr>
                <w:b/>
                <w:lang w:eastAsia="en-NZ"/>
              </w:rPr>
              <w:t>130,420</w:t>
            </w:r>
          </w:p>
        </w:tc>
        <w:tc>
          <w:tcPr>
            <w:tcW w:w="1729" w:type="dxa"/>
          </w:tcPr>
          <w:p w14:paraId="769E50E6" w14:textId="4007F202" w:rsidR="00CF34F5" w:rsidRPr="00FD4E86" w:rsidRDefault="00CF34F5" w:rsidP="00CF34F5">
            <w:pPr>
              <w:jc w:val="right"/>
              <w:rPr>
                <w:b/>
              </w:rPr>
            </w:pPr>
            <w:r w:rsidRPr="00FD4E86">
              <w:rPr>
                <w:b/>
                <w:lang w:eastAsia="en-NZ"/>
              </w:rPr>
              <w:t>103,132</w:t>
            </w:r>
          </w:p>
        </w:tc>
      </w:tr>
      <w:tr w:rsidR="00CF34F5" w:rsidRPr="00AB3DC7" w14:paraId="5F1EFFCC" w14:textId="77777777" w:rsidTr="00160438">
        <w:tc>
          <w:tcPr>
            <w:tcW w:w="6331" w:type="dxa"/>
          </w:tcPr>
          <w:p w14:paraId="3DA0E494" w14:textId="77777777" w:rsidR="00CF34F5" w:rsidRPr="00AB3DC7" w:rsidRDefault="00CF34F5" w:rsidP="00CF34F5">
            <w:r w:rsidRPr="00AB3DC7">
              <w:t>Total Assets less Total Liabilities</w:t>
            </w:r>
          </w:p>
        </w:tc>
        <w:tc>
          <w:tcPr>
            <w:tcW w:w="1729" w:type="dxa"/>
          </w:tcPr>
          <w:p w14:paraId="606DE9D7" w14:textId="6058BD25" w:rsidR="00CF34F5" w:rsidRPr="00AB3DC7" w:rsidRDefault="00FD4E86" w:rsidP="00CF34F5">
            <w:pPr>
              <w:jc w:val="right"/>
              <w:rPr>
                <w:b/>
                <w:lang w:eastAsia="en-NZ"/>
              </w:rPr>
            </w:pPr>
            <w:r>
              <w:rPr>
                <w:b/>
                <w:lang w:eastAsia="en-NZ"/>
              </w:rPr>
              <w:t>2,096,433</w:t>
            </w:r>
          </w:p>
        </w:tc>
        <w:tc>
          <w:tcPr>
            <w:tcW w:w="1729" w:type="dxa"/>
          </w:tcPr>
          <w:p w14:paraId="765402F1" w14:textId="112A223E" w:rsidR="00CF34F5" w:rsidRPr="00AB3DC7" w:rsidRDefault="00CF34F5" w:rsidP="00CF34F5">
            <w:pPr>
              <w:jc w:val="right"/>
              <w:rPr>
                <w:b/>
              </w:rPr>
            </w:pPr>
            <w:r w:rsidRPr="00AB3DC7">
              <w:rPr>
                <w:b/>
                <w:lang w:eastAsia="en-NZ"/>
              </w:rPr>
              <w:t>2,173,846</w:t>
            </w:r>
          </w:p>
        </w:tc>
      </w:tr>
    </w:tbl>
    <w:p w14:paraId="4348243A" w14:textId="77777777" w:rsidR="00CD7133" w:rsidRPr="00AB3DC7" w:rsidRDefault="00CD7133" w:rsidP="00536B33">
      <w:r w:rsidRPr="00AB3DC7">
        <w:t>End Table.</w:t>
      </w:r>
    </w:p>
    <w:p w14:paraId="18DC299E" w14:textId="77777777" w:rsidR="00CD7133" w:rsidRPr="00AB3DC7" w:rsidRDefault="00CD7133" w:rsidP="00676315">
      <w:pPr>
        <w:pStyle w:val="Heading2"/>
        <w:rPr>
          <w:rFonts w:hint="eastAsia"/>
        </w:rPr>
      </w:pPr>
      <w:r w:rsidRPr="00AB3DC7">
        <w:t>Accumulated Funds</w:t>
      </w:r>
    </w:p>
    <w:p w14:paraId="513557EE" w14:textId="77777777" w:rsidR="00CD7133" w:rsidRPr="00AB3DC7" w:rsidRDefault="00CD7133" w:rsidP="00536B33">
      <w:r w:rsidRPr="00AB3DC7">
        <w:t>Table:</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729"/>
        <w:gridCol w:w="1729"/>
      </w:tblGrid>
      <w:tr w:rsidR="00160438" w:rsidRPr="00AB3DC7" w14:paraId="455A3A80" w14:textId="77777777" w:rsidTr="00160438">
        <w:trPr>
          <w:tblHeader/>
        </w:trPr>
        <w:tc>
          <w:tcPr>
            <w:tcW w:w="6345" w:type="dxa"/>
          </w:tcPr>
          <w:p w14:paraId="067B34E2" w14:textId="77777777" w:rsidR="00160438" w:rsidRPr="00AB3DC7" w:rsidRDefault="00160438" w:rsidP="00160438">
            <w:r w:rsidRPr="00AB3DC7">
              <w:t>Accumulated Funds</w:t>
            </w:r>
          </w:p>
        </w:tc>
        <w:tc>
          <w:tcPr>
            <w:tcW w:w="1729" w:type="dxa"/>
          </w:tcPr>
          <w:p w14:paraId="3FA87966" w14:textId="33124A36" w:rsidR="00160438" w:rsidRPr="00AB3DC7" w:rsidRDefault="00160438" w:rsidP="00B7223D">
            <w:pPr>
              <w:jc w:val="right"/>
              <w:rPr>
                <w:b/>
              </w:rPr>
            </w:pPr>
            <w:r w:rsidRPr="00AB3DC7">
              <w:rPr>
                <w:b/>
              </w:rPr>
              <w:t>202</w:t>
            </w:r>
            <w:r w:rsidR="00CF34F5">
              <w:rPr>
                <w:b/>
              </w:rPr>
              <w:t>5</w:t>
            </w:r>
          </w:p>
        </w:tc>
        <w:tc>
          <w:tcPr>
            <w:tcW w:w="1729" w:type="dxa"/>
          </w:tcPr>
          <w:p w14:paraId="3A3CF5CC" w14:textId="55E706EF" w:rsidR="00160438" w:rsidRPr="00AB3DC7" w:rsidRDefault="00160438" w:rsidP="00B7223D">
            <w:pPr>
              <w:jc w:val="right"/>
              <w:rPr>
                <w:b/>
              </w:rPr>
            </w:pPr>
            <w:r w:rsidRPr="00AB3DC7">
              <w:rPr>
                <w:b/>
              </w:rPr>
              <w:t>202</w:t>
            </w:r>
            <w:r w:rsidR="00CF34F5">
              <w:rPr>
                <w:b/>
              </w:rPr>
              <w:t>4</w:t>
            </w:r>
          </w:p>
        </w:tc>
      </w:tr>
      <w:tr w:rsidR="00CF34F5" w:rsidRPr="00AB3DC7" w14:paraId="4DD50B93" w14:textId="77777777" w:rsidTr="00160438">
        <w:tc>
          <w:tcPr>
            <w:tcW w:w="6345" w:type="dxa"/>
          </w:tcPr>
          <w:p w14:paraId="318321D5" w14:textId="77777777" w:rsidR="00CF34F5" w:rsidRPr="00AB3DC7" w:rsidRDefault="00CF34F5" w:rsidP="00CF34F5">
            <w:r w:rsidRPr="00AB3DC7">
              <w:t>Accumulated surpluses (or deficits)</w:t>
            </w:r>
          </w:p>
        </w:tc>
        <w:tc>
          <w:tcPr>
            <w:tcW w:w="1729" w:type="dxa"/>
          </w:tcPr>
          <w:p w14:paraId="0EB5C059" w14:textId="1BF99748" w:rsidR="00CF34F5" w:rsidRPr="00AB3DC7" w:rsidRDefault="00C416D2" w:rsidP="00CF34F5">
            <w:pPr>
              <w:jc w:val="right"/>
              <w:rPr>
                <w:lang w:eastAsia="en-NZ"/>
              </w:rPr>
            </w:pPr>
            <w:r>
              <w:rPr>
                <w:lang w:eastAsia="en-NZ"/>
              </w:rPr>
              <w:t>787,282</w:t>
            </w:r>
          </w:p>
        </w:tc>
        <w:tc>
          <w:tcPr>
            <w:tcW w:w="1729" w:type="dxa"/>
          </w:tcPr>
          <w:p w14:paraId="0E4C3859" w14:textId="59047FBE" w:rsidR="00CF34F5" w:rsidRPr="00AB3DC7" w:rsidRDefault="00CF34F5" w:rsidP="00CF34F5">
            <w:pPr>
              <w:jc w:val="right"/>
            </w:pPr>
            <w:r w:rsidRPr="00AB3DC7">
              <w:rPr>
                <w:lang w:eastAsia="en-NZ"/>
              </w:rPr>
              <w:t>934,764</w:t>
            </w:r>
          </w:p>
        </w:tc>
      </w:tr>
      <w:tr w:rsidR="00CF34F5" w:rsidRPr="00AB3DC7" w14:paraId="4B71C751" w14:textId="77777777" w:rsidTr="00160438">
        <w:tc>
          <w:tcPr>
            <w:tcW w:w="6345" w:type="dxa"/>
          </w:tcPr>
          <w:p w14:paraId="0129F1A1" w14:textId="77777777" w:rsidR="00CF34F5" w:rsidRPr="00AB3DC7" w:rsidRDefault="00CF34F5" w:rsidP="00CF34F5">
            <w:r w:rsidRPr="00AB3DC7">
              <w:t>Reserves</w:t>
            </w:r>
          </w:p>
        </w:tc>
        <w:tc>
          <w:tcPr>
            <w:tcW w:w="1729" w:type="dxa"/>
          </w:tcPr>
          <w:p w14:paraId="41275E31" w14:textId="0422C809" w:rsidR="00CF34F5" w:rsidRPr="00AB3DC7" w:rsidRDefault="00C416D2" w:rsidP="00CF34F5">
            <w:pPr>
              <w:jc w:val="right"/>
              <w:rPr>
                <w:lang w:eastAsia="en-NZ"/>
              </w:rPr>
            </w:pPr>
            <w:r>
              <w:rPr>
                <w:lang w:eastAsia="en-NZ"/>
              </w:rPr>
              <w:t>1,309,151</w:t>
            </w:r>
          </w:p>
        </w:tc>
        <w:tc>
          <w:tcPr>
            <w:tcW w:w="1729" w:type="dxa"/>
          </w:tcPr>
          <w:p w14:paraId="7B148606" w14:textId="163C67B4" w:rsidR="00CF34F5" w:rsidRPr="00AB3DC7" w:rsidRDefault="00CF34F5" w:rsidP="00CF34F5">
            <w:pPr>
              <w:jc w:val="right"/>
            </w:pPr>
            <w:r w:rsidRPr="00AB3DC7">
              <w:rPr>
                <w:lang w:eastAsia="en-NZ"/>
              </w:rPr>
              <w:t>1,239,082</w:t>
            </w:r>
          </w:p>
        </w:tc>
      </w:tr>
      <w:tr w:rsidR="00CF34F5" w:rsidRPr="00AB3DC7" w14:paraId="67E8221B" w14:textId="77777777" w:rsidTr="00160438">
        <w:tc>
          <w:tcPr>
            <w:tcW w:w="6345" w:type="dxa"/>
          </w:tcPr>
          <w:p w14:paraId="66F84D22" w14:textId="77777777" w:rsidR="00CF34F5" w:rsidRPr="00AB3DC7" w:rsidRDefault="00CF34F5" w:rsidP="00CF34F5">
            <w:r w:rsidRPr="00AB3DC7">
              <w:t>Total Accumulated Funds</w:t>
            </w:r>
          </w:p>
        </w:tc>
        <w:tc>
          <w:tcPr>
            <w:tcW w:w="1729" w:type="dxa"/>
          </w:tcPr>
          <w:p w14:paraId="5EB401F8" w14:textId="4FBC17A6" w:rsidR="00CF34F5" w:rsidRPr="00AB3DC7" w:rsidRDefault="00C416D2" w:rsidP="00CF34F5">
            <w:pPr>
              <w:jc w:val="right"/>
              <w:rPr>
                <w:b/>
                <w:lang w:eastAsia="en-NZ"/>
              </w:rPr>
            </w:pPr>
            <w:r>
              <w:rPr>
                <w:b/>
                <w:lang w:eastAsia="en-NZ"/>
              </w:rPr>
              <w:t>2,096,433</w:t>
            </w:r>
          </w:p>
        </w:tc>
        <w:tc>
          <w:tcPr>
            <w:tcW w:w="1729" w:type="dxa"/>
          </w:tcPr>
          <w:p w14:paraId="46AA1168" w14:textId="46BC2199" w:rsidR="00CF34F5" w:rsidRPr="00AB3DC7" w:rsidRDefault="00CF34F5" w:rsidP="00CF34F5">
            <w:pPr>
              <w:jc w:val="right"/>
              <w:rPr>
                <w:b/>
              </w:rPr>
            </w:pPr>
            <w:r w:rsidRPr="00AB3DC7">
              <w:rPr>
                <w:b/>
                <w:lang w:eastAsia="en-NZ"/>
              </w:rPr>
              <w:t>2,173,846</w:t>
            </w:r>
          </w:p>
        </w:tc>
      </w:tr>
    </w:tbl>
    <w:p w14:paraId="46E9FACC" w14:textId="5F052B47" w:rsidR="001E56B9" w:rsidRPr="00AB3DC7" w:rsidRDefault="00CD7133" w:rsidP="00536B33">
      <w:pPr>
        <w:rPr>
          <w:rFonts w:ascii="Arial Bold" w:eastAsiaTheme="majorEastAsia" w:hAnsi="Arial Bold" w:cstheme="majorBidi" w:hint="eastAsia"/>
          <w:sz w:val="40"/>
          <w:szCs w:val="26"/>
        </w:rPr>
      </w:pPr>
      <w:r w:rsidRPr="00AB3DC7">
        <w:t>End Table.</w:t>
      </w:r>
      <w:r w:rsidR="00C416D2">
        <w:t xml:space="preserve"> </w:t>
      </w:r>
      <w:r w:rsidR="001E56B9" w:rsidRPr="00AB3DC7">
        <w:br w:type="page"/>
      </w:r>
    </w:p>
    <w:p w14:paraId="4A77C8E0" w14:textId="182BAEF8" w:rsidR="00CD7133" w:rsidRPr="00AB3DC7" w:rsidRDefault="00CD7133" w:rsidP="00676315">
      <w:pPr>
        <w:pStyle w:val="Heading2"/>
        <w:rPr>
          <w:rFonts w:hint="eastAsia"/>
        </w:rPr>
      </w:pPr>
      <w:r w:rsidRPr="00AB3DC7">
        <w:lastRenderedPageBreak/>
        <w:t>Funds held by Branches as at 30 June 202</w:t>
      </w:r>
      <w:r w:rsidR="00CF34F5">
        <w:t>5</w:t>
      </w:r>
    </w:p>
    <w:p w14:paraId="706220EC" w14:textId="02812622" w:rsidR="00CD7133" w:rsidRPr="00AB3DC7" w:rsidRDefault="00CD7133" w:rsidP="00536B33">
      <w:pPr>
        <w:rPr>
          <w:rFonts w:eastAsia="Times New Roman"/>
          <w:szCs w:val="18"/>
          <w:lang w:val="en-GB" w:eastAsia="en-GB"/>
        </w:rPr>
      </w:pPr>
      <w:r w:rsidRPr="00AB3DC7">
        <w:t xml:space="preserve">Auckland: </w:t>
      </w:r>
      <w:r w:rsidR="00C416D2">
        <w:t>92,697.29</w:t>
      </w:r>
    </w:p>
    <w:p w14:paraId="6CFFC8B9" w14:textId="75BC8566" w:rsidR="00CD7133" w:rsidRPr="00AB3DC7" w:rsidRDefault="00CD7133" w:rsidP="00536B33">
      <w:pPr>
        <w:rPr>
          <w:rFonts w:eastAsia="Times New Roman"/>
          <w:szCs w:val="18"/>
          <w:lang w:val="en-GB" w:eastAsia="en-GB"/>
        </w:rPr>
      </w:pPr>
      <w:r w:rsidRPr="00AB3DC7">
        <w:t>Southland: $</w:t>
      </w:r>
      <w:r w:rsidR="00C416D2">
        <w:rPr>
          <w:rFonts w:eastAsia="Times New Roman"/>
          <w:szCs w:val="18"/>
          <w:lang w:val="en-GB" w:eastAsia="en-GB"/>
        </w:rPr>
        <w:t>18,158.23</w:t>
      </w:r>
    </w:p>
    <w:p w14:paraId="2BC45DE4" w14:textId="0196A5A9" w:rsidR="00CD7133" w:rsidRPr="00AB3DC7" w:rsidRDefault="00CD7133" w:rsidP="00536B33">
      <w:pPr>
        <w:rPr>
          <w:rFonts w:eastAsia="Times New Roman"/>
          <w:szCs w:val="18"/>
          <w:lang w:val="en-GB" w:eastAsia="en-GB"/>
        </w:rPr>
      </w:pPr>
      <w:r w:rsidRPr="00AB3DC7">
        <w:t>South Canterbury: $</w:t>
      </w:r>
      <w:r w:rsidR="00C416D2">
        <w:rPr>
          <w:rFonts w:eastAsia="Times New Roman"/>
          <w:szCs w:val="18"/>
          <w:lang w:val="en-GB" w:eastAsia="en-GB"/>
        </w:rPr>
        <w:t>237,574.92</w:t>
      </w:r>
    </w:p>
    <w:p w14:paraId="2752B0E6" w14:textId="330DD9B5" w:rsidR="00CD7133" w:rsidRPr="00AB3DC7" w:rsidRDefault="00CD7133" w:rsidP="00536B33">
      <w:pPr>
        <w:rPr>
          <w:rFonts w:eastAsia="Times New Roman"/>
          <w:szCs w:val="18"/>
          <w:lang w:val="en-GB" w:eastAsia="en-GB"/>
        </w:rPr>
      </w:pPr>
      <w:r w:rsidRPr="00AB3DC7">
        <w:t>Wellington: $</w:t>
      </w:r>
      <w:r w:rsidR="004E2F24" w:rsidRPr="00AB3DC7">
        <w:rPr>
          <w:rFonts w:eastAsia="Times New Roman"/>
          <w:szCs w:val="18"/>
          <w:lang w:val="en-GB" w:eastAsia="en-GB"/>
        </w:rPr>
        <w:t>26,</w:t>
      </w:r>
      <w:r w:rsidR="00C416D2">
        <w:rPr>
          <w:rFonts w:eastAsia="Times New Roman"/>
          <w:szCs w:val="18"/>
          <w:lang w:val="en-GB" w:eastAsia="en-GB"/>
        </w:rPr>
        <w:t>044.99</w:t>
      </w:r>
    </w:p>
    <w:p w14:paraId="2A591C75" w14:textId="196BC672" w:rsidR="00CD7133" w:rsidRPr="00AB3DC7" w:rsidRDefault="00CD7133" w:rsidP="00536B33">
      <w:pPr>
        <w:rPr>
          <w:rFonts w:eastAsia="Times New Roman"/>
          <w:szCs w:val="18"/>
          <w:lang w:val="en-GB" w:eastAsia="en-GB"/>
        </w:rPr>
      </w:pPr>
      <w:r w:rsidRPr="00AB3DC7">
        <w:t>Whanganui: $</w:t>
      </w:r>
      <w:r w:rsidR="00C416D2">
        <w:rPr>
          <w:rFonts w:eastAsia="Times New Roman"/>
          <w:szCs w:val="18"/>
          <w:lang w:val="en-GB" w:eastAsia="en-GB"/>
        </w:rPr>
        <w:t>177,476.62</w:t>
      </w:r>
    </w:p>
    <w:p w14:paraId="040A2A91" w14:textId="77777777" w:rsidR="001E56B9" w:rsidRPr="00AB3DC7" w:rsidRDefault="001E56B9" w:rsidP="00536B33">
      <w:pPr>
        <w:rPr>
          <w:rFonts w:ascii="Arial Bold" w:hAnsi="Arial Bold"/>
          <w:sz w:val="44"/>
          <w:szCs w:val="20"/>
          <w:lang w:val="en-GB" w:eastAsia="en-AU"/>
        </w:rPr>
      </w:pPr>
      <w:r w:rsidRPr="00AB3DC7">
        <w:br w:type="page"/>
      </w:r>
    </w:p>
    <w:p w14:paraId="302A2A2C" w14:textId="6FE4D063" w:rsidR="007F0A31" w:rsidRPr="00AB3DC7" w:rsidRDefault="007F0A31" w:rsidP="00CF34F5">
      <w:pPr>
        <w:pStyle w:val="Attachment"/>
      </w:pPr>
      <w:bookmarkStart w:id="19" w:name="_Hlk209713513"/>
      <w:r w:rsidRPr="00AB3DC7">
        <w:lastRenderedPageBreak/>
        <w:t>Attachment “D”</w:t>
      </w:r>
    </w:p>
    <w:p w14:paraId="3EBFAE55" w14:textId="327138BC" w:rsidR="000478A6" w:rsidRPr="00AB3DC7" w:rsidRDefault="000478A6" w:rsidP="00CF34F5">
      <w:pPr>
        <w:pStyle w:val="Attachment"/>
      </w:pPr>
      <w:r w:rsidRPr="00AB3DC7">
        <w:t xml:space="preserve">Remit to </w:t>
      </w:r>
      <w:r w:rsidR="00C85186" w:rsidRPr="00AB3DC7">
        <w:t>202</w:t>
      </w:r>
      <w:r w:rsidR="00557453">
        <w:t>5</w:t>
      </w:r>
      <w:r w:rsidR="00C85186" w:rsidRPr="00AB3DC7">
        <w:t xml:space="preserve"> </w:t>
      </w:r>
      <w:r w:rsidRPr="00AB3DC7">
        <w:t>Annual General Meeting and Conference</w:t>
      </w:r>
    </w:p>
    <w:p w14:paraId="7DB815FE" w14:textId="05A971C4" w:rsidR="0022450F" w:rsidRPr="00AB3DC7" w:rsidRDefault="00557453" w:rsidP="00676315">
      <w:pPr>
        <w:pStyle w:val="Heading1"/>
        <w:rPr>
          <w:rFonts w:hint="eastAsia"/>
        </w:rPr>
      </w:pPr>
      <w:r>
        <w:t>Wellington</w:t>
      </w:r>
      <w:r w:rsidR="0022450F" w:rsidRPr="00AB3DC7">
        <w:t xml:space="preserve"> Branch</w:t>
      </w:r>
    </w:p>
    <w:p w14:paraId="2C0B9F0E" w14:textId="77777777" w:rsidR="00B217E5" w:rsidRPr="005A1A45" w:rsidRDefault="00B217E5" w:rsidP="00676315">
      <w:pPr>
        <w:pStyle w:val="Heading2"/>
        <w:rPr>
          <w:rFonts w:hint="eastAsia"/>
        </w:rPr>
      </w:pPr>
      <w:r w:rsidRPr="005A1A45">
        <w:t>Remit: Equity and National Awareness for the White Cane</w:t>
      </w:r>
    </w:p>
    <w:p w14:paraId="54E1AD28" w14:textId="77777777" w:rsidR="00B217E5" w:rsidRPr="00B217E5" w:rsidRDefault="00B217E5" w:rsidP="00CF34F5">
      <w:pPr>
        <w:spacing w:line="288" w:lineRule="auto"/>
      </w:pPr>
      <w:r w:rsidRPr="00EB6739">
        <w:t>That Blind Citizens NZ prioritises White Cane awareness and equity by advocating for a national education and fundraising campaign about the White Cane and its role and importance as a symbol of independence and mobility for blind, deafblind, low vision and vision-impaired people in Aotearoa. It is anticipated that Blind Citizens NZ will seek to work with kindred organisations including Blind Low Vision NZ Board and Management teams, government agencies, Disabled People’s Organisations (DPOs), the health sector, transport sector and community partners to raise permanent recognition, reduce stigma, and promote safety and inclusion for all White Cane users</w:t>
      </w:r>
      <w:r w:rsidRPr="00B217E5">
        <w:t xml:space="preserve"> in Aotearoa, regardless of age, demographic, gender or sexuality.</w:t>
      </w:r>
    </w:p>
    <w:p w14:paraId="70BCC5E6" w14:textId="77777777" w:rsidR="00B217E5" w:rsidRPr="00B217E5" w:rsidRDefault="00B217E5" w:rsidP="00676315">
      <w:pPr>
        <w:pStyle w:val="Heading3"/>
        <w:rPr>
          <w:rFonts w:hint="eastAsia"/>
        </w:rPr>
      </w:pPr>
      <w:r w:rsidRPr="00B217E5">
        <w:t>Explanation</w:t>
      </w:r>
    </w:p>
    <w:p w14:paraId="1500F7C0" w14:textId="77777777" w:rsidR="00B217E5" w:rsidRPr="00A16B46" w:rsidRDefault="00B217E5" w:rsidP="00E64ED4">
      <w:pPr>
        <w:suppressAutoHyphens/>
        <w:spacing w:line="288" w:lineRule="auto"/>
        <w:rPr>
          <w:rFonts w:eastAsia="NSimSun"/>
          <w:kern w:val="2"/>
          <w:sz w:val="36"/>
          <w:szCs w:val="24"/>
          <w:lang w:val="en-GB" w:eastAsia="zh-CN" w:bidi="hi-IN"/>
        </w:rPr>
      </w:pPr>
      <w:r w:rsidRPr="00A16B46">
        <w:rPr>
          <w:rFonts w:eastAsia="NSimSun"/>
          <w:bCs/>
          <w:kern w:val="2"/>
          <w:sz w:val="36"/>
          <w:szCs w:val="32"/>
          <w:lang w:val="en-GB" w:eastAsia="zh-CN" w:bidi="hi-IN"/>
        </w:rPr>
        <w:t>The White Cane is one of the most internationally recognised mobility tools for the blind, deafblind, low vision</w:t>
      </w:r>
      <w:r>
        <w:rPr>
          <w:rFonts w:eastAsia="NSimSun"/>
          <w:bCs/>
          <w:kern w:val="2"/>
          <w:sz w:val="36"/>
          <w:szCs w:val="32"/>
          <w:lang w:val="en-GB" w:eastAsia="zh-CN" w:bidi="hi-IN"/>
        </w:rPr>
        <w:t>,</w:t>
      </w:r>
      <w:r w:rsidRPr="00A16B46">
        <w:rPr>
          <w:rFonts w:eastAsia="NSimSun"/>
          <w:bCs/>
          <w:kern w:val="2"/>
          <w:sz w:val="36"/>
          <w:szCs w:val="32"/>
          <w:lang w:val="en-GB" w:eastAsia="zh-CN" w:bidi="hi-IN"/>
        </w:rPr>
        <w:t xml:space="preserve"> and vision-impaired (referred to as blind) community.  It is simple to learn, quick to access, cost-effective, and widely empowering. For many, the White Cane is the primary or only tool that enables daily independent movement.</w:t>
      </w:r>
    </w:p>
    <w:p w14:paraId="2169C204" w14:textId="77777777" w:rsidR="00B217E5" w:rsidRPr="00A16B46" w:rsidRDefault="00B217E5" w:rsidP="00E64ED4">
      <w:pPr>
        <w:suppressAutoHyphens/>
        <w:spacing w:line="288" w:lineRule="auto"/>
        <w:rPr>
          <w:rFonts w:eastAsia="NSimSun"/>
          <w:kern w:val="2"/>
          <w:sz w:val="36"/>
          <w:szCs w:val="24"/>
          <w:lang w:val="en-GB" w:eastAsia="zh-CN" w:bidi="hi-IN"/>
        </w:rPr>
      </w:pPr>
      <w:r w:rsidRPr="00A16B46">
        <w:rPr>
          <w:rFonts w:eastAsia="NSimSun"/>
          <w:bCs/>
          <w:kern w:val="2"/>
          <w:sz w:val="36"/>
          <w:szCs w:val="32"/>
          <w:lang w:val="en-GB" w:eastAsia="zh-CN" w:bidi="hi-IN"/>
        </w:rPr>
        <w:lastRenderedPageBreak/>
        <w:t>Despite this, many White Cane users in Aotearoa face a serious lack of visibility, recognition, and protection. Unlike Braille and Guide Dogs, both of which are regularly promoted and funded through targeted campaigns, the White Cane receives little to no national awareness or education. Blind Low Vision NZ, as the main service provider for the blind community, runs annual public campaigns and fundraising appeals for Guide Dogs. Yet White Cane awareness is noticeably absent from public-facing materials, community appeals, and mainstream educational programmes. This absence perpetuates ignorance and stigma in the wider public.  Many White Cane users experience fear or discomfort from others in public spaces - people physically move away, assume the White Cane is a weapon, or even interfere with the cane itself. These reactions stem not from malice but from a lack of understanding - something that only public education and visible advocacy can resolve.</w:t>
      </w:r>
    </w:p>
    <w:p w14:paraId="79538A51" w14:textId="77777777" w:rsidR="00B217E5" w:rsidRPr="00A16B46" w:rsidRDefault="00B217E5" w:rsidP="00E64ED4">
      <w:pPr>
        <w:suppressAutoHyphens/>
        <w:spacing w:line="288" w:lineRule="auto"/>
        <w:rPr>
          <w:rFonts w:eastAsia="NSimSun"/>
          <w:kern w:val="2"/>
          <w:sz w:val="36"/>
          <w:szCs w:val="24"/>
          <w:lang w:val="en-GB" w:eastAsia="zh-CN" w:bidi="hi-IN"/>
        </w:rPr>
      </w:pPr>
      <w:r w:rsidRPr="00A16B46">
        <w:rPr>
          <w:rFonts w:eastAsia="NSimSun"/>
          <w:bCs/>
          <w:kern w:val="2"/>
          <w:sz w:val="36"/>
          <w:szCs w:val="32"/>
          <w:lang w:val="en-GB" w:eastAsia="zh-CN" w:bidi="hi-IN"/>
        </w:rPr>
        <w:t>The situation is particularly concerning in the health and disability services sector.  In hospitals, some White Cane users report staff not knowing what a White Cane is or how to interact with a person using one. This leads to reduced access, delayed treatment, and breaches of both the Code of Health and Disability Services Consumers’ Rights and the United Nations Convention on the Rights of Persons with Disabilities (UNCRPD). A system designed to support disabled people must not be contributing to their exclusion.</w:t>
      </w:r>
    </w:p>
    <w:p w14:paraId="598C8852" w14:textId="77777777" w:rsidR="00CF34F5" w:rsidRDefault="00B217E5" w:rsidP="00E64ED4">
      <w:pPr>
        <w:suppressAutoHyphens/>
        <w:spacing w:line="288" w:lineRule="auto"/>
        <w:rPr>
          <w:rFonts w:eastAsia="NSimSun"/>
          <w:bCs/>
          <w:kern w:val="2"/>
          <w:sz w:val="36"/>
          <w:szCs w:val="32"/>
          <w:lang w:val="en-GB" w:eastAsia="zh-CN" w:bidi="hi-IN"/>
        </w:rPr>
      </w:pPr>
      <w:r w:rsidRPr="00A16B46">
        <w:rPr>
          <w:rFonts w:eastAsia="NSimSun"/>
          <w:bCs/>
          <w:kern w:val="2"/>
          <w:sz w:val="36"/>
          <w:szCs w:val="32"/>
          <w:lang w:val="en-GB" w:eastAsia="zh-CN" w:bidi="hi-IN"/>
        </w:rPr>
        <w:t xml:space="preserve">Another significant gap exists in the eye health and optometry sector.  </w:t>
      </w:r>
    </w:p>
    <w:p w14:paraId="367F4DEE" w14:textId="77777777" w:rsidR="00CF34F5" w:rsidRDefault="00CF34F5">
      <w:pPr>
        <w:spacing w:after="160" w:line="259" w:lineRule="auto"/>
        <w:rPr>
          <w:rFonts w:eastAsia="NSimSun"/>
          <w:bCs/>
          <w:kern w:val="2"/>
          <w:sz w:val="36"/>
          <w:szCs w:val="32"/>
          <w:lang w:val="en-GB" w:eastAsia="zh-CN" w:bidi="hi-IN"/>
        </w:rPr>
      </w:pPr>
      <w:r>
        <w:rPr>
          <w:rFonts w:eastAsia="NSimSun"/>
          <w:bCs/>
          <w:kern w:val="2"/>
          <w:sz w:val="36"/>
          <w:szCs w:val="32"/>
          <w:lang w:val="en-GB" w:eastAsia="zh-CN" w:bidi="hi-IN"/>
        </w:rPr>
        <w:br w:type="page"/>
      </w:r>
    </w:p>
    <w:p w14:paraId="116E2035" w14:textId="7F568D7F" w:rsidR="00B217E5" w:rsidRPr="00A16B46" w:rsidRDefault="00B217E5" w:rsidP="00E64ED4">
      <w:pPr>
        <w:suppressAutoHyphens/>
        <w:spacing w:line="288" w:lineRule="auto"/>
        <w:rPr>
          <w:rFonts w:eastAsia="NSimSun"/>
          <w:kern w:val="2"/>
          <w:sz w:val="36"/>
          <w:szCs w:val="24"/>
          <w:lang w:val="en-GB" w:eastAsia="zh-CN" w:bidi="hi-IN"/>
        </w:rPr>
      </w:pPr>
      <w:r w:rsidRPr="00A16B46">
        <w:rPr>
          <w:rFonts w:eastAsia="NSimSun"/>
          <w:bCs/>
          <w:kern w:val="2"/>
          <w:sz w:val="36"/>
          <w:szCs w:val="32"/>
          <w:lang w:val="en-GB" w:eastAsia="zh-CN" w:bidi="hi-IN"/>
        </w:rPr>
        <w:lastRenderedPageBreak/>
        <w:t>Providers such as Specsavers, OPSM, and Retina New Zealand offer educational resources on eye conditions and general low vision, yet there is no material focused on White Cane awareness, training, or public understanding. This omission contributes to the invisibility of White Cane users and leaves many patients and professionals uninformed about its importance as a mobility tool. White Cane users, and the public, deserve equal access to information that promotes recognition, safety, and inclusion.</w:t>
      </w:r>
    </w:p>
    <w:p w14:paraId="606D9C37" w14:textId="77777777" w:rsidR="00B217E5" w:rsidRPr="00A16B46" w:rsidRDefault="00B217E5" w:rsidP="00E64ED4">
      <w:pPr>
        <w:suppressAutoHyphens/>
        <w:spacing w:line="288" w:lineRule="auto"/>
        <w:rPr>
          <w:rFonts w:eastAsia="NSimSun"/>
          <w:kern w:val="2"/>
          <w:sz w:val="36"/>
          <w:szCs w:val="24"/>
          <w:lang w:val="en-GB" w:eastAsia="zh-CN" w:bidi="hi-IN"/>
        </w:rPr>
      </w:pPr>
      <w:r w:rsidRPr="00A16B46">
        <w:rPr>
          <w:rFonts w:eastAsia="NSimSun"/>
          <w:bCs/>
          <w:kern w:val="2"/>
          <w:sz w:val="36"/>
          <w:szCs w:val="32"/>
          <w:lang w:val="en-GB" w:eastAsia="zh-CN" w:bidi="hi-IN"/>
        </w:rPr>
        <w:t xml:space="preserve">Some White Cane users face an additional layer of discrimination, even within the blind community. Many national initiatives or conference priorities focus on Braille literacy or Guide Dog advocacy. Yet not everyone can use Braille, or wants to learn Braille. There is a shortage of Guide Dogs in our country, along with additional barriers and limitations that come with having a dog, including situations where Guide Dog users lose their White Cane skills and confidence. The White Cane is a </w:t>
      </w:r>
      <w:r>
        <w:rPr>
          <w:rFonts w:eastAsia="NSimSun"/>
          <w:bCs/>
          <w:kern w:val="2"/>
          <w:sz w:val="36"/>
          <w:szCs w:val="32"/>
          <w:lang w:val="en-GB" w:eastAsia="zh-CN" w:bidi="hi-IN"/>
        </w:rPr>
        <w:t xml:space="preserve">vital </w:t>
      </w:r>
      <w:r w:rsidRPr="00A16B46">
        <w:rPr>
          <w:rFonts w:eastAsia="NSimSun"/>
          <w:bCs/>
          <w:kern w:val="2"/>
          <w:sz w:val="36"/>
          <w:szCs w:val="32"/>
          <w:lang w:val="en-GB" w:eastAsia="zh-CN" w:bidi="hi-IN"/>
        </w:rPr>
        <w:t>alternative. It is accessible without extensive training, long waitlists, or the lifetime costs associated with service animals.</w:t>
      </w:r>
    </w:p>
    <w:p w14:paraId="1AA8F362" w14:textId="77777777" w:rsidR="00B217E5" w:rsidRPr="00E64ED4" w:rsidRDefault="00B217E5" w:rsidP="00E64ED4">
      <w:pPr>
        <w:spacing w:after="80"/>
      </w:pPr>
      <w:r w:rsidRPr="00E64ED4">
        <w:t>Therefore, the Board could consider:</w:t>
      </w:r>
    </w:p>
    <w:p w14:paraId="5E8DC546" w14:textId="77777777" w:rsidR="00B217E5" w:rsidRPr="005A1A45" w:rsidRDefault="00B217E5" w:rsidP="00374106">
      <w:pPr>
        <w:pStyle w:val="SquareBulletPoints-Level1"/>
        <w:ind w:left="357"/>
        <w:rPr>
          <w:b/>
          <w:lang w:bidi="hi-IN"/>
        </w:rPr>
      </w:pPr>
      <w:r w:rsidRPr="005A1A45">
        <w:rPr>
          <w:lang w:bidi="hi-IN"/>
        </w:rPr>
        <w:t>Advocating for national public education and awareness of the White Cane’s purpose, function, and legal recognition, including through media, schools, health providers, public transport, and government.</w:t>
      </w:r>
    </w:p>
    <w:p w14:paraId="7FD603FD" w14:textId="77777777" w:rsidR="00B217E5" w:rsidRPr="005A1A45" w:rsidRDefault="00B217E5" w:rsidP="00374106">
      <w:pPr>
        <w:pStyle w:val="SquareBulletPoints-Level1"/>
        <w:ind w:left="357"/>
        <w:rPr>
          <w:b/>
          <w:lang w:bidi="hi-IN"/>
        </w:rPr>
      </w:pPr>
      <w:r w:rsidRPr="005A1A45">
        <w:rPr>
          <w:lang w:bidi="hi-IN"/>
        </w:rPr>
        <w:t>Requesting that Blind Low Vision NZ introduce regular White Cane awareness campaigns (including fundraising efforts, resource development, and public messaging) alongside their existing campaigns for Guide Dogs and Braille.</w:t>
      </w:r>
    </w:p>
    <w:p w14:paraId="506400E3" w14:textId="77777777" w:rsidR="00B217E5" w:rsidRPr="005A1A45" w:rsidRDefault="00B217E5" w:rsidP="00374106">
      <w:pPr>
        <w:pStyle w:val="SquareBulletPoints-Level1"/>
        <w:ind w:left="357"/>
        <w:rPr>
          <w:b/>
          <w:lang w:bidi="hi-IN"/>
        </w:rPr>
      </w:pPr>
      <w:r w:rsidRPr="005A1A45">
        <w:rPr>
          <w:lang w:bidi="hi-IN"/>
        </w:rPr>
        <w:lastRenderedPageBreak/>
        <w:t xml:space="preserve">Collaborating with hospitals, </w:t>
      </w:r>
      <w:r w:rsidRPr="005A1A45">
        <w:rPr>
          <w:dstrike/>
          <w:lang w:bidi="hi-IN"/>
        </w:rPr>
        <w:t>DHBs</w:t>
      </w:r>
      <w:r w:rsidRPr="005A1A45">
        <w:rPr>
          <w:lang w:bidi="hi-IN"/>
        </w:rPr>
        <w:t>, Health NZ (Te Whatu Ora), and health professional networks to ensure staff training includes White Cane awareness and the rights of blind patients.</w:t>
      </w:r>
    </w:p>
    <w:p w14:paraId="2782E799" w14:textId="77777777" w:rsidR="00B217E5" w:rsidRPr="005A1A45" w:rsidRDefault="00B217E5" w:rsidP="00374106">
      <w:pPr>
        <w:pStyle w:val="SquareBulletPoints-Level1"/>
        <w:ind w:left="357"/>
        <w:rPr>
          <w:b/>
          <w:lang w:bidi="hi-IN"/>
        </w:rPr>
      </w:pPr>
      <w:r w:rsidRPr="005A1A45">
        <w:rPr>
          <w:lang w:bidi="hi-IN"/>
        </w:rPr>
        <w:t>Pushing for training and outreach within public spaces and services, such as retail, hospitality, and public transport, to reduce discrimination, improve safety, and foster inclusion for White Cane users.</w:t>
      </w:r>
    </w:p>
    <w:p w14:paraId="63FB97F8" w14:textId="77777777" w:rsidR="00B217E5" w:rsidRPr="005A1A45" w:rsidRDefault="00B217E5" w:rsidP="00374106">
      <w:pPr>
        <w:pStyle w:val="SquareBulletPoints-Level1"/>
        <w:ind w:left="357"/>
        <w:rPr>
          <w:b/>
          <w:lang w:bidi="hi-IN"/>
        </w:rPr>
      </w:pPr>
      <w:r w:rsidRPr="005A1A45">
        <w:rPr>
          <w:lang w:bidi="hi-IN"/>
        </w:rPr>
        <w:t>Engaging with optometry providers and organisations such as Specsavers, OPSM, and Retina NZ to encourage the creation and distribution of White Cane educational materials for both patients and the public.</w:t>
      </w:r>
    </w:p>
    <w:p w14:paraId="4601F88F" w14:textId="77777777" w:rsidR="00B217E5" w:rsidRPr="005A1A45" w:rsidRDefault="00B217E5" w:rsidP="00374106">
      <w:pPr>
        <w:pStyle w:val="SquareBulletPoints-Level1"/>
        <w:ind w:left="357"/>
        <w:rPr>
          <w:b/>
          <w:lang w:bidi="hi-IN"/>
        </w:rPr>
      </w:pPr>
      <w:r w:rsidRPr="005A1A45">
        <w:rPr>
          <w:lang w:bidi="hi-IN"/>
        </w:rPr>
        <w:t>Reporting annually on progress, identifying tangible improvements in public knowledge and lived experiences of White Cane users.</w:t>
      </w:r>
    </w:p>
    <w:p w14:paraId="54A95C44" w14:textId="77777777" w:rsidR="00B217E5" w:rsidRPr="001A1233" w:rsidRDefault="00B217E5" w:rsidP="00B217E5">
      <w:pPr>
        <w:suppressAutoHyphens/>
        <w:spacing w:before="400" w:after="0" w:line="288" w:lineRule="auto"/>
        <w:rPr>
          <w:rFonts w:eastAsia="NSimSun"/>
          <w:kern w:val="2"/>
          <w:sz w:val="36"/>
          <w:szCs w:val="24"/>
          <w:lang w:val="en-GB" w:eastAsia="zh-CN" w:bidi="hi-IN"/>
        </w:rPr>
      </w:pPr>
      <w:r w:rsidRPr="00A16B46">
        <w:rPr>
          <w:rFonts w:eastAsia="NSimSun"/>
          <w:bCs/>
          <w:kern w:val="2"/>
          <w:sz w:val="36"/>
          <w:szCs w:val="32"/>
          <w:lang w:val="en-GB" w:eastAsia="zh-CN" w:bidi="hi-IN"/>
        </w:rPr>
        <w:t>By giving the White Cane equal footing in our public education and disability advocacy work, we affirm the rights of all blind, deafblind, low vision</w:t>
      </w:r>
      <w:r>
        <w:rPr>
          <w:rFonts w:eastAsia="NSimSun"/>
          <w:bCs/>
          <w:kern w:val="2"/>
          <w:sz w:val="36"/>
          <w:szCs w:val="32"/>
          <w:lang w:val="en-GB" w:eastAsia="zh-CN" w:bidi="hi-IN"/>
        </w:rPr>
        <w:t>,</w:t>
      </w:r>
      <w:r w:rsidRPr="00A16B46">
        <w:rPr>
          <w:rFonts w:eastAsia="NSimSun"/>
          <w:bCs/>
          <w:kern w:val="2"/>
          <w:sz w:val="36"/>
          <w:szCs w:val="32"/>
          <w:lang w:val="en-GB" w:eastAsia="zh-CN" w:bidi="hi-IN"/>
        </w:rPr>
        <w:t xml:space="preserve"> and vision-impaired people to move freely, confidently, and safely in their communities, without stigma, without judgment, and without having to constantly explain themselves.</w:t>
      </w:r>
    </w:p>
    <w:p w14:paraId="11EA2D05" w14:textId="3DC09F43" w:rsidR="000478A6" w:rsidRPr="00AB3DC7" w:rsidRDefault="000478A6" w:rsidP="007153A3">
      <w:pPr>
        <w:rPr>
          <w:rFonts w:ascii="Arial Bold" w:hAnsi="Arial Bold"/>
          <w:b/>
          <w:bCs/>
          <w:sz w:val="44"/>
          <w:szCs w:val="20"/>
          <w:lang w:val="en-GB" w:eastAsia="en-AU"/>
        </w:rPr>
      </w:pPr>
      <w:r w:rsidRPr="00AB3DC7">
        <w:br w:type="page"/>
      </w:r>
    </w:p>
    <w:p w14:paraId="0B58013A" w14:textId="4CDD62A0" w:rsidR="006816EE" w:rsidRDefault="007F0A31" w:rsidP="00CF34F5">
      <w:pPr>
        <w:pStyle w:val="Attachment"/>
      </w:pPr>
      <w:r w:rsidRPr="00CF34F5">
        <w:lastRenderedPageBreak/>
        <w:t>Attachmen</w:t>
      </w:r>
      <w:r w:rsidRPr="00AB3DC7">
        <w:t>t “E”</w:t>
      </w:r>
      <w:r w:rsidR="00160438" w:rsidRPr="00AB3DC7">
        <w:br/>
      </w:r>
      <w:r w:rsidR="00374106">
        <w:t>Honorary</w:t>
      </w:r>
      <w:r w:rsidR="006816EE">
        <w:t xml:space="preserve"> Membership for Life </w:t>
      </w:r>
      <w:r w:rsidR="00374106">
        <w:t>Nomination</w:t>
      </w:r>
    </w:p>
    <w:p w14:paraId="0FF7CA9A" w14:textId="0FF141ED" w:rsidR="006940A3" w:rsidRPr="00BF13DC" w:rsidRDefault="006940A3" w:rsidP="00CF34F5">
      <w:pPr>
        <w:pStyle w:val="Heading1"/>
        <w:rPr>
          <w:rFonts w:hint="eastAsia"/>
          <w:lang w:val="en-US"/>
        </w:rPr>
      </w:pPr>
      <w:r w:rsidRPr="00BF13DC">
        <w:t>Nomination for Victor (Vic) West – Honorary Member-for-Life</w:t>
      </w:r>
    </w:p>
    <w:p w14:paraId="30243975" w14:textId="357AE5E2" w:rsidR="006940A3" w:rsidRPr="006940A3" w:rsidRDefault="006940A3" w:rsidP="006940A3">
      <w:pPr>
        <w:rPr>
          <w:lang w:val="en-US"/>
        </w:rPr>
      </w:pPr>
      <w:r w:rsidRPr="006940A3">
        <w:rPr>
          <w:lang w:val="en-GB"/>
        </w:rPr>
        <w:t>Southland Branch Committee of Blind Citizens NZ is pleased to submit this nomination for Victor (Vic) West to be awarded Honorary Membership-for-Life of Blind Citizens NZ. This nomination is in recognition of the sustained service Vic has given to our organisation for more than forty years.</w:t>
      </w:r>
    </w:p>
    <w:p w14:paraId="78BD0A3A" w14:textId="7C6C8808" w:rsidR="006940A3" w:rsidRPr="006940A3" w:rsidRDefault="006940A3" w:rsidP="006940A3">
      <w:pPr>
        <w:rPr>
          <w:lang w:val="en-US"/>
        </w:rPr>
      </w:pPr>
      <w:r w:rsidRPr="006940A3">
        <w:t>We don’t know when Vic became a member of the Association of Blind Citizens of New Zealand. We do know that Arthur Cushen approached Vic in the 1960s when Arthur wanted to set up the Southland Branch. Vic was living in Auckland at the time so he didn’t join for a few years. Once he returned to Southland Vic joined as a member.</w:t>
      </w:r>
    </w:p>
    <w:p w14:paraId="073E5347" w14:textId="6AAB994F" w:rsidR="006940A3" w:rsidRPr="006940A3" w:rsidRDefault="006940A3" w:rsidP="006940A3">
      <w:pPr>
        <w:rPr>
          <w:lang w:val="en-US"/>
        </w:rPr>
      </w:pPr>
      <w:r w:rsidRPr="006940A3">
        <w:t>Vic has been a long-serving Branch Committee Member. Since at least 1993 through to 2013, he held the position of Branch Chair. Then from 2014 through to 2022, Vic was our National Councillor, which then became known as Branch Representative. Over the years, he has attended many meetings of National Council and AGMs and Conferences, representing Southland Branch.</w:t>
      </w:r>
    </w:p>
    <w:p w14:paraId="7D0D762C" w14:textId="54255606" w:rsidR="006940A3" w:rsidRPr="006940A3" w:rsidRDefault="006940A3" w:rsidP="006940A3">
      <w:pPr>
        <w:spacing w:after="80"/>
        <w:rPr>
          <w:lang w:val="en-US"/>
        </w:rPr>
      </w:pPr>
      <w:r w:rsidRPr="006940A3">
        <w:t>Vic’s advocacy is legendary in Invercargill. He has a passion for pedestrian safety, and is a strong advocate on issues including:</w:t>
      </w:r>
    </w:p>
    <w:p w14:paraId="087B7CB6" w14:textId="3761F45B" w:rsidR="006940A3" w:rsidRPr="006940A3" w:rsidRDefault="006940A3" w:rsidP="006940A3">
      <w:pPr>
        <w:numPr>
          <w:ilvl w:val="0"/>
          <w:numId w:val="24"/>
        </w:numPr>
        <w:spacing w:after="60"/>
        <w:ind w:left="357" w:hanging="357"/>
        <w:rPr>
          <w:lang w:val="en-US"/>
        </w:rPr>
      </w:pPr>
      <w:r w:rsidRPr="006940A3">
        <w:t>audio pedestrian crossing signals;</w:t>
      </w:r>
    </w:p>
    <w:p w14:paraId="046BF603" w14:textId="6A35AF8A" w:rsidR="006940A3" w:rsidRPr="006940A3" w:rsidRDefault="006940A3" w:rsidP="006940A3">
      <w:pPr>
        <w:numPr>
          <w:ilvl w:val="0"/>
          <w:numId w:val="24"/>
        </w:numPr>
        <w:spacing w:after="60"/>
        <w:ind w:left="357" w:hanging="357"/>
        <w:rPr>
          <w:lang w:val="en-US"/>
        </w:rPr>
      </w:pPr>
      <w:r w:rsidRPr="006940A3">
        <w:t>ensuing there are notifications for blind people about where roadworks will be conducted; and</w:t>
      </w:r>
    </w:p>
    <w:p w14:paraId="3CC984CA" w14:textId="378E53E8" w:rsidR="006940A3" w:rsidRPr="006940A3" w:rsidRDefault="006940A3" w:rsidP="006940A3">
      <w:pPr>
        <w:numPr>
          <w:ilvl w:val="0"/>
          <w:numId w:val="24"/>
        </w:numPr>
        <w:spacing w:after="60"/>
        <w:ind w:left="357" w:hanging="357"/>
        <w:rPr>
          <w:lang w:val="en-US"/>
        </w:rPr>
      </w:pPr>
      <w:r w:rsidRPr="006940A3">
        <w:lastRenderedPageBreak/>
        <w:t>for accessible footpaths with no clutter of sandwich-boards, street furniture and/or merchandise such as fruit and vegetables;</w:t>
      </w:r>
    </w:p>
    <w:p w14:paraId="19F81FF6" w14:textId="43E8082C" w:rsidR="006940A3" w:rsidRPr="006940A3" w:rsidRDefault="006940A3" w:rsidP="006940A3">
      <w:pPr>
        <w:numPr>
          <w:ilvl w:val="0"/>
          <w:numId w:val="24"/>
        </w:numPr>
        <w:spacing w:after="400"/>
        <w:ind w:left="357" w:hanging="357"/>
        <w:rPr>
          <w:lang w:val="en-US"/>
        </w:rPr>
      </w:pPr>
      <w:r w:rsidRPr="006940A3">
        <w:t>better and accessible public transport.</w:t>
      </w:r>
    </w:p>
    <w:p w14:paraId="5EEEED64" w14:textId="0081D2FF" w:rsidR="006940A3" w:rsidRPr="006940A3" w:rsidRDefault="006940A3" w:rsidP="006940A3">
      <w:pPr>
        <w:rPr>
          <w:lang w:val="en-US"/>
        </w:rPr>
      </w:pPr>
      <w:r w:rsidRPr="006940A3">
        <w:t>Vic usually walks the streets of Invercargill and will often report incidents where footpaths and crossings need repair. Annually, during the week of 15 October, Vic will be seen in the shopping mall and around the streets with Blind Citizens NZ White Cane Day promotional material.</w:t>
      </w:r>
    </w:p>
    <w:p w14:paraId="0F160B0B" w14:textId="772D0F3D" w:rsidR="006940A3" w:rsidRPr="006940A3" w:rsidRDefault="006940A3" w:rsidP="006940A3">
      <w:pPr>
        <w:rPr>
          <w:lang w:val="en-US"/>
        </w:rPr>
      </w:pPr>
      <w:r w:rsidRPr="006940A3">
        <w:t>Vic is not afraid to speak out, and he is a well-known advocate at the Invercargill City Council meetings and with staff.</w:t>
      </w:r>
    </w:p>
    <w:p w14:paraId="5BB2662F" w14:textId="43CAA2CE" w:rsidR="006940A3" w:rsidRPr="006940A3" w:rsidRDefault="006940A3" w:rsidP="006940A3">
      <w:pPr>
        <w:rPr>
          <w:lang w:val="en-US"/>
        </w:rPr>
      </w:pPr>
      <w:r w:rsidRPr="006940A3">
        <w:t>Vic is deafblind, and this hasn’t held him back. He recently attended the New Zealand Deafblind Conference. Vic is also an appointed member by the Board of Blind Citizens NZ to Blind Citizens NZ’s Te Tiriti o Waitangi Advisory Group.</w:t>
      </w:r>
    </w:p>
    <w:p w14:paraId="6606F3F6" w14:textId="29E91E90" w:rsidR="006940A3" w:rsidRPr="006940A3" w:rsidRDefault="006940A3" w:rsidP="006940A3">
      <w:pPr>
        <w:rPr>
          <w:lang w:val="en-US"/>
        </w:rPr>
      </w:pPr>
      <w:r w:rsidRPr="006940A3">
        <w:t>We believe that Vic has served Blind Citizens NZ for many years and made many contributions both locally and nationally. Vic continues to advocate on topics he is passionate about</w:t>
      </w:r>
      <w:r w:rsidR="00BF13DC">
        <w:t>.</w:t>
      </w:r>
    </w:p>
    <w:p w14:paraId="6DB4FF33" w14:textId="43456BAF" w:rsidR="00976C4A" w:rsidRPr="00AB3DC7" w:rsidRDefault="00976C4A" w:rsidP="00536B33">
      <w:pPr>
        <w:pStyle w:val="BulletPoints"/>
        <w:rPr>
          <w:rFonts w:ascii="Arial Bold" w:eastAsia="SimSun" w:hAnsi="Arial Bold" w:hint="eastAsia"/>
          <w:bCs/>
          <w:sz w:val="44"/>
          <w:szCs w:val="20"/>
          <w:lang w:val="en-GB" w:eastAsia="en-AU" w:bidi="hi-IN"/>
        </w:rPr>
      </w:pPr>
      <w:r w:rsidRPr="00AB3DC7">
        <w:rPr>
          <w:rFonts w:hint="eastAsia"/>
        </w:rPr>
        <w:br w:type="page"/>
      </w:r>
    </w:p>
    <w:p w14:paraId="3E3F2E3C" w14:textId="20200B22" w:rsidR="00160438" w:rsidRPr="00CF34F5" w:rsidRDefault="00160438" w:rsidP="00CF34F5">
      <w:pPr>
        <w:pStyle w:val="Attachment"/>
      </w:pPr>
      <w:r w:rsidRPr="00CF34F5">
        <w:lastRenderedPageBreak/>
        <w:t>Attachment “F”</w:t>
      </w:r>
    </w:p>
    <w:p w14:paraId="31B48DF7" w14:textId="641D72AF" w:rsidR="006816EE" w:rsidRDefault="00ED03D0" w:rsidP="00CF34F5">
      <w:pPr>
        <w:pStyle w:val="Attachment"/>
      </w:pPr>
      <w:r w:rsidRPr="00ED03D0">
        <w:t>Discussion Paper | Where is the Accessible Tech in NZ?</w:t>
      </w:r>
      <w:r>
        <w:t xml:space="preserve"> | Auckland Branch, Blind Citizens NZ</w:t>
      </w:r>
    </w:p>
    <w:p w14:paraId="3A80D317" w14:textId="77777777" w:rsidR="00ED03D0" w:rsidRDefault="00ED03D0" w:rsidP="00CF34F5">
      <w:pPr>
        <w:pStyle w:val="Heading1"/>
        <w:rPr>
          <w:rFonts w:hint="eastAsia"/>
        </w:rPr>
      </w:pPr>
      <w:r>
        <w:t>Background</w:t>
      </w:r>
    </w:p>
    <w:p w14:paraId="7B2EDAD7" w14:textId="77777777" w:rsidR="00ED03D0" w:rsidRDefault="00ED03D0" w:rsidP="00ED03D0">
      <w:r>
        <w:t xml:space="preserve">At a General meeting of the Auckland Branch several members raised their frustrations around the lack of accessible tech in NZ. This includes accessible models of mainstream devices such as washing machines and televisions, not being sold in NZ; specific blindness products such as Braille displays; and the practice of launching products in some regions and not others and geo-blocking them in non-supported regions such as Meta AI glasses. </w:t>
      </w:r>
    </w:p>
    <w:p w14:paraId="4F8E60DE" w14:textId="77777777" w:rsidR="00ED03D0" w:rsidRDefault="00ED03D0" w:rsidP="00CF34F5">
      <w:pPr>
        <w:pStyle w:val="Heading1"/>
        <w:rPr>
          <w:rFonts w:hint="eastAsia"/>
        </w:rPr>
      </w:pPr>
      <w:r>
        <w:t xml:space="preserve">Discussion </w:t>
      </w:r>
    </w:p>
    <w:p w14:paraId="2426FABE" w14:textId="77777777" w:rsidR="00ED03D0" w:rsidRDefault="00ED03D0" w:rsidP="00ED03D0">
      <w:r>
        <w:t xml:space="preserve">Blind, Deafblind and vision impaired Kiwis are disadvantaged by a lack of access to accessible technology. We cannot try products before we buy them as particular brands and models are not sold here. This leads to a situation where people either “take a punt” on technology from overseas with the resultant exorbitant freight costs to get items to NZ and the lack of aftersales support and repair and maintenance, that is if the manufacturer or seller will even supply the product to NZ. </w:t>
      </w:r>
    </w:p>
    <w:p w14:paraId="066E198D" w14:textId="77777777" w:rsidR="00ED03D0" w:rsidRDefault="00ED03D0" w:rsidP="00ED03D0">
      <w:r>
        <w:t xml:space="preserve">It is now impossible to get products from the Royal National Institute for the Blind in the UK sent directly to New Zealand: this is a huge issue for both technology they sell and other non-tech items. </w:t>
      </w:r>
    </w:p>
    <w:p w14:paraId="48D6F77C" w14:textId="5A241E32" w:rsidR="00ED03D0" w:rsidRDefault="00ED03D0" w:rsidP="00ED03D0">
      <w:r>
        <w:lastRenderedPageBreak/>
        <w:t xml:space="preserve">Many of the blindness specific libraries have ‘badged’ Braille displays made by the leading blindness product producers to provide to their members to access library content. </w:t>
      </w:r>
      <w:r>
        <w:br/>
        <w:t xml:space="preserve">Access to such devices not only allows readers to access library content, but to use the devices for other purposes. </w:t>
      </w:r>
    </w:p>
    <w:p w14:paraId="79E131E6" w14:textId="77777777" w:rsidR="00ED03D0" w:rsidRDefault="00ED03D0" w:rsidP="00ED03D0">
      <w:r>
        <w:t xml:space="preserve">Many of the most innovative products over the last few years have not been launched in NZ or have been geo-blocked from working in NZ. Items include Meta Ai glasses that are geo-blocked from working in NZ: meaning that people who buy them from overseas find that they have to keep finding new Virtual Personal Networks every few weeks to make them keep working and even then not all the features will work here. Another case in point is the potentially revolutionary mobility device Glide: they are launching in 2026 in other regions, but do not anticipate Launching in NZ before 2027 at the earliest. </w:t>
      </w:r>
    </w:p>
    <w:p w14:paraId="4F444D4C" w14:textId="77777777" w:rsidR="00ED03D0" w:rsidRDefault="00ED03D0" w:rsidP="00CF34F5">
      <w:pPr>
        <w:pStyle w:val="Heading1"/>
        <w:rPr>
          <w:rFonts w:hint="eastAsia"/>
        </w:rPr>
      </w:pPr>
      <w:r>
        <w:t xml:space="preserve">Impact </w:t>
      </w:r>
    </w:p>
    <w:p w14:paraId="0A56497C" w14:textId="77777777" w:rsidR="00ED03D0" w:rsidRDefault="00ED03D0" w:rsidP="00ED03D0">
      <w:r>
        <w:t xml:space="preserve">The impact of the lack of this accessible tech in NZ means that blind, Deafblind and vision impaired Kiwis are disadvantaged in many areas of our life’s when compared with members of our community in other Western countries. The devices we are talking about provide access to and participation in areas such as employment, leisure, and mobility and orientation. </w:t>
      </w:r>
    </w:p>
    <w:p w14:paraId="2B4DCA9A" w14:textId="77777777" w:rsidR="00ED03D0" w:rsidRDefault="00ED03D0" w:rsidP="00CF34F5">
      <w:pPr>
        <w:pStyle w:val="Heading1"/>
        <w:rPr>
          <w:rFonts w:hint="eastAsia"/>
        </w:rPr>
      </w:pPr>
      <w:r>
        <w:t xml:space="preserve">Solutions </w:t>
      </w:r>
    </w:p>
    <w:p w14:paraId="62624465" w14:textId="77777777" w:rsidR="00ED03D0" w:rsidRDefault="00ED03D0" w:rsidP="00ED03D0">
      <w:pPr>
        <w:spacing w:after="80"/>
      </w:pPr>
      <w:r>
        <w:t xml:space="preserve">Given the number of reasons for lack of access to accessible tech in NZ there is no single solution to this problem. However, some starting points might be: </w:t>
      </w:r>
    </w:p>
    <w:p w14:paraId="6EE6B759" w14:textId="369CBA1D" w:rsidR="00ED03D0" w:rsidRDefault="00ED03D0" w:rsidP="00ED03D0">
      <w:pPr>
        <w:pStyle w:val="BulletPoints"/>
        <w:tabs>
          <w:tab w:val="clear" w:pos="1080"/>
          <w:tab w:val="num" w:pos="360"/>
        </w:tabs>
        <w:ind w:left="357"/>
      </w:pPr>
      <w:r>
        <w:lastRenderedPageBreak/>
        <w:t xml:space="preserve">To set up a group of blindness organisations to advocate for and practically assist companies to make their products available in NZ (we have already had examples of this including Blind citizens selling a small number of the Envoy DAISY players). </w:t>
      </w:r>
    </w:p>
    <w:p w14:paraId="2414B750" w14:textId="5A04B82C" w:rsidR="00ED03D0" w:rsidRDefault="00ED03D0" w:rsidP="00ED03D0">
      <w:pPr>
        <w:pStyle w:val="BulletPoints"/>
        <w:tabs>
          <w:tab w:val="clear" w:pos="1080"/>
          <w:tab w:val="num" w:pos="360"/>
        </w:tabs>
        <w:ind w:left="357"/>
      </w:pPr>
      <w:r>
        <w:t xml:space="preserve">Having discussions with freight carriers to see if costs can be waived or reduced on blindness specific products. </w:t>
      </w:r>
    </w:p>
    <w:p w14:paraId="49C933C8" w14:textId="48C23077" w:rsidR="00ED03D0" w:rsidRDefault="00ED03D0" w:rsidP="00ED03D0">
      <w:pPr>
        <w:pStyle w:val="BulletPoints"/>
        <w:tabs>
          <w:tab w:val="clear" w:pos="1080"/>
          <w:tab w:val="num" w:pos="360"/>
        </w:tabs>
        <w:ind w:left="357"/>
      </w:pPr>
      <w:r>
        <w:t xml:space="preserve">Talking with some of the larger retailers to encourage them to advocate with their suppliers to ensure that models of appliances with accessibility features are sold in NZ. </w:t>
      </w:r>
    </w:p>
    <w:p w14:paraId="46D45094" w14:textId="533BE583" w:rsidR="00ED03D0" w:rsidRPr="00F35E03" w:rsidRDefault="00ED03D0" w:rsidP="00ED03D0">
      <w:pPr>
        <w:pStyle w:val="BulletPoints"/>
        <w:tabs>
          <w:tab w:val="clear" w:pos="1080"/>
          <w:tab w:val="num" w:pos="360"/>
        </w:tabs>
        <w:ind w:left="357"/>
      </w:pPr>
      <w:r>
        <w:t xml:space="preserve">The Disabled people’s Organisations Coalition could raise these issues with Government and officials to see what levers they may be able to pull to get more accessible tech into New Zealand.   </w:t>
      </w:r>
    </w:p>
    <w:p w14:paraId="35E4DEEC" w14:textId="77777777" w:rsidR="00B93BB9" w:rsidRPr="00AB3DC7" w:rsidRDefault="00B93BB9">
      <w:pPr>
        <w:spacing w:after="160" w:line="259" w:lineRule="auto"/>
        <w:rPr>
          <w:rFonts w:ascii="Arial Bold" w:hAnsi="Arial Bold"/>
          <w:b/>
          <w:bCs/>
          <w:sz w:val="44"/>
          <w:szCs w:val="20"/>
          <w:lang w:val="en-GB" w:eastAsia="en-AU"/>
        </w:rPr>
      </w:pPr>
      <w:r w:rsidRPr="00AB3DC7">
        <w:br w:type="page"/>
      </w:r>
    </w:p>
    <w:p w14:paraId="14C843AC" w14:textId="313F3182" w:rsidR="00CB7661" w:rsidRPr="00AB3DC7" w:rsidRDefault="00976C4A" w:rsidP="00CF34F5">
      <w:pPr>
        <w:pStyle w:val="Attachment"/>
        <w:rPr>
          <w:sz w:val="40"/>
        </w:rPr>
      </w:pPr>
      <w:r w:rsidRPr="00AB3DC7">
        <w:lastRenderedPageBreak/>
        <w:t>Attachment “</w:t>
      </w:r>
      <w:r w:rsidR="005A42A6" w:rsidRPr="00AB3DC7">
        <w:t>G</w:t>
      </w:r>
      <w:r w:rsidRPr="00AB3DC7">
        <w:t>”</w:t>
      </w:r>
      <w:r w:rsidR="006816EE">
        <w:t xml:space="preserve"> </w:t>
      </w:r>
      <w:r w:rsidR="00CF34F5">
        <w:br/>
      </w:r>
      <w:bookmarkStart w:id="20" w:name="_Hlk178697311"/>
      <w:r w:rsidR="00CB7661" w:rsidRPr="00AB3DC7">
        <w:t>Proposed Inductee</w:t>
      </w:r>
      <w:r w:rsidR="006816EE">
        <w:t>s</w:t>
      </w:r>
      <w:r w:rsidR="00CB7661" w:rsidRPr="00AB3DC7">
        <w:t xml:space="preserve"> to the Memorial Hall of Honour</w:t>
      </w:r>
    </w:p>
    <w:p w14:paraId="61D8D29B" w14:textId="77777777" w:rsidR="00CB7661" w:rsidRPr="00AB3DC7" w:rsidRDefault="00CB7661" w:rsidP="00CF34F5">
      <w:pPr>
        <w:pStyle w:val="Heading1"/>
        <w:rPr>
          <w:rFonts w:hint="eastAsia"/>
        </w:rPr>
      </w:pPr>
      <w:r w:rsidRPr="00AB3DC7">
        <w:t>Recommendation</w:t>
      </w:r>
    </w:p>
    <w:p w14:paraId="6B7DA2A8" w14:textId="360ED703" w:rsidR="00F57BCC" w:rsidRDefault="00F57BCC" w:rsidP="00CB7661">
      <w:r w:rsidRPr="00F57BCC">
        <w:t xml:space="preserve">That </w:t>
      </w:r>
      <w:bookmarkStart w:id="21" w:name="_GoBack"/>
      <w:bookmarkEnd w:id="21"/>
      <w:r w:rsidRPr="00F57BCC">
        <w:t>Conference endorses the Board’s recommendation to induct Charlotte (Lottie) Trevarthen</w:t>
      </w:r>
      <w:r w:rsidR="000C55CC">
        <w:t xml:space="preserve"> and </w:t>
      </w:r>
      <w:r w:rsidRPr="00F57BCC">
        <w:t>Donald Hunt into the Memorial Hall of Honour.</w:t>
      </w:r>
    </w:p>
    <w:p w14:paraId="29B6BCB4" w14:textId="77777777" w:rsidR="00F57BCC" w:rsidRPr="00CF34F5" w:rsidRDefault="00F57BCC" w:rsidP="00CF34F5">
      <w:pPr>
        <w:pStyle w:val="Heading1"/>
        <w:rPr>
          <w:rFonts w:hint="eastAsia"/>
        </w:rPr>
      </w:pPr>
      <w:r w:rsidRPr="00CF34F5">
        <w:t>Introduction</w:t>
      </w:r>
    </w:p>
    <w:p w14:paraId="483A0055" w14:textId="37D5C95E" w:rsidR="00CF34F5" w:rsidRDefault="00F57BCC" w:rsidP="00F57BCC">
      <w:pPr>
        <w:spacing w:after="0"/>
      </w:pPr>
      <w:r>
        <w:t xml:space="preserve">With this </w:t>
      </w:r>
      <w:r w:rsidRPr="00500DA3">
        <w:t xml:space="preserve">being the </w:t>
      </w:r>
      <w:r>
        <w:t>8</w:t>
      </w:r>
      <w:r w:rsidRPr="00500DA3">
        <w:t>0</w:t>
      </w:r>
      <w:r w:rsidRPr="00500DA3">
        <w:rPr>
          <w:vertAlign w:val="superscript"/>
        </w:rPr>
        <w:t>th</w:t>
      </w:r>
      <w:r w:rsidRPr="00500DA3">
        <w:t xml:space="preserve"> anniversary of Blind Citizens </w:t>
      </w:r>
      <w:r>
        <w:t xml:space="preserve">NZ, </w:t>
      </w:r>
      <w:r w:rsidRPr="00500DA3">
        <w:t xml:space="preserve">the </w:t>
      </w:r>
      <w:r>
        <w:t>B</w:t>
      </w:r>
      <w:r w:rsidRPr="00500DA3">
        <w:t xml:space="preserve">oard </w:t>
      </w:r>
      <w:r>
        <w:t xml:space="preserve">believes it is timely to </w:t>
      </w:r>
      <w:r w:rsidRPr="00500DA3">
        <w:t xml:space="preserve">recognise achievements </w:t>
      </w:r>
      <w:r w:rsidR="00CF34F5">
        <w:t>of those who have passed away, and the contributions they have made towards making a blind bit of difference for blind, deafblind, low vision and vision-impaired people in Aotearoa New Zealand.</w:t>
      </w:r>
    </w:p>
    <w:p w14:paraId="4C3C6D9A" w14:textId="780B221F" w:rsidR="00F57BCC" w:rsidRDefault="00F57BCC" w:rsidP="000C55CC">
      <w:pPr>
        <w:pStyle w:val="Heading2"/>
        <w:rPr>
          <w:rFonts w:hint="eastAsia"/>
        </w:rPr>
      </w:pPr>
      <w:r>
        <w:t xml:space="preserve">Donald William Hunt </w:t>
      </w:r>
      <w:r w:rsidR="000C55CC">
        <w:br/>
      </w:r>
      <w:r>
        <w:t>(8 March 1</w:t>
      </w:r>
      <w:r w:rsidR="003B11AC">
        <w:t>9</w:t>
      </w:r>
      <w:r>
        <w:t>36 – 28 September 2024)</w:t>
      </w:r>
    </w:p>
    <w:p w14:paraId="45457F84" w14:textId="77777777" w:rsidR="00F57BCC" w:rsidRDefault="00F57BCC" w:rsidP="00F57BCC">
      <w:r>
        <w:t>For 20 plus years, Donald Hunt was a part of the Waimate Community Committee with the Blind Foundation | Blind Low Vision NZ. He was a founding member in August 1987 (age 37 at the time).</w:t>
      </w:r>
    </w:p>
    <w:p w14:paraId="1639CB3D" w14:textId="77777777" w:rsidR="00F57BCC" w:rsidRDefault="00F57BCC" w:rsidP="00F57BCC">
      <w:r>
        <w:t xml:space="preserve">The Waimate Community Committee offered outings and support to blind and low vision people in the Waimate District and sometimes further afield. It is understood that before his contributions to the Waimate Group, he was also involved with the Timaru Community Committee. </w:t>
      </w:r>
    </w:p>
    <w:p w14:paraId="4236A64C" w14:textId="77777777" w:rsidR="00F57BCC" w:rsidRDefault="00F57BCC" w:rsidP="00F57BCC">
      <w:r>
        <w:lastRenderedPageBreak/>
        <w:t xml:space="preserve">Donald served on the Board of Trustees for the Royal New Zealand Foundation of the Blind, now Blind Low Vision NZ Board. He was well known in the blind community nationally. </w:t>
      </w:r>
    </w:p>
    <w:p w14:paraId="459681DC" w14:textId="77777777" w:rsidR="00F57BCC" w:rsidRDefault="00F57BCC" w:rsidP="00F57BCC">
      <w:r>
        <w:t xml:space="preserve">Donald was always happy to help those in the blind community, to operate talking book machines and later Daisy Players. </w:t>
      </w:r>
    </w:p>
    <w:p w14:paraId="3A009D01" w14:textId="77777777" w:rsidR="00F57BCC" w:rsidRDefault="00F57BCC" w:rsidP="00F57BCC">
      <w:r>
        <w:t>In November 1978 (aged 46 years), he was a founding member of the New Zealand Association of the Blind and Partially Blind South Canterbury Branch (now Association of Blind Citizens of New Zealand). Donald’s time with the South Canterbury Branch Committee spanned approximately three decades during which time he held the positions of Chair, Secretary, National Councillor and Committee Member. As National Councillor, he represented the branch at AGMs and Conferences.</w:t>
      </w:r>
    </w:p>
    <w:p w14:paraId="4493FF29" w14:textId="77777777" w:rsidR="00F57BCC" w:rsidRDefault="00F57BCC" w:rsidP="00F57BCC">
      <w:r>
        <w:t xml:space="preserve">In 2017, Donald Hunt was awarded the Beamish Memorial Medal at the Conference in Invercargill. This recognised the significant contributions he made to the blind community, and Blind Citizens NZ. </w:t>
      </w:r>
    </w:p>
    <w:p w14:paraId="7CB0B2E4" w14:textId="77777777" w:rsidR="00F57BCC" w:rsidRDefault="00F57BCC" w:rsidP="00F57BCC">
      <w:r>
        <w:t xml:space="preserve">Donald was on the Trust Board of Lister Home Waimate and the Waimate Rotary Club, where he received the Paul Harris Fellowship Award for his service to Rotary. Donald had been very involved in the horticultural groups in Waimate and was well known for his gardening skills in the District. </w:t>
      </w:r>
    </w:p>
    <w:p w14:paraId="21CBBD5B" w14:textId="77777777" w:rsidR="00F57BCC" w:rsidRDefault="00F57BCC" w:rsidP="00F57BCC">
      <w:r>
        <w:t xml:space="preserve">For a time he was part of the Gardening Group with Blind Low Vision in Dunedin and he travelled down at times to be part of this group. </w:t>
      </w:r>
    </w:p>
    <w:p w14:paraId="202C0E86" w14:textId="77777777" w:rsidR="00F57BCC" w:rsidRDefault="00F57BCC" w:rsidP="00F57BCC">
      <w:pPr>
        <w:pStyle w:val="Heading2"/>
        <w:rPr>
          <w:rFonts w:hint="eastAsia"/>
        </w:rPr>
      </w:pPr>
      <w:r>
        <w:lastRenderedPageBreak/>
        <w:t xml:space="preserve">Charlotte (Lottie) Trevarthen </w:t>
      </w:r>
      <w:r>
        <w:br/>
        <w:t>(4 November 1941 - 30 March 2006)</w:t>
      </w:r>
    </w:p>
    <w:p w14:paraId="5535E293" w14:textId="24161A61" w:rsidR="00F57BCC" w:rsidRDefault="00F57BCC" w:rsidP="00F57BCC">
      <w:pPr>
        <w:rPr>
          <w:shd w:val="clear" w:color="auto" w:fill="FAFAFA"/>
        </w:rPr>
      </w:pPr>
      <w:r>
        <w:rPr>
          <w:shd w:val="clear" w:color="auto" w:fill="FAFAFA"/>
        </w:rPr>
        <w:t xml:space="preserve">Lottie (nee </w:t>
      </w:r>
      <w:proofErr w:type="spellStart"/>
      <w:r>
        <w:rPr>
          <w:shd w:val="clear" w:color="auto" w:fill="FAFAFA"/>
        </w:rPr>
        <w:t>Lattimer</w:t>
      </w:r>
      <w:proofErr w:type="spellEnd"/>
      <w:r>
        <w:rPr>
          <w:shd w:val="clear" w:color="auto" w:fill="FAFAFA"/>
        </w:rPr>
        <w:t xml:space="preserve">) was a renowned blind musician (jazz pianist and singer), </w:t>
      </w:r>
      <w:r w:rsidR="00890A55">
        <w:rPr>
          <w:shd w:val="clear" w:color="auto" w:fill="FAFAFA"/>
        </w:rPr>
        <w:t xml:space="preserve">a </w:t>
      </w:r>
      <w:r>
        <w:rPr>
          <w:shd w:val="clear" w:color="auto" w:fill="FAFAFA"/>
        </w:rPr>
        <w:t xml:space="preserve">champion of Braille, education, and </w:t>
      </w:r>
      <w:r w:rsidR="00890A55">
        <w:rPr>
          <w:shd w:val="clear" w:color="auto" w:fill="FAFAFA"/>
        </w:rPr>
        <w:t xml:space="preserve">she was </w:t>
      </w:r>
      <w:r>
        <w:rPr>
          <w:shd w:val="clear" w:color="auto" w:fill="FAFAFA"/>
        </w:rPr>
        <w:t xml:space="preserve">involved in blind politics and advocacy. She was married to one of Auckland’s leading saxophonists Derek Trevarthen who passed away 31 July 1986. </w:t>
      </w:r>
    </w:p>
    <w:p w14:paraId="0F420E93" w14:textId="77777777" w:rsidR="00F57BCC" w:rsidRDefault="00F57BCC" w:rsidP="00F57BCC">
      <w:r>
        <w:t>Lottie’s iwi was north of Auckland. She was a people person and disliked conflict of any kind. Lottie always saw the good in people and was generous and kind.</w:t>
      </w:r>
    </w:p>
    <w:p w14:paraId="7435E9D4" w14:textId="77777777" w:rsidR="00F57BCC" w:rsidRDefault="00F57BCC" w:rsidP="00F57BCC">
      <w:r>
        <w:t xml:space="preserve">Lottie was an active member of Blind Citizens NZ from the 1950s, and in her own words said she had “…an undaunting respect and admiration for its progress - as watchdog over New Zealand's blind community, and also ensuring the Foundation (and others) act in our best interests….I firmly believe that with dialogue (rather than one voice), it's easier to perceive any gaps occurring in the many issues which affect us.” </w:t>
      </w:r>
    </w:p>
    <w:p w14:paraId="53584E58" w14:textId="77777777" w:rsidR="00F57BCC" w:rsidRDefault="00F57BCC" w:rsidP="00F57BCC">
      <w:r>
        <w:t>A typist for the Auckland Department of Social Welfare (akin to Work and Income these days), she considered her 15 years with the government agency as her main employment. She also worked in the then Foundation of the Blind’s Transcription Department.</w:t>
      </w:r>
    </w:p>
    <w:p w14:paraId="7DC26832" w14:textId="77777777" w:rsidR="00F57BCC" w:rsidRDefault="00F57BCC" w:rsidP="00F57BCC">
      <w:r>
        <w:t>Lottie trained in classical music, but in later years played modern music. She worked entertaining at a wide variety of functions, and provided entertainment at many licensed premises, halls and maraes throughout the country. In Lottie’s own words “…This emphasises my enjoyment and pleasure of meeting people from all walks of life.  I also enjoy light debate over talkback radio.”</w:t>
      </w:r>
    </w:p>
    <w:p w14:paraId="26244B63" w14:textId="67647209" w:rsidR="00F57BCC" w:rsidRDefault="00F57BCC" w:rsidP="00F57BCC">
      <w:r>
        <w:lastRenderedPageBreak/>
        <w:t>In February 1983, Lottie was one of several people who founded Ng</w:t>
      </w:r>
      <w:r w:rsidR="007A0771" w:rsidRPr="007A0771">
        <w:rPr>
          <w:lang w:eastAsia="en-GB"/>
        </w:rPr>
        <w:t>ā</w:t>
      </w:r>
      <w:r>
        <w:t xml:space="preserve">ti </w:t>
      </w:r>
      <w:r w:rsidR="007A0771" w:rsidRPr="003756B6">
        <w:t>Kāpō</w:t>
      </w:r>
      <w:r w:rsidR="007A0771">
        <w:t xml:space="preserve"> </w:t>
      </w:r>
      <w:r>
        <w:t xml:space="preserve">– an organisation for blind </w:t>
      </w:r>
      <w:r w:rsidR="007A0771">
        <w:t>M</w:t>
      </w:r>
      <w:r w:rsidR="007A0771" w:rsidRPr="007A0771">
        <w:rPr>
          <w:lang w:eastAsia="en-GB"/>
        </w:rPr>
        <w:t>ā</w:t>
      </w:r>
      <w:r w:rsidR="007A0771">
        <w:t xml:space="preserve">ori </w:t>
      </w:r>
      <w:r>
        <w:t xml:space="preserve">whose main purpose was to learn, experience, and re-identify themselves with their Taha </w:t>
      </w:r>
      <w:r w:rsidR="007A0771">
        <w:t>M</w:t>
      </w:r>
      <w:r w:rsidR="007A0771" w:rsidRPr="007A0771">
        <w:rPr>
          <w:lang w:eastAsia="en-GB"/>
        </w:rPr>
        <w:t>ā</w:t>
      </w:r>
      <w:r w:rsidR="007A0771">
        <w:t>ori</w:t>
      </w:r>
      <w:r>
        <w:t xml:space="preserve">. </w:t>
      </w:r>
    </w:p>
    <w:p w14:paraId="596CED4E" w14:textId="77777777" w:rsidR="00F57BCC" w:rsidRDefault="00F57BCC" w:rsidP="00F57BCC">
      <w:r>
        <w:t>Her hobbies include reading, listening to the radio or TV (no screen), and learning new tunes at her piano. She simply adored cats and all Guide Dogs that crossed her path. She was an email warrior and was often on the other end of a phone offering advice, or just listening and being supportive…</w:t>
      </w:r>
    </w:p>
    <w:p w14:paraId="42D8A918" w14:textId="77777777" w:rsidR="00F57BCC" w:rsidRDefault="00F57BCC" w:rsidP="000C55CC">
      <w:r>
        <w:t>From 1990 through to at least early 2000, Lottie was a member of the then Braille Authority of New Zealand and the Braille Management Panel. In 1997, she was involved in setting a world Unified Braille Code.</w:t>
      </w:r>
    </w:p>
    <w:p w14:paraId="0CDBDCCE" w14:textId="7427E1CA" w:rsidR="00F57BCC" w:rsidRDefault="00F57BCC" w:rsidP="000C55CC">
      <w:r>
        <w:t xml:space="preserve">In 1995, Lottie was elected unopposed as Vice President Auckland. In the day, she was one of </w:t>
      </w:r>
      <w:r w:rsidR="007A0771">
        <w:t xml:space="preserve">the </w:t>
      </w:r>
      <w:r>
        <w:t>few M</w:t>
      </w:r>
      <w:r w:rsidR="007A0771" w:rsidRPr="007A0771">
        <w:rPr>
          <w:lang w:eastAsia="en-GB"/>
        </w:rPr>
        <w:t>ā</w:t>
      </w:r>
      <w:r>
        <w:t>ori to be elected to a position of status in the organisation.</w:t>
      </w:r>
    </w:p>
    <w:p w14:paraId="02875380" w14:textId="77777777" w:rsidR="00F57BCC" w:rsidRDefault="00F57BCC" w:rsidP="00F57BCC">
      <w:pPr>
        <w:spacing w:after="100"/>
      </w:pPr>
      <w:r>
        <w:t>Other positions Lottie held include:</w:t>
      </w:r>
    </w:p>
    <w:p w14:paraId="1C9B1797" w14:textId="77777777" w:rsidR="00F57BCC" w:rsidRDefault="00F57BCC" w:rsidP="00F57BCC">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100"/>
        <w:ind w:left="357" w:hanging="357"/>
      </w:pPr>
      <w:r>
        <w:t xml:space="preserve">representing Blind Citizens NZ on the Foundation’s Funding Development Panel; </w:t>
      </w:r>
    </w:p>
    <w:p w14:paraId="04E4B748" w14:textId="77777777" w:rsidR="00F57BCC" w:rsidRDefault="00F57BCC" w:rsidP="00F57BCC">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100"/>
        <w:ind w:left="357" w:hanging="357"/>
      </w:pPr>
      <w:r>
        <w:t>Co-ordinator for the Auckland Area Group of NZ VIEW;</w:t>
      </w:r>
    </w:p>
    <w:p w14:paraId="5557EAD8" w14:textId="77777777" w:rsidR="00F57BCC" w:rsidRDefault="00F57BCC" w:rsidP="00F57BCC">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100"/>
        <w:ind w:left="357" w:hanging="357"/>
      </w:pPr>
      <w:r>
        <w:t>Convenor of a subcommittee for the National Executive (governing body Blind Citizens NZ) to further advocacy and leadership of blind people;</w:t>
      </w:r>
    </w:p>
    <w:p w14:paraId="28D94852" w14:textId="77777777" w:rsidR="00F57BCC" w:rsidRDefault="00F57BCC" w:rsidP="00F57BCC">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357" w:hanging="357"/>
      </w:pPr>
      <w:r>
        <w:t xml:space="preserve">Member of the </w:t>
      </w:r>
      <w:proofErr w:type="spellStart"/>
      <w:r>
        <w:t>HomeMakers</w:t>
      </w:r>
      <w:proofErr w:type="spellEnd"/>
      <w:r>
        <w:t xml:space="preserve"> Group;</w:t>
      </w:r>
    </w:p>
    <w:p w14:paraId="32B84230" w14:textId="77777777" w:rsidR="00F57BCC" w:rsidRDefault="00F57BCC" w:rsidP="00F57BCC">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357" w:hanging="357"/>
      </w:pPr>
      <w:r>
        <w:t>Committee member of Auckland Branch, organising a talent quest in 1995.</w:t>
      </w:r>
    </w:p>
    <w:p w14:paraId="61D00174" w14:textId="77777777" w:rsidR="00F57BCC" w:rsidRDefault="00F57BCC" w:rsidP="00F57BCC">
      <w:pPr>
        <w:pStyle w:val="bullet1last"/>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40"/>
        <w:ind w:left="357" w:hanging="357"/>
      </w:pPr>
      <w:r>
        <w:t>Facilitated in 1997 with Judy Small, the Pilot Advocacy (Leadership and Communication) Seminar.</w:t>
      </w:r>
    </w:p>
    <w:p w14:paraId="53E19701" w14:textId="77777777" w:rsidR="00CB224E" w:rsidRDefault="00CB224E">
      <w:pPr>
        <w:spacing w:after="160" w:line="259" w:lineRule="auto"/>
      </w:pPr>
      <w:r>
        <w:br w:type="page"/>
      </w:r>
    </w:p>
    <w:bookmarkEnd w:id="20"/>
    <w:p w14:paraId="680C9FF1" w14:textId="01B1205C" w:rsidR="000C55CC" w:rsidRDefault="00610FD8" w:rsidP="00CF34F5">
      <w:pPr>
        <w:pStyle w:val="Attachment"/>
      </w:pPr>
      <w:r w:rsidRPr="00AB3DC7">
        <w:lastRenderedPageBreak/>
        <w:t>Attachment “H”</w:t>
      </w:r>
      <w:r w:rsidR="00CF34F5">
        <w:br/>
      </w:r>
      <w:r w:rsidR="000C55CC" w:rsidRPr="000C55CC">
        <w:t>Blind Citizens NZ Constitutional Review | Overview of proposed amendments</w:t>
      </w:r>
    </w:p>
    <w:p w14:paraId="001700DB" w14:textId="0D888287" w:rsidR="00CF34F5" w:rsidRDefault="00CF34F5" w:rsidP="00CF34F5"/>
    <w:p w14:paraId="0157B22B" w14:textId="0DF4A807" w:rsidR="0084738C" w:rsidRDefault="00CF34F5" w:rsidP="0084738C">
      <w:pPr>
        <w:rPr>
          <w:lang w:eastAsia="en-AU"/>
        </w:rPr>
      </w:pPr>
      <w:r w:rsidRPr="00297863">
        <w:rPr>
          <w:rStyle w:val="Strong"/>
        </w:rPr>
        <w:t xml:space="preserve">Note: </w:t>
      </w:r>
      <w:r w:rsidR="00E17CAF" w:rsidRPr="00E17CAF">
        <w:t>On 8 September</w:t>
      </w:r>
      <w:r w:rsidR="00E17CAF">
        <w:t xml:space="preserve"> 2025 we issued notification of an eight week engagement timeframe on the draft new Constitution for Blind Citizens NZ. </w:t>
      </w:r>
      <w:r w:rsidR="0084738C">
        <w:t xml:space="preserve">Hardcopies of Braille, large print and audio have therefore been distributed to financial voting members, along with email notification where documents were provided electronically. In this agenda we include the ‘overview’ of proposed amendments. However, as we have a </w:t>
      </w:r>
      <w:r w:rsidR="00E17CAF">
        <w:rPr>
          <w:lang w:eastAsia="en-AU"/>
        </w:rPr>
        <w:t xml:space="preserve">limited opportunity </w:t>
      </w:r>
      <w:r w:rsidR="0084738C">
        <w:rPr>
          <w:lang w:eastAsia="en-AU"/>
        </w:rPr>
        <w:t xml:space="preserve">and resource </w:t>
      </w:r>
      <w:r w:rsidR="00E17CAF">
        <w:rPr>
          <w:lang w:eastAsia="en-AU"/>
        </w:rPr>
        <w:t>to provide further additional hard copies</w:t>
      </w:r>
      <w:r w:rsidR="0084738C">
        <w:rPr>
          <w:lang w:eastAsia="en-AU"/>
        </w:rPr>
        <w:t xml:space="preserve">, it </w:t>
      </w:r>
      <w:r w:rsidR="00E17CAF">
        <w:rPr>
          <w:lang w:eastAsia="en-AU"/>
        </w:rPr>
        <w:t xml:space="preserve">will be appreciated </w:t>
      </w:r>
      <w:r w:rsidR="0084738C">
        <w:rPr>
          <w:lang w:eastAsia="en-AU"/>
        </w:rPr>
        <w:t>if members reliant on their hard-copy as previously provided (</w:t>
      </w:r>
      <w:r w:rsidR="00E17CAF">
        <w:rPr>
          <w:lang w:eastAsia="en-AU"/>
        </w:rPr>
        <w:t>Braille, large print and audio)</w:t>
      </w:r>
      <w:r w:rsidR="0084738C">
        <w:rPr>
          <w:lang w:eastAsia="en-AU"/>
        </w:rPr>
        <w:t>, can please bring this with you to the AGM and Conference. The electronic file ‘draft new Constitution’ document is circulated separately with the agenda and is referenced Attachment “H”, Appendix 1.</w:t>
      </w:r>
    </w:p>
    <w:p w14:paraId="254B4DC8" w14:textId="17E67B5B" w:rsidR="000C55CC" w:rsidRPr="003E70C0" w:rsidRDefault="000C55CC" w:rsidP="000C55CC">
      <w:pPr>
        <w:pStyle w:val="Heading1"/>
        <w:rPr>
          <w:rFonts w:hint="eastAsia"/>
        </w:rPr>
      </w:pPr>
      <w:r w:rsidRPr="003E70C0">
        <w:t>Introduction</w:t>
      </w:r>
    </w:p>
    <w:p w14:paraId="54F3B6F7" w14:textId="77777777" w:rsidR="000C55CC" w:rsidRPr="003E70C0" w:rsidRDefault="000C55CC" w:rsidP="000C55CC">
      <w:r w:rsidRPr="003E70C0">
        <w:t xml:space="preserve">The Board and Chief Executive began engaging with the approach to amending Blind Citizens NZ’s Constitution approximately 2.5 years ago. </w:t>
      </w:r>
    </w:p>
    <w:p w14:paraId="24BEFC3F" w14:textId="77777777" w:rsidR="000C55CC" w:rsidRDefault="000C55CC" w:rsidP="000C55CC">
      <w:r w:rsidRPr="00274DA8">
        <w:t>For compliance under the Incorporated Societies Act 2022 (Act) and the Incorporated Societies Regulations 2023 (Regulations)</w:t>
      </w:r>
      <w:r>
        <w:t>,</w:t>
      </w:r>
      <w:r w:rsidRPr="00274DA8">
        <w:t xml:space="preserve"> Blind Citizens NZ is required to amend its Constitution.</w:t>
      </w:r>
      <w:r>
        <w:t xml:space="preserve"> The organisation’s new Constitution must be lodged for registration no later than 5 April 2026.</w:t>
      </w:r>
    </w:p>
    <w:p w14:paraId="698378C4" w14:textId="77777777" w:rsidR="0084738C" w:rsidRDefault="0084738C">
      <w:pPr>
        <w:spacing w:after="160" w:line="259" w:lineRule="auto"/>
      </w:pPr>
      <w:r>
        <w:br w:type="page"/>
      </w:r>
    </w:p>
    <w:p w14:paraId="4DDFC08C" w14:textId="7DDEDAF9" w:rsidR="000C55CC" w:rsidRDefault="000C55CC" w:rsidP="000C55CC">
      <w:r>
        <w:lastRenderedPageBreak/>
        <w:t>The majority of proposed amendments are mandatory. At the same time as the Board addressed mandatory requirements, this process provides an opportunity to review areas of the Constitution that may benefit from attention, and which are considered operational and | or no longer fit for purpose.</w:t>
      </w:r>
    </w:p>
    <w:p w14:paraId="1BEA9586" w14:textId="77777777" w:rsidR="000C55CC" w:rsidRDefault="000C55CC" w:rsidP="000C55CC">
      <w:r>
        <w:t>The information that follows will seek to explain where changes have occurred and what this means for Blind Citizens NZ.</w:t>
      </w:r>
    </w:p>
    <w:p w14:paraId="5D2A3B3C" w14:textId="77777777" w:rsidR="00CF34F5" w:rsidRDefault="000C55CC" w:rsidP="000C55CC">
      <w:r>
        <w:t xml:space="preserve">Unless otherwise identified, references to Rules will be the same in both the proposed draft new and current Constitutions. It is also important to recognise that anyone wanting to compare the current Constitution (last updated 2019), with the proposed revised Constitution, will be guided to Blind Citizens NZ’s website or National Office. This is due to the number of mandatory amendments that introduce challenges when trying to compare sets of rules on a clause-by-clause basis. </w:t>
      </w:r>
    </w:p>
    <w:p w14:paraId="11770748" w14:textId="03332BF6" w:rsidR="000C55CC" w:rsidRDefault="000C55CC" w:rsidP="000C55CC">
      <w:r>
        <w:t xml:space="preserve">Although some rules have remained largely intact, some clauses within rules that deal with operational matters are now considered no longer fit for purpose in a Constitution. There has also been some ‘tidy-up’ work carried out to assist with readability and understanding. This includes the removal of repetitive information and a general re-ordering of material to provide a more logical sequence. </w:t>
      </w:r>
    </w:p>
    <w:p w14:paraId="3DBE6D54" w14:textId="77777777" w:rsidR="000C55CC" w:rsidRDefault="000C55CC" w:rsidP="000C55CC">
      <w:pPr>
        <w:pStyle w:val="Heading1"/>
        <w:rPr>
          <w:rFonts w:hint="eastAsia"/>
        </w:rPr>
      </w:pPr>
      <w:r>
        <w:t>Draft New Constitution and Notice of Special Meeting of Members</w:t>
      </w:r>
    </w:p>
    <w:p w14:paraId="68DB7813" w14:textId="77777777" w:rsidR="00961019" w:rsidRDefault="000C55CC" w:rsidP="000C55CC">
      <w:r>
        <w:t xml:space="preserve">The Board has finalised a first draft of proposed amendments to a new Constitution. The draft new Constitution is now circulated to Ordinary financial Members for feedback over an eight-week period commencing Monday 8 September 2025, finishing on 2 November 2025. </w:t>
      </w:r>
    </w:p>
    <w:p w14:paraId="4D74FAE5" w14:textId="4D8455C6" w:rsidR="000C55CC" w:rsidRDefault="000C55CC" w:rsidP="000C55CC">
      <w:r>
        <w:lastRenderedPageBreak/>
        <w:t>There are planned opportunities for engagement, including discussion at this year’s Annual General Meeting and Conference, and some online hui opportunities which will shortly be publicised. Following this eight-week timeframe, and pending feedback, the draft new Constitution may be amended. A final proposed new Constitution will then be distributed to Ordinary financial Members to vote on at a Special Meeting of Members on Tuesday 9 December at 6pm. The final proposed new Constitution will be distributed no later than 17 November 2025.</w:t>
      </w:r>
    </w:p>
    <w:p w14:paraId="1BC9F2B1" w14:textId="77777777" w:rsidR="000C55CC" w:rsidRDefault="000C55CC" w:rsidP="000C55CC">
      <w:pPr>
        <w:spacing w:after="160"/>
      </w:pPr>
      <w:r>
        <w:t>Rules from the current Constitution which direct and guide the Board’s approach include:</w:t>
      </w:r>
    </w:p>
    <w:p w14:paraId="2D703F6D" w14:textId="77777777" w:rsidR="000C55CC" w:rsidRDefault="000C55CC" w:rsidP="000C55CC">
      <w:pPr>
        <w:pStyle w:val="BulletPointLevel1"/>
      </w:pPr>
      <w:r>
        <w:t>Rule 9.0 Special Meetings of Members; and</w:t>
      </w:r>
    </w:p>
    <w:p w14:paraId="463E0B3E" w14:textId="77777777" w:rsidR="000C55CC" w:rsidRDefault="000C55CC" w:rsidP="000C55CC">
      <w:pPr>
        <w:pStyle w:val="BulletPointLevel1"/>
      </w:pPr>
      <w:r>
        <w:t>Rule 16.0 Amending this Constitution.</w:t>
      </w:r>
    </w:p>
    <w:p w14:paraId="6756014E" w14:textId="77777777" w:rsidR="000C55CC" w:rsidRPr="003E70C0" w:rsidRDefault="000C55CC" w:rsidP="000C55CC">
      <w:pPr>
        <w:pStyle w:val="Heading1"/>
        <w:rPr>
          <w:rFonts w:hint="eastAsia"/>
        </w:rPr>
      </w:pPr>
      <w:r>
        <w:t>Summary of proposed amendments to the current Constitution</w:t>
      </w:r>
    </w:p>
    <w:p w14:paraId="697D0452" w14:textId="77777777" w:rsidR="000C55CC" w:rsidRDefault="000C55CC" w:rsidP="000C55CC">
      <w:r>
        <w:t>Here now is a summary of the changes made to the current Constitution. We will cover each rule as outlined in the current Constitution and refer to its equivalent in the revised set of rules.</w:t>
      </w:r>
    </w:p>
    <w:p w14:paraId="7C1BA8B5" w14:textId="77777777" w:rsidR="000C55CC" w:rsidRDefault="000C55CC" w:rsidP="000C55CC">
      <w:r>
        <w:rPr>
          <w:b/>
        </w:rPr>
        <w:t>1.</w:t>
      </w:r>
      <w:r>
        <w:rPr>
          <w:b/>
        </w:rPr>
        <w:tab/>
        <w:t xml:space="preserve">Rule 1 </w:t>
      </w:r>
      <w:r>
        <w:t>‘Name’ is the first rule in both Constitutions.</w:t>
      </w:r>
    </w:p>
    <w:p w14:paraId="4C242FAC" w14:textId="77777777" w:rsidR="000C55CC" w:rsidRDefault="000C55CC" w:rsidP="000C55CC">
      <w:pPr>
        <w:ind w:left="720" w:hanging="720"/>
      </w:pPr>
      <w:r>
        <w:rPr>
          <w:b/>
        </w:rPr>
        <w:t>2.</w:t>
      </w:r>
      <w:r>
        <w:rPr>
          <w:b/>
        </w:rPr>
        <w:tab/>
      </w:r>
      <w:r w:rsidRPr="00161BB9">
        <w:rPr>
          <w:b/>
        </w:rPr>
        <w:t>Rule 2</w:t>
      </w:r>
      <w:r>
        <w:t xml:space="preserve"> Registered Office has been updated with contact details. </w:t>
      </w:r>
    </w:p>
    <w:p w14:paraId="2345C682" w14:textId="77777777" w:rsidR="000C55CC" w:rsidRDefault="000C55CC" w:rsidP="000C55CC">
      <w:pPr>
        <w:ind w:left="720"/>
      </w:pPr>
      <w:r>
        <w:t xml:space="preserve">The Act requires the Board to </w:t>
      </w:r>
      <w:r w:rsidRPr="005C7335">
        <w:t xml:space="preserve">appoint </w:t>
      </w:r>
      <w:r>
        <w:t xml:space="preserve">one to three people, maximum, </w:t>
      </w:r>
      <w:r w:rsidRPr="005C7335">
        <w:t xml:space="preserve">to be the </w:t>
      </w:r>
      <w:r>
        <w:t xml:space="preserve">organisation’s </w:t>
      </w:r>
      <w:r w:rsidRPr="005C7335">
        <w:t>Contact Person</w:t>
      </w:r>
      <w:r>
        <w:t>(s). The person | people do not need to be named. They can be identified by position. This requirement is introduced, refer Rule 2.3.</w:t>
      </w:r>
    </w:p>
    <w:p w14:paraId="46DD27B7" w14:textId="77777777" w:rsidR="000C55CC" w:rsidRDefault="000C55CC" w:rsidP="000C55CC">
      <w:pPr>
        <w:ind w:left="720" w:hanging="720"/>
      </w:pPr>
      <w:r>
        <w:rPr>
          <w:b/>
        </w:rPr>
        <w:lastRenderedPageBreak/>
        <w:t>3.</w:t>
      </w:r>
      <w:r>
        <w:rPr>
          <w:b/>
        </w:rPr>
        <w:tab/>
        <w:t xml:space="preserve">Rule 3 </w:t>
      </w:r>
      <w:r>
        <w:t>in the current Constitution is ‘Definitions’. This has been renamed ‘</w:t>
      </w:r>
      <w:r w:rsidRPr="00A407DC">
        <w:t>Definitions, Interpretations and Notice</w:t>
      </w:r>
      <w:r>
        <w:t>s’. There are three new components to Rule 3 as follows:</w:t>
      </w:r>
    </w:p>
    <w:p w14:paraId="2D49840E" w14:textId="77777777" w:rsidR="000C55CC" w:rsidRDefault="000C55CC" w:rsidP="000C55CC">
      <w:pPr>
        <w:ind w:left="720" w:hanging="720"/>
      </w:pPr>
      <w:r>
        <w:rPr>
          <w:b/>
        </w:rPr>
        <w:t>a.</w:t>
      </w:r>
      <w:r>
        <w:rPr>
          <w:b/>
        </w:rPr>
        <w:tab/>
        <w:t xml:space="preserve">Rule </w:t>
      </w:r>
      <w:r w:rsidRPr="0014525C">
        <w:rPr>
          <w:b/>
        </w:rPr>
        <w:t xml:space="preserve">3.1 </w:t>
      </w:r>
      <w:r>
        <w:rPr>
          <w:b/>
        </w:rPr>
        <w:t>– Unless the context requires otherwise t</w:t>
      </w:r>
      <w:r w:rsidRPr="0014525C">
        <w:rPr>
          <w:b/>
        </w:rPr>
        <w:t>he terms below have the following meanings in this Constitution</w:t>
      </w:r>
      <w:r>
        <w:t xml:space="preserve">: this section includes definitions from the current Constitution and new ones. </w:t>
      </w:r>
    </w:p>
    <w:p w14:paraId="785BC820" w14:textId="77777777" w:rsidR="000C55CC" w:rsidRDefault="000C55CC" w:rsidP="000C55CC">
      <w:pPr>
        <w:ind w:left="720"/>
      </w:pPr>
      <w:r>
        <w:t>Gibson Sheat proposes the removal of the following item in its entirety as it is not necessary</w:t>
      </w:r>
      <w:r>
        <w:br/>
        <w:t xml:space="preserve">&lt;begins&gt; </w:t>
      </w:r>
      <w:r w:rsidRPr="005C7335">
        <w:rPr>
          <w:b/>
        </w:rPr>
        <w:t>“Manifest Error”</w:t>
      </w:r>
      <w:r w:rsidRPr="005C7335">
        <w:t xml:space="preserve"> in the context of this Constitution means an error that is so obvious and clear on its face that there is no room for argument.</w:t>
      </w:r>
      <w:r>
        <w:t xml:space="preserve"> &lt;ends&gt; This has been removed in the draft new Constitution.</w:t>
      </w:r>
    </w:p>
    <w:p w14:paraId="741978EB" w14:textId="77777777" w:rsidR="000C55CC" w:rsidRDefault="000C55CC" w:rsidP="000C55CC">
      <w:pPr>
        <w:ind w:left="720" w:hanging="720"/>
      </w:pPr>
      <w:r>
        <w:rPr>
          <w:b/>
        </w:rPr>
        <w:t>b.</w:t>
      </w:r>
      <w:r>
        <w:rPr>
          <w:b/>
        </w:rPr>
        <w:tab/>
        <w:t xml:space="preserve">Rule </w:t>
      </w:r>
      <w:r w:rsidRPr="0014525C">
        <w:rPr>
          <w:b/>
        </w:rPr>
        <w:t>3.2 Interpretations</w:t>
      </w:r>
      <w:r>
        <w:t xml:space="preserve">: this is an entirely new section. It is not mandatory however it is helpful to </w:t>
      </w:r>
      <w:r w:rsidRPr="0014525C">
        <w:t>include</w:t>
      </w:r>
      <w:r>
        <w:t>.</w:t>
      </w:r>
    </w:p>
    <w:p w14:paraId="1040D4F9" w14:textId="77777777" w:rsidR="000C55CC" w:rsidRDefault="000C55CC" w:rsidP="000C55CC">
      <w:pPr>
        <w:ind w:left="720" w:hanging="720"/>
      </w:pPr>
      <w:r>
        <w:rPr>
          <w:b/>
        </w:rPr>
        <w:t>c.</w:t>
      </w:r>
      <w:r>
        <w:rPr>
          <w:b/>
        </w:rPr>
        <w:tab/>
        <w:t xml:space="preserve">Rule </w:t>
      </w:r>
      <w:r w:rsidRPr="0014525C">
        <w:rPr>
          <w:b/>
        </w:rPr>
        <w:t>3.3 Notices</w:t>
      </w:r>
      <w:r>
        <w:t>: this is entirely new. It is not mandatory however, it is helpful to include.</w:t>
      </w:r>
    </w:p>
    <w:p w14:paraId="223702D7" w14:textId="77777777" w:rsidR="000C55CC" w:rsidRDefault="000C55CC" w:rsidP="000C55CC">
      <w:pPr>
        <w:ind w:left="720" w:hanging="720"/>
      </w:pPr>
      <w:r w:rsidRPr="00A407DC">
        <w:rPr>
          <w:b/>
        </w:rPr>
        <w:t>4.</w:t>
      </w:r>
      <w:r w:rsidRPr="00A407DC">
        <w:rPr>
          <w:b/>
        </w:rPr>
        <w:tab/>
        <w:t xml:space="preserve">Rule 4 </w:t>
      </w:r>
      <w:r>
        <w:t>has been renamed Purposes and Powers. In the current Constitution this is referred to as Objects and Powers. Changing the word ‘Objects’ to ‘Purposes’ aligns with terminology used in the Act.</w:t>
      </w:r>
    </w:p>
    <w:p w14:paraId="3374B64B" w14:textId="77777777" w:rsidR="000C55CC" w:rsidRDefault="000C55CC" w:rsidP="000C55CC">
      <w:pPr>
        <w:ind w:left="720" w:hanging="720"/>
      </w:pPr>
      <w:r w:rsidRPr="00D63D6B">
        <w:rPr>
          <w:b/>
        </w:rPr>
        <w:t>a.</w:t>
      </w:r>
      <w:r>
        <w:rPr>
          <w:b/>
        </w:rPr>
        <w:tab/>
      </w:r>
      <w:r w:rsidRPr="00D63D6B">
        <w:rPr>
          <w:b/>
        </w:rPr>
        <w:t>Rule 4.1 Purposes</w:t>
      </w:r>
      <w:r>
        <w:t>: The only amendment is changing the word ‘Objects’ for ‘Purposes’.</w:t>
      </w:r>
    </w:p>
    <w:p w14:paraId="431F24C6" w14:textId="77777777" w:rsidR="00961019" w:rsidRDefault="000C55CC" w:rsidP="000C55CC">
      <w:pPr>
        <w:ind w:left="720" w:hanging="720"/>
      </w:pPr>
      <w:r>
        <w:rPr>
          <w:b/>
        </w:rPr>
        <w:t>b.</w:t>
      </w:r>
      <w:r>
        <w:rPr>
          <w:b/>
        </w:rPr>
        <w:tab/>
      </w:r>
      <w:r w:rsidRPr="00D63D6B">
        <w:rPr>
          <w:b/>
        </w:rPr>
        <w:t>Rule 4.2 Powers</w:t>
      </w:r>
      <w:r>
        <w:t>: This Rule is amended. Of note is that bullet points in the current Constitution are removed as these are addressed in other parts of the Constitution.</w:t>
      </w:r>
    </w:p>
    <w:p w14:paraId="534B6FCD" w14:textId="77777777" w:rsidR="00961019" w:rsidRDefault="00961019">
      <w:pPr>
        <w:spacing w:after="160" w:line="259" w:lineRule="auto"/>
      </w:pPr>
      <w:r>
        <w:br w:type="page"/>
      </w:r>
    </w:p>
    <w:p w14:paraId="4E19BCBA" w14:textId="1CD2852A" w:rsidR="000C55CC" w:rsidRPr="000C55CC" w:rsidRDefault="000C55CC" w:rsidP="00961019">
      <w:pPr>
        <w:ind w:left="720"/>
        <w:rPr>
          <w:b/>
        </w:rPr>
      </w:pPr>
      <w:r>
        <w:lastRenderedPageBreak/>
        <w:t xml:space="preserve">The proposed amendment </w:t>
      </w:r>
      <w:r>
        <w:rPr>
          <w:rStyle w:val="ProposedAmendmentChar"/>
        </w:rPr>
        <w:t xml:space="preserve">provides Blind Citizens NZ </w:t>
      </w:r>
      <w:r>
        <w:t xml:space="preserve">both within and outside New Zealand, full capacity, rights, powers, and privileges to carry on or undertake any activity, do any act, or enter into any transaction subject to this Constitution, the Act and any other legislation and the general law. </w:t>
      </w:r>
    </w:p>
    <w:p w14:paraId="4C6A0BA1" w14:textId="77777777" w:rsidR="000C55CC" w:rsidRDefault="000C55CC" w:rsidP="000C55CC">
      <w:pPr>
        <w:spacing w:before="320"/>
        <w:ind w:left="720" w:hanging="720"/>
      </w:pPr>
      <w:r>
        <w:rPr>
          <w:b/>
        </w:rPr>
        <w:t>5.</w:t>
      </w:r>
      <w:r>
        <w:rPr>
          <w:b/>
        </w:rPr>
        <w:tab/>
        <w:t xml:space="preserve">Rule 5 </w:t>
      </w:r>
      <w:r>
        <w:t xml:space="preserve">refers to </w:t>
      </w:r>
      <w:r w:rsidRPr="00D472CF">
        <w:t>Membership</w:t>
      </w:r>
      <w:r>
        <w:t xml:space="preserve"> in both Constitutions. There are several amendments to this Rule in the draft new Constitution. In some instances, content has been moved. The Affiliate Membership category Rule 5.7 which is present in the current Constitution, is removed from the draft new Constitution. This category has not been used for several years (since 2014). </w:t>
      </w:r>
    </w:p>
    <w:p w14:paraId="1B4CF416" w14:textId="77777777" w:rsidR="000C55CC" w:rsidRDefault="000C55CC" w:rsidP="000C55CC">
      <w:pPr>
        <w:ind w:left="720"/>
      </w:pPr>
      <w:r>
        <w:t xml:space="preserve">It is necessary to remove Special Interest Networks from the Constitution for the following reasons. Special Interest Networks allow for non-members of Blind Citizens NZ to be part of a Special Interest Network. This contradicts the Act, which requires that Members need to be identified and consent to being Members. While Members must comply with organisational requirements and obligations, anyone who is not a Member, as provided for in the current Constitution, does not have to comply. </w:t>
      </w:r>
    </w:p>
    <w:p w14:paraId="723CA63D" w14:textId="77777777" w:rsidR="000C55CC" w:rsidRDefault="000C55CC" w:rsidP="000C55CC">
      <w:pPr>
        <w:ind w:left="720"/>
      </w:pPr>
      <w:r>
        <w:t xml:space="preserve">The latter introduces a risk for Blind Citizens NZ, as there is, for example, no recourse for non-members who are part of Special Interest Networks and break the Rules or Code of Conduct. </w:t>
      </w:r>
    </w:p>
    <w:p w14:paraId="784D1D1C" w14:textId="77777777" w:rsidR="00961019" w:rsidRDefault="000C55CC" w:rsidP="000C55CC">
      <w:pPr>
        <w:ind w:left="720"/>
      </w:pPr>
      <w:r>
        <w:t xml:space="preserve">The Board values the contributions that Special Interest Networks and Members bring to Blind Citizens NZ. While it is necessary to remove this provision from the draft new Constitution, the Board is including provisions for Special Interest Networks in its Operational Policy Manual. Special Interest Networks, therefore remain an integral part of Blind Citizens NZ. </w:t>
      </w:r>
    </w:p>
    <w:p w14:paraId="1BC25F7C" w14:textId="587AC10E" w:rsidR="000C55CC" w:rsidRDefault="000C55CC" w:rsidP="000C55CC">
      <w:pPr>
        <w:ind w:left="720"/>
      </w:pPr>
      <w:r>
        <w:lastRenderedPageBreak/>
        <w:t>It is just that we are unable to continue including them in the draft new Constitution as they are currently.</w:t>
      </w:r>
    </w:p>
    <w:p w14:paraId="0AD5CC20" w14:textId="77777777" w:rsidR="000C55CC" w:rsidRDefault="000C55CC" w:rsidP="000C55CC">
      <w:pPr>
        <w:spacing w:after="160"/>
        <w:ind w:left="720"/>
      </w:pPr>
      <w:r>
        <w:t>Amendments to Rule 5 Membership involve:</w:t>
      </w:r>
    </w:p>
    <w:p w14:paraId="4704A451" w14:textId="77777777" w:rsidR="000C55CC" w:rsidRPr="006135F9" w:rsidRDefault="000C55CC" w:rsidP="000C55CC">
      <w:pPr>
        <w:pStyle w:val="BulletPointLevel1"/>
        <w:ind w:left="992"/>
        <w:rPr>
          <w:b/>
        </w:rPr>
      </w:pPr>
      <w:r>
        <w:t xml:space="preserve">How a person becomes a member, including a requirement that the person must consent to be a member. This requires amendment to these clauses: </w:t>
      </w:r>
    </w:p>
    <w:p w14:paraId="18209636" w14:textId="77777777" w:rsidR="000C55CC" w:rsidRDefault="000C55CC" w:rsidP="000C55CC">
      <w:pPr>
        <w:pStyle w:val="BulletPointLevel1"/>
        <w:numPr>
          <w:ilvl w:val="0"/>
          <w:numId w:val="37"/>
        </w:numPr>
        <w:ind w:left="1353"/>
      </w:pPr>
      <w:r>
        <w:t>5.1 Joining as a Member;</w:t>
      </w:r>
    </w:p>
    <w:p w14:paraId="352F66D7" w14:textId="77777777" w:rsidR="000C55CC" w:rsidRDefault="000C55CC" w:rsidP="000C55CC">
      <w:pPr>
        <w:pStyle w:val="BulletPointLevel1"/>
        <w:numPr>
          <w:ilvl w:val="0"/>
          <w:numId w:val="37"/>
        </w:numPr>
        <w:ind w:left="1353"/>
      </w:pPr>
      <w:r>
        <w:t>5.2 Ordinary Member;</w:t>
      </w:r>
    </w:p>
    <w:p w14:paraId="76891C0C" w14:textId="77777777" w:rsidR="000C55CC" w:rsidRDefault="000C55CC" w:rsidP="000C55CC">
      <w:pPr>
        <w:pStyle w:val="BulletPointLevel1"/>
        <w:numPr>
          <w:ilvl w:val="0"/>
          <w:numId w:val="37"/>
        </w:numPr>
        <w:ind w:left="1353"/>
      </w:pPr>
      <w:r>
        <w:t>5.3 Membership-for-Life;</w:t>
      </w:r>
    </w:p>
    <w:p w14:paraId="0505DF51" w14:textId="77777777" w:rsidR="000C55CC" w:rsidRDefault="000C55CC" w:rsidP="000C55CC">
      <w:pPr>
        <w:pStyle w:val="BulletPointLevel1"/>
        <w:numPr>
          <w:ilvl w:val="0"/>
          <w:numId w:val="37"/>
        </w:numPr>
        <w:ind w:left="1353"/>
      </w:pPr>
      <w:r>
        <w:t>5.4 Honorary Membership-for-Life;</w:t>
      </w:r>
    </w:p>
    <w:p w14:paraId="4D54C9B7" w14:textId="77777777" w:rsidR="000C55CC" w:rsidRDefault="000C55CC" w:rsidP="000C55CC">
      <w:pPr>
        <w:pStyle w:val="BulletPointLevel1"/>
        <w:numPr>
          <w:ilvl w:val="0"/>
          <w:numId w:val="37"/>
        </w:numPr>
        <w:ind w:left="1353"/>
      </w:pPr>
      <w:r>
        <w:t>5.5 Junior Membership;</w:t>
      </w:r>
    </w:p>
    <w:p w14:paraId="48CB6086" w14:textId="77777777" w:rsidR="000C55CC" w:rsidRDefault="000C55CC" w:rsidP="000C55CC">
      <w:pPr>
        <w:pStyle w:val="BulletPointLevel1"/>
        <w:numPr>
          <w:ilvl w:val="0"/>
          <w:numId w:val="37"/>
        </w:numPr>
        <w:ind w:left="1353"/>
      </w:pPr>
      <w:r>
        <w:t>5.6 Associate Membership.</w:t>
      </w:r>
    </w:p>
    <w:p w14:paraId="3D42D5DD" w14:textId="77777777" w:rsidR="000C55CC" w:rsidRDefault="000C55CC" w:rsidP="000C55CC">
      <w:pPr>
        <w:pStyle w:val="BulletPointLevel1"/>
        <w:ind w:left="992"/>
      </w:pPr>
      <w:r>
        <w:t>Rule 5.1.3 recognises the Board’s powers to establish or disestablish membership categories | classes of membership.</w:t>
      </w:r>
    </w:p>
    <w:p w14:paraId="48134950" w14:textId="77777777" w:rsidR="000C55CC" w:rsidRDefault="000C55CC" w:rsidP="000C55CC">
      <w:pPr>
        <w:pStyle w:val="BulletPointLevel1"/>
        <w:ind w:left="992"/>
      </w:pPr>
      <w:r>
        <w:t>How a person ceases to be a member of Blind Citizens NZ – currently Clause 5.1.4. This is now addressed in Rule 5.12.</w:t>
      </w:r>
    </w:p>
    <w:p w14:paraId="26F06D96" w14:textId="77777777" w:rsidR="000C55CC" w:rsidRDefault="000C55CC" w:rsidP="000C55CC">
      <w:pPr>
        <w:pStyle w:val="BulletPointLevel1"/>
        <w:ind w:left="992"/>
      </w:pPr>
      <w:r>
        <w:t>Arrangements for keeping Blind Citizens NZ’s register of members up to date. A new clause for the register of members is required.</w:t>
      </w:r>
    </w:p>
    <w:p w14:paraId="70A8E011" w14:textId="77777777" w:rsidR="000C55CC" w:rsidRDefault="000C55CC" w:rsidP="000C55CC">
      <w:pPr>
        <w:pStyle w:val="BulletPointLevel1"/>
        <w:ind w:left="992"/>
      </w:pPr>
      <w:r>
        <w:t>Fees are now set out in one place - Rule 5.9 of the draft new Constitution.</w:t>
      </w:r>
    </w:p>
    <w:p w14:paraId="19A8DE72" w14:textId="77777777" w:rsidR="000C55CC" w:rsidRDefault="000C55CC" w:rsidP="000C55CC">
      <w:pPr>
        <w:pStyle w:val="BulletPointLevel1"/>
        <w:ind w:left="992"/>
      </w:pPr>
      <w:r>
        <w:t>Suspension of a Member is new and explained in Rule 5.11.</w:t>
      </w:r>
    </w:p>
    <w:p w14:paraId="7E6A6F09" w14:textId="77777777" w:rsidR="000C55CC" w:rsidRDefault="000C55CC" w:rsidP="000C55CC">
      <w:pPr>
        <w:pStyle w:val="BulletPointLevel1"/>
        <w:ind w:left="992"/>
      </w:pPr>
      <w:r>
        <w:t>Ceasing to be a Member is explained in Rule 5.12.</w:t>
      </w:r>
    </w:p>
    <w:p w14:paraId="5432B23E" w14:textId="77777777" w:rsidR="000C55CC" w:rsidRDefault="000C55CC" w:rsidP="000C55CC">
      <w:pPr>
        <w:pStyle w:val="BulletPointLevel1"/>
        <w:ind w:left="992"/>
      </w:pPr>
      <w:r>
        <w:lastRenderedPageBreak/>
        <w:t xml:space="preserve">Outlining </w:t>
      </w:r>
      <w:r w:rsidRPr="007835F6">
        <w:t>how a person becomes a member (when their application is accepted, and they have paid any relevant membership fees)</w:t>
      </w:r>
      <w:r>
        <w:t>;</w:t>
      </w:r>
    </w:p>
    <w:p w14:paraId="37ECC5AC" w14:textId="77777777" w:rsidR="000C55CC" w:rsidRPr="007835F6" w:rsidRDefault="000C55CC" w:rsidP="000C55CC">
      <w:pPr>
        <w:pStyle w:val="BulletPointLevel1"/>
        <w:ind w:left="992"/>
      </w:pPr>
      <w:r>
        <w:t xml:space="preserve">People must consent to become members of Blind Citizens NZ – this is </w:t>
      </w:r>
      <w:r w:rsidRPr="00BB3C00">
        <w:t>required</w:t>
      </w:r>
      <w:r>
        <w:t xml:space="preserve"> u</w:t>
      </w:r>
      <w:r w:rsidRPr="007835F6">
        <w:t>nder Section 26(1)(c) of the Act</w:t>
      </w:r>
      <w:r>
        <w:t xml:space="preserve">. A new </w:t>
      </w:r>
      <w:r w:rsidRPr="007835F6">
        <w:t>Rule 5.2</w:t>
      </w:r>
      <w:r>
        <w:t xml:space="preserve"> is introduced </w:t>
      </w:r>
      <w:r w:rsidRPr="007835F6">
        <w:t xml:space="preserve">that states this process.  </w:t>
      </w:r>
    </w:p>
    <w:p w14:paraId="11682676" w14:textId="77777777" w:rsidR="000C55CC" w:rsidRPr="007835F6" w:rsidRDefault="000C55CC" w:rsidP="000C55CC">
      <w:pPr>
        <w:pStyle w:val="BulletPointLevel1"/>
        <w:ind w:left="992"/>
      </w:pPr>
      <w:r w:rsidRPr="007835F6">
        <w:t xml:space="preserve">The </w:t>
      </w:r>
      <w:r>
        <w:t xml:space="preserve">organisation’s </w:t>
      </w:r>
      <w:r w:rsidRPr="007835F6">
        <w:t xml:space="preserve">Constitution must </w:t>
      </w:r>
      <w:r>
        <w:t xml:space="preserve">recognise </w:t>
      </w:r>
      <w:r w:rsidRPr="007835F6">
        <w:t xml:space="preserve">how a member can be removed. </w:t>
      </w:r>
      <w:r w:rsidRPr="00BB3C00">
        <w:t>Rule</w:t>
      </w:r>
      <w:r w:rsidRPr="007835F6">
        <w:t xml:space="preserve"> 5.1.4 </w:t>
      </w:r>
      <w:r>
        <w:t xml:space="preserve">in the current Constitution </w:t>
      </w:r>
      <w:r w:rsidRPr="007835F6">
        <w:t>refers to members resigning</w:t>
      </w:r>
      <w:r>
        <w:t xml:space="preserve">. </w:t>
      </w:r>
      <w:r>
        <w:br/>
        <w:t>H</w:t>
      </w:r>
      <w:r w:rsidRPr="007835F6">
        <w:t>owever</w:t>
      </w:r>
      <w:r>
        <w:t>,</w:t>
      </w:r>
      <w:r w:rsidRPr="007835F6">
        <w:t xml:space="preserve"> </w:t>
      </w:r>
      <w:r>
        <w:t xml:space="preserve">Blind Citizens NZ </w:t>
      </w:r>
      <w:r w:rsidRPr="007835F6">
        <w:t xml:space="preserve">should have the ability to remove members if required. </w:t>
      </w:r>
    </w:p>
    <w:p w14:paraId="63984193" w14:textId="77777777" w:rsidR="000C55CC" w:rsidRDefault="000C55CC" w:rsidP="000C55CC">
      <w:pPr>
        <w:spacing w:before="400"/>
        <w:ind w:left="720" w:hanging="720"/>
      </w:pPr>
      <w:r>
        <w:rPr>
          <w:b/>
        </w:rPr>
        <w:t>6.</w:t>
      </w:r>
      <w:r>
        <w:rPr>
          <w:b/>
        </w:rPr>
        <w:tab/>
      </w:r>
      <w:r w:rsidRPr="00764DDE">
        <w:rPr>
          <w:b/>
        </w:rPr>
        <w:t xml:space="preserve">Rule 6 </w:t>
      </w:r>
      <w:r w:rsidRPr="00DE77B4">
        <w:t>Board</w:t>
      </w:r>
      <w:r>
        <w:t xml:space="preserve"> is the same number reference in both Constitutions. </w:t>
      </w:r>
    </w:p>
    <w:p w14:paraId="631893E5" w14:textId="77777777" w:rsidR="000C55CC" w:rsidRDefault="000C55CC" w:rsidP="000C55CC">
      <w:pPr>
        <w:ind w:left="720"/>
      </w:pPr>
      <w:r w:rsidRPr="00546509">
        <w:t xml:space="preserve">The Act requires </w:t>
      </w:r>
      <w:r>
        <w:t>that a person being elected or appointed to the Board is not disqualified from being elected or appointed. This is introduced in Rule 6.</w:t>
      </w:r>
    </w:p>
    <w:p w14:paraId="40EE9CD2" w14:textId="382F467B" w:rsidR="000C55CC" w:rsidRDefault="000C55CC" w:rsidP="000C55CC">
      <w:pPr>
        <w:ind w:left="720"/>
      </w:pPr>
      <w:r>
        <w:t>It has been suggested by Gibson Sheat that consideration be given to removing the right for the Chair of the Board to have a casting vote. From a good governance perspective, if a resolution does not achieve a simple majority of 51% (as for the AGM and Conference), then it should not pass. The Board prefers to discuss this with members before taking any action. For the time being, the ability for the Chair of the Board to have a casting vote remains. This will be a specific topic for discussion.</w:t>
      </w:r>
    </w:p>
    <w:p w14:paraId="1D02FBF5" w14:textId="77777777" w:rsidR="000C55CC" w:rsidRDefault="000C55CC" w:rsidP="000C55CC">
      <w:pPr>
        <w:ind w:left="720"/>
      </w:pPr>
      <w:r>
        <w:t xml:space="preserve">There has been some reorganising of content and new clauses introduced or renamed. </w:t>
      </w:r>
    </w:p>
    <w:p w14:paraId="1688AD6A" w14:textId="77777777" w:rsidR="000C55CC" w:rsidRDefault="000C55CC" w:rsidP="000C55CC">
      <w:pPr>
        <w:ind w:left="720"/>
      </w:pPr>
      <w:r>
        <w:lastRenderedPageBreak/>
        <w:t xml:space="preserve">There is an amendment to the title of National President. This is renamed President. </w:t>
      </w:r>
    </w:p>
    <w:p w14:paraId="5F53E45D" w14:textId="77777777" w:rsidR="000C55CC" w:rsidRDefault="000C55CC" w:rsidP="000C55CC">
      <w:pPr>
        <w:ind w:left="720"/>
      </w:pPr>
      <w:r>
        <w:t>The amendment is made in the Composition of the Board clause, and wherever else this appears in the draft new Constitution.</w:t>
      </w:r>
    </w:p>
    <w:p w14:paraId="306CA8F1" w14:textId="77777777" w:rsidR="000C55CC" w:rsidRDefault="000C55CC" w:rsidP="000C55CC">
      <w:pPr>
        <w:spacing w:after="160"/>
        <w:ind w:left="720"/>
      </w:pPr>
      <w:r>
        <w:t>In the draft new Constitution, Rule 6, clauses 6.1 to 6.8 inclusive are re-ordered, with new mandatory clauses introduced as required. Please note that in the list below, the renumbered or new clause is provided first, with the relevant clause in the current Constitution where applicable, provided afterwards. Amendments are made as follows:</w:t>
      </w:r>
    </w:p>
    <w:p w14:paraId="5399E145" w14:textId="77777777" w:rsidR="000C55CC" w:rsidRPr="007F48F6" w:rsidRDefault="000C55CC" w:rsidP="000C55CC">
      <w:pPr>
        <w:pStyle w:val="BulletPointLevel1"/>
        <w:ind w:left="992"/>
      </w:pPr>
      <w:r>
        <w:rPr>
          <w:b/>
        </w:rPr>
        <w:t xml:space="preserve">6.1 </w:t>
      </w:r>
      <w:r>
        <w:t>recognises the Board’s powers – new clause required by the Act.</w:t>
      </w:r>
    </w:p>
    <w:p w14:paraId="5163E4FD" w14:textId="77777777" w:rsidR="000C55CC" w:rsidRDefault="000C55CC" w:rsidP="000C55CC">
      <w:pPr>
        <w:pStyle w:val="BulletPointLevel1"/>
        <w:ind w:left="992"/>
      </w:pPr>
      <w:r w:rsidRPr="009538E1">
        <w:rPr>
          <w:b/>
        </w:rPr>
        <w:t>6.2 Role of the Board</w:t>
      </w:r>
      <w:r>
        <w:t xml:space="preserve"> – renumbered (6.1 in the current Constitution).</w:t>
      </w:r>
    </w:p>
    <w:p w14:paraId="00549E59" w14:textId="5944957A" w:rsidR="000C55CC" w:rsidRDefault="000C55CC" w:rsidP="000C55CC">
      <w:pPr>
        <w:pStyle w:val="BulletPointLevel1"/>
        <w:ind w:left="992"/>
      </w:pPr>
      <w:r w:rsidRPr="007F48F6">
        <w:rPr>
          <w:b/>
        </w:rPr>
        <w:t>6.3 Composition of the Board</w:t>
      </w:r>
      <w:r>
        <w:t xml:space="preserve"> - renumbered (6.2 in the current Constitution). In the current Constitution, the clause recognises the position of World Blind Union Representative, which is appointed by the Board. </w:t>
      </w:r>
      <w:r>
        <w:br/>
        <w:t xml:space="preserve">If the person appointed to this position is not already on the Board, they are co-opted for the term of their appointment. After careful consideration, the Board recommends that this position be removed. </w:t>
      </w:r>
    </w:p>
    <w:p w14:paraId="7128D557" w14:textId="77777777" w:rsidR="00961019" w:rsidRDefault="000C55CC" w:rsidP="000C55CC">
      <w:pPr>
        <w:pStyle w:val="BulletPointLevel1"/>
        <w:numPr>
          <w:ilvl w:val="0"/>
          <w:numId w:val="0"/>
        </w:numPr>
        <w:ind w:left="992"/>
      </w:pPr>
      <w:r>
        <w:t>While the World Blind Union is an important relationship for Blind Citizens NZ, it is questionable whether this position has a higher status or relevance than any other organisational relationship where representative positions exist.</w:t>
      </w:r>
    </w:p>
    <w:p w14:paraId="6CBCD900" w14:textId="468D5767" w:rsidR="000C55CC" w:rsidRDefault="000C55CC" w:rsidP="000C55CC">
      <w:pPr>
        <w:pStyle w:val="BulletPointLevel1"/>
        <w:numPr>
          <w:ilvl w:val="0"/>
          <w:numId w:val="0"/>
        </w:numPr>
        <w:ind w:left="992"/>
      </w:pPr>
      <w:r>
        <w:lastRenderedPageBreak/>
        <w:t>This position is also raised in Rules 6.4.9 and 6.4.10. It is removed from the draft new Constitution.</w:t>
      </w:r>
    </w:p>
    <w:p w14:paraId="23DDD295" w14:textId="77777777" w:rsidR="000C55CC" w:rsidRDefault="000C55CC" w:rsidP="000C55CC">
      <w:pPr>
        <w:pStyle w:val="BulletPointLevel1"/>
        <w:ind w:left="992"/>
      </w:pPr>
      <w:r w:rsidRPr="007F48F6">
        <w:rPr>
          <w:b/>
        </w:rPr>
        <w:t>6.4 Co-opting Additional Board Members</w:t>
      </w:r>
      <w:r>
        <w:t xml:space="preserve"> renumbered (6.3 in the current Constitution).</w:t>
      </w:r>
    </w:p>
    <w:p w14:paraId="0FE46218" w14:textId="77777777" w:rsidR="000C55CC" w:rsidRPr="007F48F6" w:rsidRDefault="000C55CC" w:rsidP="000C55CC">
      <w:pPr>
        <w:pStyle w:val="BulletPointLevel1"/>
        <w:ind w:left="992"/>
        <w:rPr>
          <w:b/>
        </w:rPr>
      </w:pPr>
      <w:r w:rsidRPr="007F48F6">
        <w:rPr>
          <w:b/>
        </w:rPr>
        <w:t xml:space="preserve">6.5 Board Meetings </w:t>
      </w:r>
      <w:r>
        <w:t>renumbered (6.4 in the current Constitution).</w:t>
      </w:r>
    </w:p>
    <w:p w14:paraId="4793DC87" w14:textId="77777777" w:rsidR="000C55CC" w:rsidRDefault="000C55CC" w:rsidP="000C55CC">
      <w:pPr>
        <w:pStyle w:val="BulletPointLevel1"/>
        <w:ind w:left="992"/>
      </w:pPr>
      <w:r>
        <w:rPr>
          <w:b/>
        </w:rPr>
        <w:t>6.6 Duties of Officers</w:t>
      </w:r>
      <w:r>
        <w:t xml:space="preserve"> – new clause required by the Act. This sets out a brief description of each of the Officers’ duties, while a fuller description is in the Board’s Policy Manual. </w:t>
      </w:r>
    </w:p>
    <w:p w14:paraId="0E800E86" w14:textId="77777777" w:rsidR="000C55CC" w:rsidRPr="007F48F6" w:rsidRDefault="000C55CC" w:rsidP="000C55CC">
      <w:pPr>
        <w:pStyle w:val="BulletPointLevel1"/>
        <w:ind w:left="992"/>
        <w:rPr>
          <w:b/>
        </w:rPr>
      </w:pPr>
      <w:r>
        <w:t>.</w:t>
      </w:r>
      <w:r w:rsidRPr="007F48F6">
        <w:rPr>
          <w:b/>
        </w:rPr>
        <w:t xml:space="preserve">6.7 Conflicts of Interest </w:t>
      </w:r>
      <w:r>
        <w:t>– new clause required by the Act.</w:t>
      </w:r>
    </w:p>
    <w:p w14:paraId="61B9D83C" w14:textId="77777777" w:rsidR="000C55CC" w:rsidRPr="00721BB3" w:rsidRDefault="000C55CC" w:rsidP="000C55CC">
      <w:pPr>
        <w:pStyle w:val="BulletPointLevel1"/>
        <w:ind w:left="992"/>
        <w:rPr>
          <w:b/>
        </w:rPr>
      </w:pPr>
      <w:r>
        <w:rPr>
          <w:b/>
        </w:rPr>
        <w:t xml:space="preserve">6.8 Suspension and Removal of Board Member </w:t>
      </w:r>
      <w:r>
        <w:t>– new clause required by the Act.</w:t>
      </w:r>
    </w:p>
    <w:p w14:paraId="31A9606C" w14:textId="77777777" w:rsidR="000C55CC" w:rsidRDefault="000C55CC" w:rsidP="000C55CC">
      <w:pPr>
        <w:spacing w:before="400"/>
        <w:ind w:left="720" w:hanging="720"/>
        <w:rPr>
          <w:lang w:val="en-GB"/>
        </w:rPr>
      </w:pPr>
      <w:r>
        <w:rPr>
          <w:b/>
          <w:lang w:val="en-GB"/>
        </w:rPr>
        <w:t>7</w:t>
      </w:r>
      <w:r w:rsidRPr="006C0A95">
        <w:rPr>
          <w:b/>
          <w:lang w:val="en-GB"/>
        </w:rPr>
        <w:t>.</w:t>
      </w:r>
      <w:r w:rsidRPr="006C0A95">
        <w:rPr>
          <w:b/>
          <w:lang w:val="en-GB"/>
        </w:rPr>
        <w:tab/>
        <w:t xml:space="preserve">Rule </w:t>
      </w:r>
      <w:r>
        <w:rPr>
          <w:b/>
          <w:lang w:val="en-GB"/>
        </w:rPr>
        <w:t xml:space="preserve">7 </w:t>
      </w:r>
      <w:r>
        <w:rPr>
          <w:lang w:val="en-GB"/>
        </w:rPr>
        <w:t>Staff is the same in both Constitutions. Currently, this Rule has nine clauses (7.1-7.9 inclusive). In the draft new Constitution, clauses 7.4-7.9 inclusive are removed as these are employment-related. Provisions in these six clauses form part of the Board-Chief Executive employment contract.</w:t>
      </w:r>
    </w:p>
    <w:p w14:paraId="49E4D4EB" w14:textId="77777777" w:rsidR="000C55CC" w:rsidRDefault="000C55CC" w:rsidP="000C55CC">
      <w:pPr>
        <w:ind w:left="720" w:hanging="720"/>
      </w:pPr>
      <w:r w:rsidRPr="000A0140">
        <w:rPr>
          <w:b/>
          <w:lang w:val="en-GB"/>
        </w:rPr>
        <w:t>8</w:t>
      </w:r>
      <w:r>
        <w:rPr>
          <w:lang w:val="en-GB"/>
        </w:rPr>
        <w:t>.</w:t>
      </w:r>
      <w:r>
        <w:rPr>
          <w:lang w:val="en-GB"/>
        </w:rPr>
        <w:tab/>
      </w:r>
      <w:r>
        <w:rPr>
          <w:b/>
          <w:lang w:val="en-GB"/>
        </w:rPr>
        <w:t xml:space="preserve">Rule 8 </w:t>
      </w:r>
      <w:r w:rsidRPr="00546509">
        <w:rPr>
          <w:lang w:val="en-GB"/>
        </w:rPr>
        <w:t>AGM and Conference</w:t>
      </w:r>
      <w:r>
        <w:rPr>
          <w:lang w:val="en-GB"/>
        </w:rPr>
        <w:t xml:space="preserve"> is the same rule number in each of the current and draft new Constitutions. </w:t>
      </w:r>
      <w:r>
        <w:t>Clauses in the current Constitution have been reordered and | or amended with new clauses and | or content added to meet mandatory requirements of the Act.</w:t>
      </w:r>
    </w:p>
    <w:p w14:paraId="4CEC1AB8" w14:textId="77777777" w:rsidR="00961019" w:rsidRDefault="00961019">
      <w:pPr>
        <w:spacing w:after="160" w:line="259" w:lineRule="auto"/>
      </w:pPr>
      <w:r>
        <w:br w:type="page"/>
      </w:r>
    </w:p>
    <w:p w14:paraId="6AC9125C" w14:textId="375EDA5E" w:rsidR="000C55CC" w:rsidRDefault="000C55CC" w:rsidP="000C55CC">
      <w:pPr>
        <w:spacing w:after="160"/>
        <w:ind w:left="720"/>
      </w:pPr>
      <w:r>
        <w:lastRenderedPageBreak/>
        <w:t>New clauses include:</w:t>
      </w:r>
    </w:p>
    <w:p w14:paraId="3ED24F34" w14:textId="77777777" w:rsidR="000C55CC" w:rsidRDefault="000C55CC" w:rsidP="000C55CC">
      <w:pPr>
        <w:pStyle w:val="BulletPointLevel1"/>
        <w:ind w:left="992"/>
      </w:pPr>
      <w:r w:rsidRPr="00D50261">
        <w:rPr>
          <w:b/>
        </w:rPr>
        <w:t>8.2:</w:t>
      </w:r>
      <w:r w:rsidRPr="00741ED3">
        <w:t xml:space="preserve"> The Constitution must contain the intervals between AGMs, which must be not later than six months after Blind Citizens NZ’s balance date and not later than 15 months after the previous AGM (refer to the Act sections 26[1][k][i] and 84). Rule 8.2 has been amended to include this</w:t>
      </w:r>
      <w:r>
        <w:t>.</w:t>
      </w:r>
    </w:p>
    <w:p w14:paraId="25355A6E" w14:textId="77777777" w:rsidR="000C55CC" w:rsidRDefault="000C55CC" w:rsidP="000C55CC">
      <w:pPr>
        <w:pStyle w:val="BulletPointLevel1"/>
        <w:ind w:left="992"/>
      </w:pPr>
      <w:r w:rsidRPr="00D50261">
        <w:rPr>
          <w:b/>
        </w:rPr>
        <w:t>8.3:</w:t>
      </w:r>
      <w:r>
        <w:t xml:space="preserve"> This clause states how notice of the AGM must be given as required by the Act section 26(1)(k)(vi).</w:t>
      </w:r>
    </w:p>
    <w:p w14:paraId="0ADAEDF4" w14:textId="77777777" w:rsidR="000C55CC" w:rsidRDefault="000C55CC" w:rsidP="000C55CC">
      <w:pPr>
        <w:pStyle w:val="BulletPointLevel1"/>
        <w:ind w:left="992"/>
      </w:pPr>
      <w:r w:rsidRPr="00741ED3">
        <w:rPr>
          <w:b/>
        </w:rPr>
        <w:t>8.4</w:t>
      </w:r>
      <w:r>
        <w:t>:</w:t>
      </w:r>
      <w:r>
        <w:rPr>
          <w:b/>
        </w:rPr>
        <w:t xml:space="preserve"> </w:t>
      </w:r>
      <w:r>
        <w:t xml:space="preserve">This clause provides the timeframe for when members can submit notices of motion or when the agenda of the meeting is sent to members as per the Act section 26(1)(k)(vi). </w:t>
      </w:r>
    </w:p>
    <w:p w14:paraId="0BE761C4" w14:textId="77777777" w:rsidR="000C55CC" w:rsidRDefault="000C55CC" w:rsidP="000C55CC">
      <w:pPr>
        <w:pStyle w:val="BulletPointLevel1"/>
        <w:spacing w:after="320"/>
        <w:ind w:left="992"/>
      </w:pPr>
      <w:r w:rsidRPr="00741ED3">
        <w:rPr>
          <w:b/>
        </w:rPr>
        <w:t>8.6</w:t>
      </w:r>
      <w:r>
        <w:t>:</w:t>
      </w:r>
      <w:r>
        <w:rPr>
          <w:b/>
        </w:rPr>
        <w:t xml:space="preserve"> </w:t>
      </w:r>
      <w:r>
        <w:t xml:space="preserve">This Rule is amended to include all of the information that must be presented at the AGM as per the Act, sections 26(1)(k)(ii) and 86. </w:t>
      </w:r>
    </w:p>
    <w:p w14:paraId="469E518D" w14:textId="77777777" w:rsidR="000C55CC" w:rsidRDefault="000C55CC" w:rsidP="000C55CC">
      <w:pPr>
        <w:pStyle w:val="BulletPointLevel1"/>
        <w:numPr>
          <w:ilvl w:val="0"/>
          <w:numId w:val="0"/>
        </w:numPr>
        <w:spacing w:after="320"/>
        <w:ind w:left="992"/>
      </w:pPr>
      <w:r>
        <w:t xml:space="preserve">Note that the Rule that provides the Chair to have a casting vote is removed. </w:t>
      </w:r>
      <w:r>
        <w:br/>
        <w:t>All votes should require a simple majority (i.e. 51%) rather than allowing the Chair to have the casting vote. This refers to 8.1.5 in the current Constitution.</w:t>
      </w:r>
    </w:p>
    <w:p w14:paraId="42AB74A6" w14:textId="77777777" w:rsidR="000C55CC" w:rsidRDefault="000C55CC" w:rsidP="000C55CC">
      <w:pPr>
        <w:ind w:left="720" w:hanging="720"/>
      </w:pPr>
      <w:r>
        <w:rPr>
          <w:b/>
        </w:rPr>
        <w:t>9.</w:t>
      </w:r>
      <w:r>
        <w:rPr>
          <w:b/>
        </w:rPr>
        <w:tab/>
        <w:t xml:space="preserve">Rule 9 </w:t>
      </w:r>
      <w:r>
        <w:t xml:space="preserve">Special Meetings of Members is the same rule reference in each of the two Constitutions. Of note is that the rule reference in the draft new Constitution is amended to ‘Special General Meeting of Members’. Clause 9.5 is new. It recognises the requirement to give notice of a Special General Meeting to Members. Other amendments are aesthetic and have no material impact. Rule 9.5 states that: </w:t>
      </w:r>
      <w:r>
        <w:lastRenderedPageBreak/>
        <w:t xml:space="preserve">Members must be given at least 14 days written notice of a Special General Meeting of Blind Citizens NZ. </w:t>
      </w:r>
      <w:r w:rsidRPr="00CD6F41">
        <w:t>Some friendly amendments have happened</w:t>
      </w:r>
      <w:r>
        <w:t xml:space="preserve"> (see explanation of “friendly” later).</w:t>
      </w:r>
    </w:p>
    <w:p w14:paraId="46A6E9C2" w14:textId="77777777" w:rsidR="000C55CC" w:rsidRDefault="000C55CC" w:rsidP="000C55CC">
      <w:pPr>
        <w:spacing w:before="320"/>
        <w:ind w:left="720" w:hanging="720"/>
      </w:pPr>
      <w:r w:rsidRPr="00E864EB">
        <w:rPr>
          <w:b/>
        </w:rPr>
        <w:t>10.</w:t>
      </w:r>
      <w:r w:rsidRPr="00E864EB">
        <w:rPr>
          <w:b/>
        </w:rPr>
        <w:tab/>
        <w:t>Rule 10</w:t>
      </w:r>
      <w:r>
        <w:rPr>
          <w:b/>
        </w:rPr>
        <w:t xml:space="preserve"> </w:t>
      </w:r>
      <w:r>
        <w:t xml:space="preserve">is Elections in the current Constitution, while this is Quorum in the draft new Constitution. </w:t>
      </w:r>
    </w:p>
    <w:p w14:paraId="0C628F12" w14:textId="77777777" w:rsidR="000C55CC" w:rsidRDefault="000C55CC" w:rsidP="000C55CC">
      <w:pPr>
        <w:ind w:left="720"/>
      </w:pPr>
      <w:r>
        <w:t>Rule 10 provides for a quorum at both the AGM and Special General Meeting. The Board has needed to identify the number for a quorum. It has used as an indication of setting a quorum, the number of people who turn up to the AGM. The Board is recommending that a quorum be 20 Ordinary Members.</w:t>
      </w:r>
    </w:p>
    <w:p w14:paraId="3C1765FA" w14:textId="4A942A8E" w:rsidR="000C55CC" w:rsidRDefault="000C55CC" w:rsidP="000C55CC">
      <w:pPr>
        <w:ind w:left="720"/>
      </w:pPr>
      <w:r>
        <w:t>This Rule also provides for what happens when no quorum is reached at an adjourned AGM. It states that the Members present 15 minutes after the scheduled start time of that further meeting are deemed to constitute a valid quorum. This is because there must be a mechanism to ensure Blind Citizens NZ can hold an AGM. The quorum is different for a Special General Meeting. Normally, if a quorum is not reached for a Special General Meeting, then it is cancelled.</w:t>
      </w:r>
    </w:p>
    <w:p w14:paraId="68B009C0" w14:textId="46CD42DA" w:rsidR="000C55CC" w:rsidRDefault="000C55CC" w:rsidP="000C55CC">
      <w:pPr>
        <w:ind w:left="720"/>
      </w:pPr>
      <w:r>
        <w:t xml:space="preserve">Timeframes are also introduced to comply with the Act. </w:t>
      </w:r>
    </w:p>
    <w:p w14:paraId="4472F419" w14:textId="77777777" w:rsidR="000C55CC" w:rsidRDefault="000C55CC" w:rsidP="000C55CC">
      <w:pPr>
        <w:spacing w:before="320"/>
        <w:ind w:left="720" w:hanging="720"/>
      </w:pPr>
      <w:r>
        <w:rPr>
          <w:b/>
        </w:rPr>
        <w:t>11.</w:t>
      </w:r>
      <w:r>
        <w:rPr>
          <w:b/>
        </w:rPr>
        <w:tab/>
        <w:t>Rule 11</w:t>
      </w:r>
      <w:r>
        <w:t xml:space="preserve"> in the current Constitution is ‘Establishing and Disestablishing Branches and Networks’. ‘Minutes’ is the new Rule 11 in the draft new Constitution. This identifies that full minutes of all AGMs are required to be kept in accordance with section 26(1)(k)(iii) of the Act. </w:t>
      </w:r>
    </w:p>
    <w:p w14:paraId="090B4BC3" w14:textId="77777777" w:rsidR="000C55CC" w:rsidRDefault="000C55CC" w:rsidP="000C55CC">
      <w:pPr>
        <w:spacing w:before="320"/>
        <w:ind w:left="720" w:hanging="720"/>
      </w:pPr>
      <w:r>
        <w:rPr>
          <w:b/>
        </w:rPr>
        <w:t>12.</w:t>
      </w:r>
      <w:r>
        <w:rPr>
          <w:b/>
        </w:rPr>
        <w:tab/>
        <w:t>Rule 12</w:t>
      </w:r>
      <w:r>
        <w:t xml:space="preserve"> in the current Constitution is ‘Branch and Network Responsibilities’. In the new draft new Constitution, Rule 12 is ‘Omissions and Irregularities’. This is a new Rule.</w:t>
      </w:r>
    </w:p>
    <w:p w14:paraId="162B8486" w14:textId="77777777" w:rsidR="000C55CC" w:rsidRPr="007835F6" w:rsidRDefault="000C55CC" w:rsidP="000C55CC">
      <w:pPr>
        <w:ind w:left="720"/>
      </w:pPr>
      <w:r w:rsidRPr="007835F6">
        <w:lastRenderedPageBreak/>
        <w:t xml:space="preserve">Section 85(1) </w:t>
      </w:r>
      <w:r>
        <w:t xml:space="preserve">of the Act </w:t>
      </w:r>
      <w:r w:rsidRPr="007835F6">
        <w:t>allows an irregularity in calling a</w:t>
      </w:r>
      <w:r>
        <w:t>n AGM or SGM</w:t>
      </w:r>
      <w:r w:rsidRPr="007835F6">
        <w:t xml:space="preserve"> to be waived if all members entitled to attend and vote at the meeting attend the meeting without protest as to the irregularity, or if all members agree to the waiver. </w:t>
      </w:r>
      <w:r>
        <w:t xml:space="preserve">Gibson Sheat believes the </w:t>
      </w:r>
      <w:r w:rsidRPr="007835F6">
        <w:t>requirement for all members to attend without protest</w:t>
      </w:r>
      <w:r>
        <w:t>,</w:t>
      </w:r>
      <w:r w:rsidRPr="007835F6">
        <w:t xml:space="preserve"> or to have all members agree to a waiver</w:t>
      </w:r>
      <w:r>
        <w:t>,</w:t>
      </w:r>
      <w:r w:rsidRPr="007835F6">
        <w:t xml:space="preserve"> is </w:t>
      </w:r>
      <w:r>
        <w:t>extremely</w:t>
      </w:r>
      <w:r w:rsidRPr="007835F6">
        <w:t xml:space="preserve"> difficult to </w:t>
      </w:r>
      <w:r>
        <w:t xml:space="preserve">ever </w:t>
      </w:r>
      <w:r w:rsidRPr="007835F6">
        <w:t>satisfy.</w:t>
      </w:r>
    </w:p>
    <w:p w14:paraId="1E87D45C" w14:textId="77777777" w:rsidR="000C55CC" w:rsidRPr="007835F6" w:rsidRDefault="000C55CC" w:rsidP="000C55CC">
      <w:pPr>
        <w:ind w:left="720"/>
      </w:pPr>
      <w:r w:rsidRPr="007835F6">
        <w:t>Section 85(2) records that an accidental omission to give notice or a failure to receive notice of a</w:t>
      </w:r>
      <w:r>
        <w:t>n AGM or SGM</w:t>
      </w:r>
      <w:r w:rsidRPr="007835F6">
        <w:t xml:space="preserve"> by a member does not invalidate the meeting, but section 85(2) is subject to the </w:t>
      </w:r>
      <w:r>
        <w:t>C</w:t>
      </w:r>
      <w:r w:rsidRPr="007835F6">
        <w:t xml:space="preserve">onstitution.  </w:t>
      </w:r>
    </w:p>
    <w:p w14:paraId="5BEA926E" w14:textId="4AE18EAA" w:rsidR="000C55CC" w:rsidRDefault="000C55CC" w:rsidP="000C55CC">
      <w:pPr>
        <w:spacing w:after="120"/>
        <w:ind w:left="720"/>
      </w:pPr>
      <w:r>
        <w:t xml:space="preserve">A clause </w:t>
      </w:r>
      <w:r w:rsidRPr="007835F6">
        <w:t xml:space="preserve">that allows for flexibility </w:t>
      </w:r>
      <w:r>
        <w:t xml:space="preserve">is included. This recognises </w:t>
      </w:r>
      <w:r w:rsidRPr="007835F6">
        <w:t>any irregularities, errors</w:t>
      </w:r>
      <w:r>
        <w:t>,</w:t>
      </w:r>
      <w:r w:rsidRPr="007835F6">
        <w:t xml:space="preserve"> or omissions in notices, agendas</w:t>
      </w:r>
      <w:r>
        <w:t>,</w:t>
      </w:r>
      <w:r w:rsidRPr="007835F6">
        <w:t xml:space="preserve"> and relevant papers of general meetings, or the omission to give notice within the required time frame</w:t>
      </w:r>
      <w:r>
        <w:t>,</w:t>
      </w:r>
      <w:r w:rsidRPr="007835F6">
        <w:t xml:space="preserve"> or the omission to give notice to all members</w:t>
      </w:r>
      <w:r>
        <w:t>,</w:t>
      </w:r>
      <w:r w:rsidRPr="007835F6">
        <w:t xml:space="preserve"> and any other error in the organisation of the general meeting will not invalidate the general meeting</w:t>
      </w:r>
      <w:r>
        <w:t xml:space="preserve">. Nor will it </w:t>
      </w:r>
      <w:r w:rsidRPr="007835F6">
        <w:t xml:space="preserve">prevent the general meeting from considering the business of the meeting, if: </w:t>
      </w:r>
    </w:p>
    <w:p w14:paraId="51006AF7" w14:textId="77777777" w:rsidR="000C55CC" w:rsidRDefault="000C55CC" w:rsidP="000C55CC">
      <w:pPr>
        <w:spacing w:after="120"/>
        <w:ind w:left="1440" w:hanging="720"/>
      </w:pPr>
      <w:r w:rsidRPr="00834D0A">
        <w:rPr>
          <w:b/>
        </w:rPr>
        <w:t>a.</w:t>
      </w:r>
      <w:r>
        <w:tab/>
      </w:r>
      <w:r w:rsidRPr="007835F6">
        <w:t>the Chair</w:t>
      </w:r>
      <w:r>
        <w:t>,</w:t>
      </w:r>
      <w:r w:rsidRPr="007835F6">
        <w:t xml:space="preserve"> in their discretion</w:t>
      </w:r>
      <w:r>
        <w:t>,</w:t>
      </w:r>
      <w:r w:rsidRPr="007835F6">
        <w:t xml:space="preserve"> determines that it is still appropriate for the </w:t>
      </w:r>
      <w:r>
        <w:t xml:space="preserve">AGM or SGM </w:t>
      </w:r>
      <w:r w:rsidRPr="007835F6">
        <w:t xml:space="preserve">to proceed despite the irregularity, error, or omission; and </w:t>
      </w:r>
    </w:p>
    <w:p w14:paraId="181459E1" w14:textId="77777777" w:rsidR="000C55CC" w:rsidRPr="00622EBC" w:rsidRDefault="000C55CC" w:rsidP="000C55CC">
      <w:pPr>
        <w:ind w:left="1440" w:hanging="720"/>
      </w:pPr>
      <w:r w:rsidRPr="00834D0A">
        <w:rPr>
          <w:b/>
        </w:rPr>
        <w:t>b.</w:t>
      </w:r>
      <w:r>
        <w:tab/>
      </w:r>
      <w:r w:rsidRPr="007835F6">
        <w:t>a motion to proceed is put to the Meeting and such motion is passed by a Special Resolution.</w:t>
      </w:r>
    </w:p>
    <w:p w14:paraId="5FC8BF8A" w14:textId="77777777" w:rsidR="000C55CC" w:rsidRDefault="000C55CC" w:rsidP="000C55CC">
      <w:pPr>
        <w:ind w:left="720" w:hanging="720"/>
      </w:pPr>
      <w:r>
        <w:rPr>
          <w:b/>
        </w:rPr>
        <w:t>13.</w:t>
      </w:r>
      <w:r>
        <w:rPr>
          <w:b/>
        </w:rPr>
        <w:tab/>
        <w:t xml:space="preserve">Rule 13 </w:t>
      </w:r>
      <w:r>
        <w:t xml:space="preserve">is ‘Organisational Assets and Financial Administration’ in the current Constitution. In the draft new Constitution, this is entitled ‘Resolution passed in lieu of meeting’. This is a new rule. It has one clause which states: ‘A resolution in writing signed or consented to by email or other electronic means by a 75% majority of Members is valid as if it had been passed at a General Meeting, provided requirements under sections 89 to 92 of the Act are complied with. </w:t>
      </w:r>
      <w:r>
        <w:lastRenderedPageBreak/>
        <w:t>Any resolution may consist of several documents in the same form, each signed by one or more Members.’</w:t>
      </w:r>
    </w:p>
    <w:p w14:paraId="3368F0D1" w14:textId="77777777" w:rsidR="000C55CC" w:rsidRDefault="000C55CC" w:rsidP="000C55CC">
      <w:pPr>
        <w:spacing w:before="320"/>
        <w:ind w:left="720" w:hanging="720"/>
        <w:rPr>
          <w:lang w:val="en-GB"/>
        </w:rPr>
      </w:pPr>
      <w:r>
        <w:rPr>
          <w:b/>
          <w:lang w:val="en-GB"/>
        </w:rPr>
        <w:t>14</w:t>
      </w:r>
      <w:r w:rsidRPr="006C0A95">
        <w:rPr>
          <w:b/>
          <w:lang w:val="en-GB"/>
        </w:rPr>
        <w:tab/>
        <w:t>Rule 1</w:t>
      </w:r>
      <w:r>
        <w:rPr>
          <w:b/>
          <w:lang w:val="en-GB"/>
        </w:rPr>
        <w:t xml:space="preserve">4 </w:t>
      </w:r>
      <w:r>
        <w:rPr>
          <w:lang w:val="en-GB"/>
        </w:rPr>
        <w:t xml:space="preserve">in the current Constitution is the Common Seal. In the draft new Constitution, it is ‘Elections’. </w:t>
      </w:r>
    </w:p>
    <w:p w14:paraId="5BEB5A0A" w14:textId="69031EC3" w:rsidR="000C55CC" w:rsidRDefault="000C55CC" w:rsidP="000C55CC">
      <w:pPr>
        <w:spacing w:after="160"/>
        <w:ind w:left="720"/>
      </w:pPr>
      <w:r>
        <w:t>Amendments to ‘Elections’ in the draft new Constitution include:</w:t>
      </w:r>
    </w:p>
    <w:p w14:paraId="6EEA22D9" w14:textId="77777777" w:rsidR="000C55CC" w:rsidRDefault="000C55CC" w:rsidP="000C55CC">
      <w:pPr>
        <w:pStyle w:val="BulletPointLevel1"/>
        <w:ind w:left="992"/>
      </w:pPr>
      <w:r>
        <w:t xml:space="preserve">Removal of the term ‘Member-at-Large’ which is amended to Board Member (current terminology is considered outdated, whereas the term Board Member is considered more suitable for modern governance). </w:t>
      </w:r>
      <w:r>
        <w:br/>
        <w:t>This amendment is reflected throughout this Rule and everywhere else in the draft new Constitution.</w:t>
      </w:r>
    </w:p>
    <w:p w14:paraId="2747CA48" w14:textId="77777777" w:rsidR="000C55CC" w:rsidRDefault="000C55CC" w:rsidP="000C55CC">
      <w:pPr>
        <w:pStyle w:val="BulletPointLevel1"/>
        <w:ind w:left="992"/>
      </w:pPr>
      <w:r>
        <w:t>Rule 14.1.3 is amended to recognise those who cannot be Board Members as follows:</w:t>
      </w:r>
    </w:p>
    <w:p w14:paraId="0827F1EB" w14:textId="77777777" w:rsidR="000C55CC" w:rsidRPr="005C7335" w:rsidRDefault="000C55CC" w:rsidP="000C55CC">
      <w:pPr>
        <w:pStyle w:val="BulletPoint-Level2"/>
        <w:ind w:left="1352"/>
      </w:pPr>
      <w:r w:rsidRPr="005C7335">
        <w:t>A person who is an employee of, or contractor to Blind Citizens NZ;</w:t>
      </w:r>
    </w:p>
    <w:p w14:paraId="7F787BF7" w14:textId="77777777" w:rsidR="000C55CC" w:rsidRPr="005C7335" w:rsidRDefault="000C55CC" w:rsidP="000C55CC">
      <w:pPr>
        <w:pStyle w:val="BulletPoint-Level2"/>
        <w:ind w:left="1352"/>
      </w:pPr>
      <w:r w:rsidRPr="005C7335">
        <w:t xml:space="preserve">A person who has been removed as a Board Member following a process under this Constitution or any Bylaw. </w:t>
      </w:r>
    </w:p>
    <w:p w14:paraId="4C38AA64" w14:textId="77777777" w:rsidR="000C55CC" w:rsidRDefault="000C55CC" w:rsidP="000C55CC">
      <w:pPr>
        <w:pStyle w:val="BulletPoint-Level2"/>
        <w:ind w:left="1352"/>
      </w:pPr>
      <w:r w:rsidRPr="005C7335">
        <w:t>Disqualified under any of the factors for disqualification outlined in the Charities Act 2005 or the Act, or who is found to have breached any qualifying criteria for office in this Constitution.</w:t>
      </w:r>
    </w:p>
    <w:p w14:paraId="34ED9B51" w14:textId="77777777" w:rsidR="000C55CC" w:rsidRDefault="000C55CC" w:rsidP="000C55CC">
      <w:pPr>
        <w:ind w:left="720"/>
        <w:rPr>
          <w:lang w:val="en-GB"/>
        </w:rPr>
      </w:pPr>
    </w:p>
    <w:p w14:paraId="1A6C35DD" w14:textId="77777777" w:rsidR="000C55CC" w:rsidRDefault="000C55CC" w:rsidP="000C55CC">
      <w:pPr>
        <w:spacing w:after="160"/>
        <w:ind w:left="720"/>
        <w:rPr>
          <w:lang w:val="en-GB"/>
        </w:rPr>
      </w:pPr>
      <w:r>
        <w:rPr>
          <w:lang w:val="en-GB"/>
        </w:rPr>
        <w:t>There are an additional two discussion points the Board is raising. Note these have not been amended in the draft new Constitution:</w:t>
      </w:r>
    </w:p>
    <w:p w14:paraId="27CA2C4E" w14:textId="2FBCFFD5" w:rsidR="000C55CC" w:rsidRPr="008D216E" w:rsidRDefault="000C55CC" w:rsidP="00CF34F5">
      <w:pPr>
        <w:ind w:left="1440" w:hanging="720"/>
      </w:pPr>
      <w:r>
        <w:rPr>
          <w:b/>
          <w:lang w:val="en-GB"/>
        </w:rPr>
        <w:lastRenderedPageBreak/>
        <w:t>a.</w:t>
      </w:r>
      <w:r>
        <w:rPr>
          <w:b/>
          <w:lang w:val="en-GB"/>
        </w:rPr>
        <w:tab/>
      </w:r>
      <w:r>
        <w:rPr>
          <w:lang w:val="en-GB"/>
        </w:rPr>
        <w:t xml:space="preserve">The first discussion point is whether the following clause remains fit for purpose. This </w:t>
      </w:r>
      <w:r>
        <w:t xml:space="preserve">states &lt;begins&gt; </w:t>
      </w:r>
      <w:r w:rsidRPr="003356CE">
        <w:t xml:space="preserve">To be eligible for nomination as a candidate for any position provided for in this Rule, the nominee must also have been an Ordinary Member of Blind Citizens </w:t>
      </w:r>
      <w:r w:rsidRPr="008D216E">
        <w:t>NZ for no less than 24 full months measured cumulatively during the period of five consecutive years ending on the closing date for nominations. &lt;ends&gt;</w:t>
      </w:r>
    </w:p>
    <w:p w14:paraId="121262F6" w14:textId="77777777" w:rsidR="000C55CC" w:rsidRDefault="000C55CC" w:rsidP="000C55CC">
      <w:pPr>
        <w:spacing w:after="160"/>
        <w:ind w:left="1440" w:hanging="720"/>
      </w:pPr>
      <w:r w:rsidRPr="008D216E">
        <w:rPr>
          <w:b/>
          <w:lang w:val="en-GB"/>
        </w:rPr>
        <w:t>b.</w:t>
      </w:r>
      <w:r w:rsidRPr="008D216E">
        <w:rPr>
          <w:b/>
          <w:lang w:val="en-GB"/>
        </w:rPr>
        <w:tab/>
      </w:r>
      <w:r w:rsidRPr="008D216E">
        <w:rPr>
          <w:lang w:val="en-GB"/>
        </w:rPr>
        <w:t xml:space="preserve">The second </w:t>
      </w:r>
      <w:r>
        <w:rPr>
          <w:lang w:val="en-GB"/>
        </w:rPr>
        <w:t xml:space="preserve">discussion point </w:t>
      </w:r>
      <w:r w:rsidRPr="008D216E">
        <w:rPr>
          <w:lang w:val="en-GB"/>
        </w:rPr>
        <w:t xml:space="preserve">is </w:t>
      </w:r>
      <w:r w:rsidRPr="00473130">
        <w:t xml:space="preserve">whether the term of office for all </w:t>
      </w:r>
      <w:r w:rsidRPr="008D216E">
        <w:t>Board</w:t>
      </w:r>
      <w:r>
        <w:t xml:space="preserve"> positions should have limitations. For example, Board Members and the National President could serve a maximum of: </w:t>
      </w:r>
    </w:p>
    <w:p w14:paraId="666B3ACD" w14:textId="77777777" w:rsidR="000C55CC" w:rsidRDefault="000C55CC" w:rsidP="000C55CC">
      <w:pPr>
        <w:pStyle w:val="BulletPointLevel1"/>
        <w:ind w:left="1678"/>
      </w:pPr>
      <w:r>
        <w:t>three terms; or</w:t>
      </w:r>
    </w:p>
    <w:p w14:paraId="3ABBB698" w14:textId="77777777" w:rsidR="000C55CC" w:rsidRDefault="000C55CC" w:rsidP="000C55CC">
      <w:pPr>
        <w:pStyle w:val="BulletPointLevel1"/>
        <w:ind w:left="1678"/>
      </w:pPr>
      <w:r>
        <w:t>three consecutive terms, then have at least one term off the Board, and potentially start afresh.</w:t>
      </w:r>
    </w:p>
    <w:p w14:paraId="4E58C32E" w14:textId="77777777" w:rsidR="000C55CC" w:rsidRDefault="000C55CC" w:rsidP="000C55CC">
      <w:pPr>
        <w:spacing w:before="320"/>
        <w:ind w:left="1440"/>
      </w:pPr>
      <w:r>
        <w:t>The difference here is that for the first option of serving three terms, there could be no prospect of ever serving more than three terms. Whereas the second option allows someone to go off the Board after the maximum consecutive terms and come back later to serve more terms. An exception would be that a Board Member who then becomes the President starts afresh and can then serve a maximum of three terms as President.</w:t>
      </w:r>
      <w:r>
        <w:br/>
        <w:t>This is in addition to the terms they have already served as a Board Member.</w:t>
      </w:r>
    </w:p>
    <w:p w14:paraId="3E448D02" w14:textId="77777777" w:rsidR="000C55CC" w:rsidRDefault="000C55CC" w:rsidP="000C55CC">
      <w:pPr>
        <w:ind w:left="1440"/>
      </w:pPr>
      <w:r>
        <w:t xml:space="preserve">Therefore, the limitation could be on the total number of terms served as a maximum, or it could simply relate to a maximum number of consecutively served terms. </w:t>
      </w:r>
    </w:p>
    <w:p w14:paraId="66E262A3" w14:textId="77777777" w:rsidR="000C55CC" w:rsidRDefault="000C55CC" w:rsidP="000C55CC">
      <w:pPr>
        <w:spacing w:before="400"/>
        <w:ind w:left="720" w:hanging="720"/>
      </w:pPr>
      <w:r>
        <w:rPr>
          <w:b/>
        </w:rPr>
        <w:lastRenderedPageBreak/>
        <w:t>15.</w:t>
      </w:r>
      <w:r>
        <w:rPr>
          <w:b/>
        </w:rPr>
        <w:tab/>
        <w:t xml:space="preserve">Rule 14 </w:t>
      </w:r>
      <w:r>
        <w:t>is the ‘Common Seal’ in the current Constitution. Common Seals are no longer a requirement.  This rule is removed in its entirety.</w:t>
      </w:r>
    </w:p>
    <w:p w14:paraId="15EEEA0C" w14:textId="77777777" w:rsidR="000C55CC" w:rsidRPr="009D4309" w:rsidRDefault="000C55CC" w:rsidP="000C55CC">
      <w:pPr>
        <w:spacing w:before="400"/>
        <w:ind w:left="720" w:hanging="720"/>
      </w:pPr>
      <w:r>
        <w:rPr>
          <w:b/>
        </w:rPr>
        <w:t>16.</w:t>
      </w:r>
      <w:r>
        <w:rPr>
          <w:b/>
        </w:rPr>
        <w:tab/>
      </w:r>
      <w:r w:rsidRPr="006C0A95">
        <w:rPr>
          <w:b/>
        </w:rPr>
        <w:t xml:space="preserve">Rule 18 </w:t>
      </w:r>
      <w:r>
        <w:t xml:space="preserve">is </w:t>
      </w:r>
      <w:r w:rsidRPr="009D4309">
        <w:t>Complaints, Disputes, and Grievance Processes</w:t>
      </w:r>
      <w:r>
        <w:t xml:space="preserve"> in the draft new Constitution. In the current Constitution, Rule 18 is ‘Transition’, which becomes Rule 22 in the draft new Constitution.</w:t>
      </w:r>
    </w:p>
    <w:p w14:paraId="0995983E" w14:textId="77777777" w:rsidR="000C55CC" w:rsidRPr="007835F6" w:rsidRDefault="000C55CC" w:rsidP="000C55CC">
      <w:pPr>
        <w:ind w:left="720"/>
      </w:pPr>
      <w:r>
        <w:t xml:space="preserve">The </w:t>
      </w:r>
      <w:r w:rsidRPr="007835F6">
        <w:t>procedure for resolving disputes</w:t>
      </w:r>
      <w:r>
        <w:t xml:space="preserve"> has been introduced</w:t>
      </w:r>
      <w:r w:rsidRPr="007835F6">
        <w:t xml:space="preserve">, including providing for how a complaint may be made (section 26(1)(j)). </w:t>
      </w:r>
      <w:r>
        <w:t xml:space="preserve">This is </w:t>
      </w:r>
      <w:r w:rsidRPr="007835F6">
        <w:t xml:space="preserve">based upon the rules of natural justice and covers disputes between and among members, </w:t>
      </w:r>
      <w:r>
        <w:t>O</w:t>
      </w:r>
      <w:r w:rsidRPr="007835F6">
        <w:t>fficers</w:t>
      </w:r>
      <w:r>
        <w:t>,</w:t>
      </w:r>
      <w:r w:rsidRPr="007835F6">
        <w:t xml:space="preserve"> and </w:t>
      </w:r>
      <w:r>
        <w:t>Blind Citizens NZ</w:t>
      </w:r>
      <w:r w:rsidRPr="007835F6">
        <w:t xml:space="preserve">. </w:t>
      </w:r>
    </w:p>
    <w:p w14:paraId="4AFE39BF" w14:textId="77777777" w:rsidR="000C55CC" w:rsidRDefault="000C55CC" w:rsidP="000C55CC">
      <w:pPr>
        <w:spacing w:after="160"/>
        <w:ind w:left="720"/>
      </w:pPr>
      <w:r>
        <w:t xml:space="preserve">There are amendments to </w:t>
      </w:r>
      <w:r w:rsidRPr="007835F6">
        <w:t xml:space="preserve">reflect the new requirements and to confirm that the process complies with the rules of natural justice. </w:t>
      </w:r>
      <w:r>
        <w:t>Amendments of significance occur in the following clauses:</w:t>
      </w:r>
    </w:p>
    <w:p w14:paraId="15FA2935" w14:textId="77777777" w:rsidR="000C55CC" w:rsidRDefault="000C55CC" w:rsidP="000C55CC">
      <w:pPr>
        <w:pStyle w:val="BulletPointLevel1"/>
        <w:ind w:left="992"/>
      </w:pPr>
      <w:r>
        <w:t>18.1 Complaints (current Constitution 15.1): New content recognises allegations of complaint;</w:t>
      </w:r>
    </w:p>
    <w:p w14:paraId="390BA168" w14:textId="77777777" w:rsidR="000C55CC" w:rsidRDefault="000C55CC" w:rsidP="000C55CC">
      <w:pPr>
        <w:pStyle w:val="BulletPointLevel1"/>
        <w:ind w:left="992"/>
      </w:pPr>
      <w:r>
        <w:t>18.2.1 to 18.2.5: while recognised as new clauses, the content is as per the current Constitution. The difference is that each of these items has been numbered instead of leaving the content as paragraphs.</w:t>
      </w:r>
    </w:p>
    <w:p w14:paraId="0E3BF3BE" w14:textId="77777777" w:rsidR="000C55CC" w:rsidRDefault="000C55CC" w:rsidP="000C55CC">
      <w:pPr>
        <w:pStyle w:val="BulletPointLevel1"/>
        <w:ind w:left="992"/>
      </w:pPr>
      <w:r>
        <w:t xml:space="preserve">18.3: </w:t>
      </w:r>
      <w:r w:rsidRPr="005C7335">
        <w:t>Circumstances in which a process may not proceed</w:t>
      </w:r>
      <w:r>
        <w:t xml:space="preserve"> is a new clause. </w:t>
      </w:r>
    </w:p>
    <w:p w14:paraId="2D027526" w14:textId="77777777" w:rsidR="000C55CC" w:rsidRDefault="000C55CC" w:rsidP="000C55CC">
      <w:pPr>
        <w:pStyle w:val="BulletPointLevel1"/>
        <w:numPr>
          <w:ilvl w:val="0"/>
          <w:numId w:val="0"/>
        </w:numPr>
        <w:spacing w:before="400"/>
        <w:ind w:left="720" w:hanging="720"/>
        <w:rPr>
          <w:lang w:val="en-GB"/>
        </w:rPr>
      </w:pPr>
      <w:r>
        <w:rPr>
          <w:b/>
        </w:rPr>
        <w:t xml:space="preserve">17. </w:t>
      </w:r>
      <w:r>
        <w:rPr>
          <w:b/>
        </w:rPr>
        <w:tab/>
        <w:t xml:space="preserve">Rule 20 </w:t>
      </w:r>
      <w:r>
        <w:t xml:space="preserve">in the draft new Constitution is Bylaws. This new Rule </w:t>
      </w:r>
      <w:r>
        <w:rPr>
          <w:lang w:val="en-GB"/>
        </w:rPr>
        <w:t>identifies the Board’s ability to make and amend Bylaws and is related to requirements of the Act.</w:t>
      </w:r>
    </w:p>
    <w:p w14:paraId="52550453" w14:textId="77777777" w:rsidR="000C55CC" w:rsidRDefault="000C55CC" w:rsidP="000C55CC">
      <w:pPr>
        <w:pStyle w:val="BulletPointLevel1"/>
        <w:numPr>
          <w:ilvl w:val="0"/>
          <w:numId w:val="0"/>
        </w:numPr>
        <w:spacing w:before="400"/>
        <w:ind w:left="720" w:hanging="720"/>
        <w:rPr>
          <w:lang w:val="en-GB"/>
        </w:rPr>
      </w:pPr>
      <w:r w:rsidRPr="00425BB6">
        <w:rPr>
          <w:b/>
        </w:rPr>
        <w:lastRenderedPageBreak/>
        <w:t>18.</w:t>
      </w:r>
      <w:r w:rsidRPr="00425BB6">
        <w:rPr>
          <w:b/>
        </w:rPr>
        <w:tab/>
      </w:r>
      <w:r>
        <w:rPr>
          <w:b/>
          <w:lang w:val="en-GB"/>
        </w:rPr>
        <w:t xml:space="preserve">Rule 22 </w:t>
      </w:r>
      <w:r>
        <w:rPr>
          <w:lang w:val="en-GB"/>
        </w:rPr>
        <w:t xml:space="preserve">is Transition (Rule 18 in the current Constitution). This is amended in its entirety as it must recognise the process to transition from the current Constitution to the new Constitution once finalised. </w:t>
      </w:r>
    </w:p>
    <w:p w14:paraId="2293D5F8" w14:textId="00AF489A" w:rsidR="000C55CC" w:rsidRDefault="000C55CC" w:rsidP="000C55CC">
      <w:pPr>
        <w:pStyle w:val="BulletPointLevel1"/>
        <w:numPr>
          <w:ilvl w:val="0"/>
          <w:numId w:val="0"/>
        </w:numPr>
        <w:spacing w:before="400"/>
        <w:ind w:left="720" w:hanging="720"/>
      </w:pPr>
      <w:r w:rsidRPr="00425BB6">
        <w:rPr>
          <w:b/>
        </w:rPr>
        <w:t>19.</w:t>
      </w:r>
      <w:r w:rsidRPr="00425BB6">
        <w:rPr>
          <w:b/>
        </w:rPr>
        <w:tab/>
        <w:t>‘Friendly’ amendments</w:t>
      </w:r>
      <w:r>
        <w:t>: Any amendments to the following Rules are ‘friendly’ and do not have any material impact. This may involve renumbering, reordering content, and | or introducing content to ensure there is clarity of the Rule. This approach applies to these Rules:</w:t>
      </w:r>
    </w:p>
    <w:p w14:paraId="1C846190" w14:textId="77777777" w:rsidR="000C55CC" w:rsidRDefault="000C55CC" w:rsidP="000C55CC">
      <w:pPr>
        <w:pStyle w:val="BulletPointLevel1"/>
        <w:ind w:left="992"/>
      </w:pPr>
      <w:r>
        <w:t>15</w:t>
      </w:r>
      <w:r w:rsidRPr="005C7335">
        <w:t>.0</w:t>
      </w:r>
      <w:r>
        <w:t xml:space="preserve"> </w:t>
      </w:r>
      <w:r w:rsidRPr="005C7335">
        <w:t>Establishing and Disestablishing Geographic Branches and Geographic Networks</w:t>
      </w:r>
      <w:r>
        <w:t xml:space="preserve"> (Rule 11 in the current Constitution).</w:t>
      </w:r>
    </w:p>
    <w:p w14:paraId="1D9F9C51" w14:textId="77777777" w:rsidR="000C55CC" w:rsidRDefault="000C55CC" w:rsidP="000C55CC">
      <w:pPr>
        <w:pStyle w:val="BulletPointLevel1"/>
        <w:ind w:left="992"/>
      </w:pPr>
      <w:r w:rsidRPr="005C7335">
        <w:t>1</w:t>
      </w:r>
      <w:r>
        <w:t>6</w:t>
      </w:r>
      <w:r w:rsidRPr="005C7335">
        <w:t>.0</w:t>
      </w:r>
      <w:r>
        <w:t xml:space="preserve"> </w:t>
      </w:r>
      <w:r w:rsidRPr="005C7335">
        <w:t>Geographic Branch and Geographic Network Responsibilities</w:t>
      </w:r>
      <w:r>
        <w:t xml:space="preserve"> (Rule 11 in the current Constitution).</w:t>
      </w:r>
    </w:p>
    <w:p w14:paraId="0F3CA273" w14:textId="77777777" w:rsidR="000C55CC" w:rsidRPr="003E70C0" w:rsidRDefault="000C55CC" w:rsidP="000C55CC">
      <w:pPr>
        <w:pStyle w:val="BulletPointLevel1"/>
        <w:ind w:left="992"/>
      </w:pPr>
      <w:r w:rsidRPr="003E70C0">
        <w:t>17.0</w:t>
      </w:r>
      <w:r>
        <w:t xml:space="preserve"> </w:t>
      </w:r>
      <w:r w:rsidRPr="003E70C0">
        <w:t>Organisational Assets and Financial Administration. (Rule 13 in the current Constitution).</w:t>
      </w:r>
    </w:p>
    <w:p w14:paraId="2430D325" w14:textId="77777777" w:rsidR="000C55CC" w:rsidRDefault="000C55CC" w:rsidP="000C55CC">
      <w:pPr>
        <w:pStyle w:val="BulletPointLevel1"/>
        <w:ind w:left="992"/>
      </w:pPr>
      <w:r>
        <w:t>19.0 Amending this Constitution (Rule 16 in the current Constitution).</w:t>
      </w:r>
    </w:p>
    <w:p w14:paraId="00210338" w14:textId="77777777" w:rsidR="000C55CC" w:rsidRDefault="000C55CC" w:rsidP="000C55CC">
      <w:pPr>
        <w:pStyle w:val="BulletPointLevel1"/>
        <w:ind w:left="992"/>
      </w:pPr>
      <w:r>
        <w:t>21.0 Liquidation of Blind Citizens NZ and Disposal of Surplus Assets (Rule 17 in the current Constitution).</w:t>
      </w:r>
    </w:p>
    <w:p w14:paraId="075A6734" w14:textId="71342AFB" w:rsidR="00610FD8" w:rsidRPr="00AB3DC7" w:rsidRDefault="00610FD8">
      <w:pPr>
        <w:spacing w:after="160" w:line="259" w:lineRule="auto"/>
        <w:rPr>
          <w:rFonts w:ascii="Arial Bold" w:hAnsi="Arial Bold"/>
          <w:b/>
          <w:bCs/>
          <w:sz w:val="44"/>
          <w:szCs w:val="20"/>
          <w:lang w:val="en-GB" w:eastAsia="en-AU"/>
        </w:rPr>
      </w:pPr>
      <w:r w:rsidRPr="00AB3DC7">
        <w:br w:type="page"/>
      </w:r>
    </w:p>
    <w:p w14:paraId="2EEBAF2B" w14:textId="53118091" w:rsidR="00976C4A" w:rsidRPr="00AB3DC7" w:rsidRDefault="00976C4A" w:rsidP="00CF34F5">
      <w:pPr>
        <w:pStyle w:val="Attachment"/>
      </w:pPr>
      <w:r w:rsidRPr="00AB3DC7">
        <w:lastRenderedPageBreak/>
        <w:t>Attachment “</w:t>
      </w:r>
      <w:r w:rsidR="00610FD8" w:rsidRPr="00AB3DC7">
        <w:t>I</w:t>
      </w:r>
      <w:r w:rsidRPr="00AB3DC7">
        <w:t>”</w:t>
      </w:r>
    </w:p>
    <w:p w14:paraId="073A8F61" w14:textId="275D6458" w:rsidR="003353ED" w:rsidRPr="00AB3DC7" w:rsidRDefault="003353ED" w:rsidP="00CF34F5">
      <w:pPr>
        <w:pStyle w:val="Attachment"/>
      </w:pPr>
      <w:r w:rsidRPr="00AB3DC7">
        <w:t>Representative Appointments</w:t>
      </w:r>
    </w:p>
    <w:p w14:paraId="4BB5160F" w14:textId="77777777" w:rsidR="00253F57" w:rsidRPr="00AB3DC7" w:rsidRDefault="00253F57" w:rsidP="00676315">
      <w:pPr>
        <w:pStyle w:val="Heading1"/>
        <w:rPr>
          <w:rFonts w:hint="eastAsia"/>
        </w:rPr>
      </w:pPr>
      <w:r w:rsidRPr="00AB3DC7">
        <w:t>Introduction</w:t>
      </w:r>
    </w:p>
    <w:p w14:paraId="7D1C284B" w14:textId="50BA2C3E" w:rsidR="00253F57" w:rsidRPr="00AB3DC7" w:rsidRDefault="00253F57" w:rsidP="00253F57">
      <w:r w:rsidRPr="00AB3DC7">
        <w:t xml:space="preserve">The Board has the delegated authority to make appointments to national representative positions. Where practicable, the Board makes those decisions at its Annual Planning Meeting. </w:t>
      </w:r>
      <w:r w:rsidR="00961019">
        <w:t xml:space="preserve">Where necessary, it </w:t>
      </w:r>
      <w:r w:rsidRPr="00AB3DC7">
        <w:t>will also make decisions during the course of the year</w:t>
      </w:r>
      <w:r w:rsidR="00961019">
        <w:t xml:space="preserve">. </w:t>
      </w:r>
      <w:r w:rsidRPr="00AB3DC7">
        <w:t>For informational purposes, the Board shares with the Annual General Meeting, news of the appointments it has made.</w:t>
      </w:r>
    </w:p>
    <w:p w14:paraId="3C42C633" w14:textId="77777777" w:rsidR="00253F57" w:rsidRPr="00AB3DC7" w:rsidRDefault="00253F57" w:rsidP="00676315">
      <w:pPr>
        <w:pStyle w:val="Heading1"/>
        <w:rPr>
          <w:rFonts w:hint="eastAsia"/>
        </w:rPr>
      </w:pPr>
      <w:r w:rsidRPr="00AB3DC7">
        <w:t>Appointments made in the past 12 months</w:t>
      </w:r>
    </w:p>
    <w:p w14:paraId="68BA5D3B" w14:textId="78501A70" w:rsidR="00253F57" w:rsidRPr="00AB3DC7" w:rsidRDefault="00253F57" w:rsidP="00253F57">
      <w:r w:rsidRPr="00AB3DC7">
        <w:t xml:space="preserve">The Board has made the following appointments </w:t>
      </w:r>
      <w:r w:rsidR="00961019">
        <w:t xml:space="preserve">either during, or </w:t>
      </w:r>
      <w:r w:rsidRPr="00AB3DC7">
        <w:t xml:space="preserve">since the </w:t>
      </w:r>
      <w:r w:rsidR="00961019">
        <w:t xml:space="preserve">2024 </w:t>
      </w:r>
      <w:r w:rsidRPr="00AB3DC7">
        <w:t>Annual General Meeting</w:t>
      </w:r>
      <w:r w:rsidR="00E97794" w:rsidRPr="00AB3DC7">
        <w:t xml:space="preserve">. Unless otherwise stated decisions </w:t>
      </w:r>
      <w:r w:rsidR="00B93BB9" w:rsidRPr="00AB3DC7">
        <w:t xml:space="preserve">were made </w:t>
      </w:r>
      <w:r w:rsidR="00961019">
        <w:t xml:space="preserve">during the </w:t>
      </w:r>
      <w:r w:rsidR="00E97794" w:rsidRPr="00AB3DC7">
        <w:t>Annual Planning Meeting</w:t>
      </w:r>
      <w:r w:rsidRPr="00AB3DC7">
        <w:t>.</w:t>
      </w:r>
    </w:p>
    <w:p w14:paraId="0784C7FE" w14:textId="6161F34F" w:rsidR="00D44E74" w:rsidRPr="00515DB3" w:rsidRDefault="00D44E74" w:rsidP="00D44E74">
      <w:pPr>
        <w:ind w:left="720" w:hanging="720"/>
      </w:pPr>
      <w:r>
        <w:rPr>
          <w:b/>
        </w:rPr>
        <w:t>1</w:t>
      </w:r>
      <w:r w:rsidRPr="00515DB3">
        <w:rPr>
          <w:b/>
        </w:rPr>
        <w:t>.</w:t>
      </w:r>
      <w:r w:rsidRPr="00515DB3">
        <w:rPr>
          <w:b/>
        </w:rPr>
        <w:tab/>
        <w:t>Moderator, Blind Citizens NZ’s Blind Discuss List</w:t>
      </w:r>
      <w:r w:rsidRPr="00515DB3">
        <w:t xml:space="preserve">: Carl Haliburton has been in this role since December 2020. The Board resolved to appoint Mr Halliburton for a further 12 months with his term concluding at the end of November 2025. Expressions of interest in this position </w:t>
      </w:r>
      <w:r>
        <w:t xml:space="preserve">are to be </w:t>
      </w:r>
      <w:r w:rsidRPr="00515DB3">
        <w:t xml:space="preserve">publicised in the September 2025 Focus issue. Other organisational mechanisms </w:t>
      </w:r>
      <w:r>
        <w:t xml:space="preserve">will also </w:t>
      </w:r>
      <w:r w:rsidRPr="00515DB3">
        <w:t>be utilised</w:t>
      </w:r>
      <w:r>
        <w:t>.</w:t>
      </w:r>
    </w:p>
    <w:p w14:paraId="3F969DC8" w14:textId="77777777" w:rsidR="00D44E74" w:rsidRDefault="00D44E74" w:rsidP="00D44E74">
      <w:pPr>
        <w:ind w:left="720" w:hanging="720"/>
      </w:pPr>
      <w:r>
        <w:rPr>
          <w:b/>
        </w:rPr>
        <w:t>2</w:t>
      </w:r>
      <w:r w:rsidRPr="00515DB3">
        <w:rPr>
          <w:b/>
        </w:rPr>
        <w:t>.</w:t>
      </w:r>
      <w:r w:rsidRPr="00515DB3">
        <w:rPr>
          <w:b/>
        </w:rPr>
        <w:tab/>
        <w:t>Moderator, Blind Citizens NZ’s Member Forum List</w:t>
      </w:r>
      <w:r w:rsidRPr="00515DB3">
        <w:t xml:space="preserve">: Carl Haliburton was appointed to this role when the list started in September 2022. The Board resolved to appoint Mr Halliburton for a further 12 months. His term will conclude at the end of November 2025. </w:t>
      </w:r>
      <w:r>
        <w:br/>
      </w:r>
    </w:p>
    <w:p w14:paraId="6F584F28" w14:textId="7F01CA84" w:rsidR="00D44E74" w:rsidRPr="00515DB3" w:rsidRDefault="00D44E74" w:rsidP="00D44E74">
      <w:pPr>
        <w:ind w:left="720"/>
      </w:pPr>
      <w:r w:rsidRPr="00515DB3">
        <w:lastRenderedPageBreak/>
        <w:t xml:space="preserve">Expressions of interest in this position will be publicised in the September 2025 Focus issue. Other organisational mechanisms will be utilised at </w:t>
      </w:r>
      <w:r>
        <w:t xml:space="preserve">the same </w:t>
      </w:r>
      <w:r w:rsidRPr="00515DB3">
        <w:t>time.</w:t>
      </w:r>
    </w:p>
    <w:p w14:paraId="5191D4DF" w14:textId="338DCC92" w:rsidR="00D44E74" w:rsidRPr="00515DB3" w:rsidRDefault="00D44E74" w:rsidP="00D44E74">
      <w:pPr>
        <w:ind w:left="720" w:hanging="720"/>
      </w:pPr>
      <w:r>
        <w:rPr>
          <w:b/>
        </w:rPr>
        <w:t>3</w:t>
      </w:r>
      <w:r w:rsidRPr="00515DB3">
        <w:rPr>
          <w:b/>
        </w:rPr>
        <w:t>.</w:t>
      </w:r>
      <w:r w:rsidRPr="00515DB3">
        <w:rPr>
          <w:b/>
        </w:rPr>
        <w:tab/>
        <w:t xml:space="preserve">Branch | Network Liaison and Support: </w:t>
      </w:r>
      <w:r w:rsidRPr="00515DB3">
        <w:t xml:space="preserve">Ms Chrissy Fern has represented the Board in this role since November 2019. The Chief Executive supports the Board’s representative, bringing an ‘operational’ perspective. </w:t>
      </w:r>
      <w:r>
        <w:t xml:space="preserve">Ms Fern notified the Board she would not be standing for re-election in 2025. She was appointed as the Board’s representative and continued in this role through until September 2025. </w:t>
      </w:r>
    </w:p>
    <w:p w14:paraId="4594054F" w14:textId="33DC2CD8" w:rsidR="00D44E74" w:rsidRDefault="00D44E74" w:rsidP="00D44E74">
      <w:pPr>
        <w:ind w:left="720" w:hanging="720"/>
      </w:pPr>
      <w:r>
        <w:rPr>
          <w:b/>
        </w:rPr>
        <w:t>4</w:t>
      </w:r>
      <w:r w:rsidRPr="00515DB3">
        <w:rPr>
          <w:b/>
        </w:rPr>
        <w:t>.</w:t>
      </w:r>
      <w:r w:rsidRPr="00515DB3">
        <w:rPr>
          <w:b/>
        </w:rPr>
        <w:tab/>
        <w:t xml:space="preserve">The Braille Authority of Aotearoa Trust (BANZAT): </w:t>
      </w:r>
      <w:r w:rsidRPr="00515DB3">
        <w:t xml:space="preserve">Ms Leyna Coleman was first appointed to this position in June 2018. The </w:t>
      </w:r>
      <w:r>
        <w:t>Board reappointed Ms Coleman for a further three-year term, concluding 2027.</w:t>
      </w:r>
    </w:p>
    <w:p w14:paraId="20B11BBC" w14:textId="23964DDE" w:rsidR="00D44E74" w:rsidRPr="00D44E74" w:rsidRDefault="00D44E74" w:rsidP="00D44E74">
      <w:pPr>
        <w:ind w:left="720" w:hanging="720"/>
        <w:rPr>
          <w:b/>
        </w:rPr>
      </w:pPr>
      <w:r w:rsidRPr="00D44E74">
        <w:rPr>
          <w:b/>
        </w:rPr>
        <w:t>5.</w:t>
      </w:r>
      <w:r w:rsidRPr="00D44E74">
        <w:rPr>
          <w:b/>
        </w:rPr>
        <w:tab/>
      </w:r>
      <w:r>
        <w:rPr>
          <w:b/>
        </w:rPr>
        <w:t>Disabled People’s Organisations (DPO) Coalition:</w:t>
      </w:r>
      <w:r>
        <w:t xml:space="preserve"> the National President and Chief Executive continue to represent Blind Citizens NZ on the DPO </w:t>
      </w:r>
      <w:r w:rsidRPr="00D44E74">
        <w:t>Coalit</w:t>
      </w:r>
      <w:r>
        <w:t xml:space="preserve">ion. </w:t>
      </w:r>
    </w:p>
    <w:p w14:paraId="34669AB9" w14:textId="77777777" w:rsidR="006B660A" w:rsidRPr="00AB3DC7" w:rsidRDefault="006B660A">
      <w:pPr>
        <w:spacing w:after="160" w:line="259" w:lineRule="auto"/>
        <w:rPr>
          <w:rFonts w:ascii="Arial Bold" w:hAnsi="Arial Bold"/>
          <w:b/>
          <w:bCs/>
          <w:sz w:val="44"/>
          <w:szCs w:val="20"/>
          <w:lang w:val="en-GB" w:eastAsia="en-AU"/>
        </w:rPr>
      </w:pPr>
      <w:r w:rsidRPr="00AB3DC7">
        <w:br w:type="page"/>
      </w:r>
    </w:p>
    <w:p w14:paraId="3496E38C" w14:textId="190D75A3" w:rsidR="00976C4A" w:rsidRPr="00BF4936" w:rsidRDefault="00976C4A" w:rsidP="00CF34F5">
      <w:pPr>
        <w:pStyle w:val="Attachment"/>
      </w:pPr>
      <w:r w:rsidRPr="00BF4936">
        <w:lastRenderedPageBreak/>
        <w:t>Attachment “</w:t>
      </w:r>
      <w:r w:rsidR="005775BA" w:rsidRPr="00BF4936">
        <w:t>J</w:t>
      </w:r>
      <w:r w:rsidR="0078402D" w:rsidRPr="00BF4936">
        <w:t>”</w:t>
      </w:r>
    </w:p>
    <w:p w14:paraId="49D01A46" w14:textId="77777777" w:rsidR="00976C4A" w:rsidRPr="00AB3DC7" w:rsidRDefault="00976C4A" w:rsidP="00CF34F5">
      <w:pPr>
        <w:pStyle w:val="Attachment"/>
      </w:pPr>
      <w:r w:rsidRPr="00BF4936">
        <w:t>Branch and Network Representative Reports</w:t>
      </w:r>
    </w:p>
    <w:p w14:paraId="080727EE" w14:textId="4966A1B9" w:rsidR="00D010ED" w:rsidRDefault="00D010ED" w:rsidP="00676315">
      <w:pPr>
        <w:pStyle w:val="Heading1"/>
        <w:rPr>
          <w:rFonts w:hint="eastAsia"/>
        </w:rPr>
      </w:pPr>
      <w:r w:rsidRPr="00AB3DC7">
        <w:t xml:space="preserve">Auckland Branch, </w:t>
      </w:r>
      <w:r w:rsidR="00E4072A">
        <w:t xml:space="preserve">from </w:t>
      </w:r>
      <w:r w:rsidRPr="00AB3DC7">
        <w:t>Carolyn Peat</w:t>
      </w:r>
      <w:r w:rsidR="00BF4936">
        <w:t>,</w:t>
      </w:r>
    </w:p>
    <w:p w14:paraId="0B6C6E19" w14:textId="148CD381" w:rsidR="00374106" w:rsidRPr="00374106" w:rsidRDefault="00374106" w:rsidP="00374106">
      <w:r w:rsidRPr="00374106">
        <w:t>Before I report on our Branch activities we wish to acknowledge the passing of Vaughan Dodd last December. He made a huge contribution to Blind Citizens NZ at both a National and Local level. He was a member of our Committee for many years and the writer of many remits that were brought to Conference. For me</w:t>
      </w:r>
      <w:r w:rsidR="00C41683">
        <w:t>,</w:t>
      </w:r>
      <w:r w:rsidRPr="00374106">
        <w:t xml:space="preserve"> he was a mentor</w:t>
      </w:r>
      <w:r w:rsidR="00C41683">
        <w:t>,</w:t>
      </w:r>
      <w:r w:rsidRPr="00374106">
        <w:t xml:space="preserve"> and as I write</w:t>
      </w:r>
      <w:r w:rsidR="00C41683">
        <w:t>,</w:t>
      </w:r>
      <w:r w:rsidRPr="00374106">
        <w:t xml:space="preserve"> I feel him on my shoulder nudging me along.</w:t>
      </w:r>
    </w:p>
    <w:p w14:paraId="7B76840E" w14:textId="77777777" w:rsidR="00374106" w:rsidRPr="00934C4F" w:rsidRDefault="00374106" w:rsidP="00676315">
      <w:pPr>
        <w:pStyle w:val="Heading2"/>
        <w:rPr>
          <w:rFonts w:hint="eastAsia"/>
        </w:rPr>
      </w:pPr>
      <w:r w:rsidRPr="00934C4F">
        <w:t xml:space="preserve">General </w:t>
      </w:r>
      <w:r>
        <w:t>M</w:t>
      </w:r>
      <w:r w:rsidRPr="00934C4F">
        <w:t xml:space="preserve">eetings </w:t>
      </w:r>
    </w:p>
    <w:p w14:paraId="0CB4F816" w14:textId="116C2BA9" w:rsidR="00374106" w:rsidRPr="00374106" w:rsidRDefault="00374106" w:rsidP="00374106">
      <w:r w:rsidRPr="00374106">
        <w:t>In September 2024</w:t>
      </w:r>
      <w:r w:rsidR="00C41683">
        <w:t>,</w:t>
      </w:r>
      <w:r w:rsidRPr="00374106">
        <w:t xml:space="preserve"> we held a General Meeting to discuss the remits to Conference 2024 and to advise our Branch Representative </w:t>
      </w:r>
      <w:r w:rsidR="00C41683">
        <w:t xml:space="preserve">on </w:t>
      </w:r>
      <w:r w:rsidRPr="00374106">
        <w:t>how to vote. In March 2025</w:t>
      </w:r>
      <w:r w:rsidR="00C41683">
        <w:t>,</w:t>
      </w:r>
      <w:r w:rsidRPr="00374106">
        <w:t xml:space="preserve"> we held a General Meeting where we had a presentation from Greg Morgan and the Emergency Management Team from Auckland Council. The discussion centred around what we could do to be prepared in an emergency and who to contact for help. Given that we experienced major flooding in Auckland a year earlier</w:t>
      </w:r>
      <w:r w:rsidR="00C41683">
        <w:t>,</w:t>
      </w:r>
      <w:r w:rsidRPr="00374106">
        <w:t xml:space="preserve"> this topic was one that our membership was really interested in. Then</w:t>
      </w:r>
      <w:r w:rsidR="00C41683">
        <w:t>,</w:t>
      </w:r>
      <w:r w:rsidRPr="00374106">
        <w:t xml:space="preserve"> in June</w:t>
      </w:r>
      <w:r w:rsidR="00C41683">
        <w:t>,</w:t>
      </w:r>
      <w:r w:rsidRPr="00374106">
        <w:t xml:space="preserve"> we had a General Meeting where the focus was on any possible remits for Conference 2025. For the first time in a long time, we had no remits from our Branch</w:t>
      </w:r>
      <w:r w:rsidR="00C41683">
        <w:t>. H</w:t>
      </w:r>
      <w:r w:rsidRPr="00374106">
        <w:t>owever</w:t>
      </w:r>
      <w:r w:rsidR="00C41683">
        <w:t>,</w:t>
      </w:r>
      <w:r w:rsidRPr="00374106">
        <w:t xml:space="preserve"> two of our members are drafting a paper on equipment access for discussion at </w:t>
      </w:r>
      <w:r w:rsidR="00C41683">
        <w:t xml:space="preserve">the </w:t>
      </w:r>
      <w:r w:rsidRPr="00374106">
        <w:t>Conference. Finally, August was our Annual General Meeting</w:t>
      </w:r>
      <w:r w:rsidR="00C41683">
        <w:t>,</w:t>
      </w:r>
      <w:r w:rsidRPr="00374106">
        <w:t xml:space="preserve"> and we had comedian Sam Smith come and entertain us. Sam has Multiple Sclerosis</w:t>
      </w:r>
      <w:r w:rsidR="00C41683">
        <w:t>,</w:t>
      </w:r>
      <w:r w:rsidRPr="00374106">
        <w:t xml:space="preserve"> which was the cause of his sight loss. He is a script writer for the 7 Days show and also hosts a podcast for Blind Low Vision NZ.</w:t>
      </w:r>
    </w:p>
    <w:p w14:paraId="6F2A8EEA" w14:textId="77777777" w:rsidR="00374106" w:rsidRPr="00934C4F" w:rsidRDefault="00374106" w:rsidP="00676315">
      <w:pPr>
        <w:pStyle w:val="Heading2"/>
        <w:rPr>
          <w:rFonts w:hint="eastAsia"/>
        </w:rPr>
      </w:pPr>
      <w:r w:rsidRPr="00934C4F">
        <w:lastRenderedPageBreak/>
        <w:t xml:space="preserve">Personnel </w:t>
      </w:r>
      <w:r>
        <w:t>Committee</w:t>
      </w:r>
      <w:r w:rsidRPr="00934C4F">
        <w:t xml:space="preserve"> Changes </w:t>
      </w:r>
    </w:p>
    <w:p w14:paraId="4EB9A4A9" w14:textId="7DD3B6BA" w:rsidR="00374106" w:rsidRPr="00374106" w:rsidRDefault="00374106" w:rsidP="00374106">
      <w:r w:rsidRPr="00374106">
        <w:t>At our August AGM</w:t>
      </w:r>
      <w:r w:rsidR="00C41683">
        <w:t>,</w:t>
      </w:r>
      <w:r w:rsidRPr="00374106">
        <w:t xml:space="preserve"> the following people were elected to our Committee. Sue Harris – Chair, Rebekah Gray – Secretary, Tewai Halatau – Treasurer and Carolyn Peat – Branch Representative. other Committee Members are Leyna Coleman, Karen Plimmer, Maria Stevens, Latoa Halatau-Talagi, Suzie Bailey and Paul Brown. </w:t>
      </w:r>
    </w:p>
    <w:p w14:paraId="5FFE83DC" w14:textId="77777777" w:rsidR="00374106" w:rsidRPr="00934C4F" w:rsidRDefault="00374106" w:rsidP="00676315">
      <w:pPr>
        <w:pStyle w:val="Heading2"/>
        <w:rPr>
          <w:rFonts w:hint="eastAsia"/>
        </w:rPr>
      </w:pPr>
      <w:r w:rsidRPr="00934C4F">
        <w:t>Newsletters</w:t>
      </w:r>
    </w:p>
    <w:p w14:paraId="421572A7" w14:textId="6429D84D" w:rsidR="00374106" w:rsidRPr="00374106" w:rsidRDefault="00374106" w:rsidP="00374106">
      <w:r w:rsidRPr="00374106">
        <w:t>We publish a Newsletter in advance of our General Meetings and to publicise our Christmas function. Over the last few years</w:t>
      </w:r>
      <w:r w:rsidR="00C41683">
        <w:t>,</w:t>
      </w:r>
      <w:r w:rsidRPr="00374106">
        <w:t xml:space="preserve"> various Committee members have made a contribution to the Newsletter</w:t>
      </w:r>
      <w:r w:rsidR="00C41683">
        <w:t>,</w:t>
      </w:r>
      <w:r w:rsidRPr="00374106">
        <w:t xml:space="preserve"> providing community information, public transport information and Branch news. We have also tried to encourage our wider membership to make a contribution if they wanted </w:t>
      </w:r>
      <w:r w:rsidR="00C41683">
        <w:t>to</w:t>
      </w:r>
      <w:r w:rsidRPr="00374106">
        <w:t>. Our Newsletters are distributed in Braille, large print, email</w:t>
      </w:r>
      <w:r w:rsidR="00C41683">
        <w:t>,</w:t>
      </w:r>
      <w:r w:rsidRPr="00374106">
        <w:t xml:space="preserve"> and audio is available on our menu on TellMe. We also have a Branch Facebook Page in which we advertise Branch activities, </w:t>
      </w:r>
      <w:r w:rsidR="00C41683">
        <w:t>audio-described</w:t>
      </w:r>
      <w:r w:rsidRPr="00374106">
        <w:t xml:space="preserve"> events and share information that may be of interest to our members.</w:t>
      </w:r>
    </w:p>
    <w:p w14:paraId="5BC75E8C" w14:textId="77777777" w:rsidR="00374106" w:rsidRPr="00934C4F" w:rsidRDefault="00374106" w:rsidP="00676315">
      <w:pPr>
        <w:pStyle w:val="Heading2"/>
        <w:rPr>
          <w:rFonts w:hint="eastAsia"/>
        </w:rPr>
      </w:pPr>
      <w:r w:rsidRPr="00934C4F">
        <w:t xml:space="preserve">Submissions </w:t>
      </w:r>
    </w:p>
    <w:p w14:paraId="0A82FA2D" w14:textId="11625BE2" w:rsidR="00374106" w:rsidRPr="00374106" w:rsidRDefault="00374106" w:rsidP="00374106">
      <w:r w:rsidRPr="00374106">
        <w:t>We made two submissions</w:t>
      </w:r>
      <w:r w:rsidR="00C41683">
        <w:t>,</w:t>
      </w:r>
      <w:r w:rsidRPr="00374106">
        <w:t xml:space="preserve"> with the first being the Auckland Annual Plan 2025-2026. This submission was made in writing to Auckland Council. The second submission went to Auckland Transport. Its title was Room to Move in the City Centre Parking Plan. Auckland Transport is progressing with a plan to make it more difficult for vehicles to enter the City Centre</w:t>
      </w:r>
      <w:r w:rsidR="00C41683">
        <w:t>,</w:t>
      </w:r>
      <w:r w:rsidRPr="00374106">
        <w:t xml:space="preserve"> and this also impacts taxi pickup and drop off.</w:t>
      </w:r>
    </w:p>
    <w:p w14:paraId="5061A52E" w14:textId="77777777" w:rsidR="00374106" w:rsidRPr="00934C4F" w:rsidRDefault="00374106" w:rsidP="00676315">
      <w:pPr>
        <w:pStyle w:val="Heading2"/>
        <w:rPr>
          <w:rFonts w:hint="eastAsia"/>
        </w:rPr>
      </w:pPr>
      <w:r w:rsidRPr="00934C4F">
        <w:lastRenderedPageBreak/>
        <w:t xml:space="preserve">Community </w:t>
      </w:r>
      <w:r>
        <w:t>O</w:t>
      </w:r>
      <w:r w:rsidRPr="00934C4F">
        <w:t>rganisation Grant</w:t>
      </w:r>
      <w:r>
        <w:t>s</w:t>
      </w:r>
      <w:r w:rsidRPr="00934C4F">
        <w:t xml:space="preserve"> Scheme, Auckland </w:t>
      </w:r>
      <w:r>
        <w:t>C</w:t>
      </w:r>
      <w:r w:rsidRPr="00934C4F">
        <w:t xml:space="preserve">ouncil and Auckland Transport </w:t>
      </w:r>
    </w:p>
    <w:p w14:paraId="319B1C41" w14:textId="69FCEB45" w:rsidR="00374106" w:rsidRPr="00374106" w:rsidRDefault="00BF4936" w:rsidP="00BF4936">
      <w:pPr>
        <w:ind w:left="720" w:hanging="720"/>
      </w:pPr>
      <w:r w:rsidRPr="00BF4936">
        <w:rPr>
          <w:rStyle w:val="Heading3Char"/>
        </w:rPr>
        <w:t xml:space="preserve">1. </w:t>
      </w:r>
      <w:r w:rsidRPr="00BF4936">
        <w:rPr>
          <w:rStyle w:val="Heading3Char"/>
        </w:rPr>
        <w:tab/>
        <w:t>Community Organisation Grants Scheme (COGS)</w:t>
      </w:r>
      <w:r>
        <w:rPr>
          <w:rStyle w:val="Heading3Char"/>
        </w:rPr>
        <w:t>:</w:t>
      </w:r>
      <w:r w:rsidRPr="00374106">
        <w:t xml:space="preserve"> </w:t>
      </w:r>
      <w:r w:rsidR="00374106" w:rsidRPr="00374106">
        <w:t xml:space="preserve">Our branch received funding from both the Auckland Central and Manukau Grants Schemes. These funds enabled us to support members with transport to Committee Meetings, General Meetings and Branch social activities. We were able to continue to run our Information Line through TellMe and produce Newsletters. We also have an Extended Taxi Scheme where members can apply for support to attend various activities in the community that they may not have attended without that financial support. These funds also helped us to support our volunteers and pay for the insurance on the </w:t>
      </w:r>
      <w:r w:rsidR="00C41683">
        <w:t>audio-described</w:t>
      </w:r>
      <w:r w:rsidR="00374106" w:rsidRPr="00374106">
        <w:t xml:space="preserve"> equipment our Branch manages. </w:t>
      </w:r>
    </w:p>
    <w:p w14:paraId="23BCB2A6" w14:textId="2F220BA7" w:rsidR="00374106" w:rsidRPr="00374106" w:rsidRDefault="00374106" w:rsidP="00BF4936">
      <w:pPr>
        <w:ind w:left="720" w:hanging="720"/>
      </w:pPr>
      <w:r w:rsidRPr="00BF4936">
        <w:rPr>
          <w:rStyle w:val="Heading3Char"/>
        </w:rPr>
        <w:t xml:space="preserve">2. </w:t>
      </w:r>
      <w:r w:rsidRPr="00BF4936">
        <w:rPr>
          <w:rStyle w:val="Heading3Char"/>
        </w:rPr>
        <w:tab/>
        <w:t>Auckland Council</w:t>
      </w:r>
      <w:r w:rsidR="00BF4936">
        <w:rPr>
          <w:rStyle w:val="Heading3Char"/>
        </w:rPr>
        <w:t>:</w:t>
      </w:r>
      <w:r w:rsidR="00BF4936">
        <w:t xml:space="preserve"> </w:t>
      </w:r>
      <w:r w:rsidRPr="00374106">
        <w:t>As mentioned above</w:t>
      </w:r>
      <w:r w:rsidR="00C41683">
        <w:t>,</w:t>
      </w:r>
      <w:r w:rsidRPr="00374106">
        <w:t xml:space="preserve"> we made a submission on the Auckland Council Annual Plan. I also attended two of the Disability Advisory </w:t>
      </w:r>
      <w:r w:rsidR="00C41683">
        <w:t>Panel's</w:t>
      </w:r>
      <w:r w:rsidRPr="00374106">
        <w:t xml:space="preserve"> open meetings</w:t>
      </w:r>
      <w:r w:rsidR="00C41683">
        <w:t>,</w:t>
      </w:r>
      <w:r w:rsidRPr="00374106">
        <w:t xml:space="preserve"> where I learnt about the awesome news that people will be able to use dictation voting as an option in the local body elections.</w:t>
      </w:r>
    </w:p>
    <w:p w14:paraId="38A22E6A" w14:textId="5AFE5482" w:rsidR="00374106" w:rsidRPr="00374106" w:rsidRDefault="00374106" w:rsidP="00BF4936">
      <w:pPr>
        <w:ind w:left="720" w:hanging="720"/>
      </w:pPr>
      <w:r w:rsidRPr="00BF4936">
        <w:rPr>
          <w:rStyle w:val="Heading3Char"/>
        </w:rPr>
        <w:t xml:space="preserve">3. </w:t>
      </w:r>
      <w:r w:rsidRPr="00BF4936">
        <w:rPr>
          <w:rStyle w:val="Heading3Char"/>
        </w:rPr>
        <w:tab/>
        <w:t>Auckland Transport</w:t>
      </w:r>
      <w:r w:rsidR="00BF4936" w:rsidRPr="00BF4936">
        <w:rPr>
          <w:rStyle w:val="Heading3Char"/>
        </w:rPr>
        <w:t>:</w:t>
      </w:r>
      <w:r w:rsidR="00BF4936">
        <w:t xml:space="preserve"> </w:t>
      </w:r>
      <w:r w:rsidRPr="00374106">
        <w:t>We are represented on both the Public Transport Accessibility Group (PTAG) and Capital Projects Accessibility Group (CPAG)</w:t>
      </w:r>
      <w:r w:rsidR="00C41683">
        <w:t>,</w:t>
      </w:r>
      <w:r w:rsidRPr="00374106">
        <w:t xml:space="preserve"> and have been involved in having major input into various aspects of the City Rail Link (CRL). Advice on tactile markings, way-finding</w:t>
      </w:r>
      <w:r w:rsidR="00C41683">
        <w:t>,</w:t>
      </w:r>
      <w:r w:rsidRPr="00374106">
        <w:t xml:space="preserve"> including tactile maps with both English and Te Reo Braille</w:t>
      </w:r>
      <w:r w:rsidR="00C41683">
        <w:t>,</w:t>
      </w:r>
      <w:r w:rsidRPr="00374106">
        <w:t xml:space="preserve"> as well as large print and audio announcements</w:t>
      </w:r>
      <w:r w:rsidR="00C41683">
        <w:t>,</w:t>
      </w:r>
      <w:r w:rsidRPr="00374106">
        <w:t xml:space="preserve"> </w:t>
      </w:r>
      <w:r w:rsidR="00C41683">
        <w:t>has</w:t>
      </w:r>
      <w:r w:rsidRPr="00374106">
        <w:t xml:space="preserve"> been the most recent areas where our advice has been sought. </w:t>
      </w:r>
    </w:p>
    <w:p w14:paraId="3D349836" w14:textId="77777777" w:rsidR="00374106" w:rsidRDefault="00374106" w:rsidP="00676315">
      <w:pPr>
        <w:pStyle w:val="Heading2"/>
        <w:rPr>
          <w:rFonts w:hint="eastAsia"/>
        </w:rPr>
      </w:pPr>
      <w:r>
        <w:lastRenderedPageBreak/>
        <w:t>Progress on Facilities for Auckland Members</w:t>
      </w:r>
    </w:p>
    <w:p w14:paraId="25C02F01" w14:textId="491CFA0F" w:rsidR="00374106" w:rsidRPr="00374106" w:rsidRDefault="00374106" w:rsidP="00374106">
      <w:r w:rsidRPr="00374106">
        <w:t>La Halatau-Talagi has been our representative on the Consumer Consortium</w:t>
      </w:r>
      <w:r w:rsidR="00C41683">
        <w:t>,</w:t>
      </w:r>
      <w:r w:rsidRPr="00374106">
        <w:t xml:space="preserve"> a group of Auckland Consumer Groups who have been meeting with Blind Low Vision Management to discuss options for member facilities in the Parnell area. Since the loss of Awhina House</w:t>
      </w:r>
      <w:r w:rsidR="00C41683">
        <w:t>,</w:t>
      </w:r>
      <w:r w:rsidRPr="00374106">
        <w:t xml:space="preserve"> there has been no true accessible facility for members to use. Recently</w:t>
      </w:r>
      <w:r w:rsidR="00C41683">
        <w:t>,</w:t>
      </w:r>
      <w:r w:rsidRPr="00374106">
        <w:t xml:space="preserve"> we had the opportunity to view an area of </w:t>
      </w:r>
      <w:r w:rsidR="00C41683">
        <w:t>the new</w:t>
      </w:r>
      <w:r w:rsidRPr="00374106">
        <w:t xml:space="preserve"> Blind Low Vision Building that could be used by groups for meetings and social activities. This area looks promising</w:t>
      </w:r>
      <w:r w:rsidR="00C41683">
        <w:t>,</w:t>
      </w:r>
      <w:r w:rsidRPr="00374106">
        <w:t xml:space="preserve"> and we are excited that it looks like we may have a new home soon.</w:t>
      </w:r>
    </w:p>
    <w:p w14:paraId="58D7F59B" w14:textId="57E750E9" w:rsidR="00374106" w:rsidRPr="00374106" w:rsidRDefault="00374106" w:rsidP="00374106">
      <w:r w:rsidRPr="00374106">
        <w:t>With Blind Citizens NZ celebrating 80 years this year</w:t>
      </w:r>
      <w:r w:rsidR="00C41683">
        <w:t>,</w:t>
      </w:r>
      <w:r w:rsidRPr="00374106">
        <w:t xml:space="preserve"> it is worth remembering that it was in the Parnell and Newmarket areas of Auckland where we were first established as an organisation. While there </w:t>
      </w:r>
      <w:r w:rsidR="00C41683">
        <w:t>have</w:t>
      </w:r>
      <w:r w:rsidRPr="00374106">
        <w:t xml:space="preserve"> been many changes over the years</w:t>
      </w:r>
      <w:r w:rsidR="00C41683">
        <w:t>,</w:t>
      </w:r>
      <w:r w:rsidRPr="00374106">
        <w:t xml:space="preserve"> this is something that we in Auckland are very proud of.</w:t>
      </w:r>
    </w:p>
    <w:p w14:paraId="4ECFA1E4" w14:textId="77777777" w:rsidR="00374106" w:rsidRPr="00934C4F" w:rsidRDefault="00374106" w:rsidP="00676315">
      <w:pPr>
        <w:pStyle w:val="Heading2"/>
        <w:rPr>
          <w:rFonts w:hint="eastAsia"/>
        </w:rPr>
      </w:pPr>
      <w:r w:rsidRPr="00934C4F">
        <w:t xml:space="preserve">Social Events and </w:t>
      </w:r>
      <w:r>
        <w:t>O</w:t>
      </w:r>
      <w:r w:rsidRPr="00934C4F">
        <w:t>ther News</w:t>
      </w:r>
    </w:p>
    <w:p w14:paraId="0E827BAD" w14:textId="6017EB09" w:rsidR="00374106" w:rsidRPr="00374106" w:rsidRDefault="00374106" w:rsidP="00374106">
      <w:r w:rsidRPr="00374106">
        <w:t xml:space="preserve">We had a wonderful Christmas function in 2024 and once again it was hosted by Stan and his team at the Foundation on George. We also held a High Tea in July that our members enjoyed. While we had no applications for the Helen </w:t>
      </w:r>
      <w:proofErr w:type="spellStart"/>
      <w:r w:rsidRPr="00374106">
        <w:t>Mutimer</w:t>
      </w:r>
      <w:proofErr w:type="spellEnd"/>
      <w:r w:rsidRPr="00374106">
        <w:t xml:space="preserve"> Memorial Fund in 2024</w:t>
      </w:r>
      <w:r w:rsidR="00C41683">
        <w:t>,</w:t>
      </w:r>
      <w:r w:rsidRPr="00374106">
        <w:t xml:space="preserve"> this year we made two presentations at our AGM. The recipients were Karen Plimmer and Rhonda </w:t>
      </w:r>
      <w:proofErr w:type="spellStart"/>
      <w:r w:rsidRPr="00374106">
        <w:t>Commins</w:t>
      </w:r>
      <w:proofErr w:type="spellEnd"/>
      <w:r w:rsidRPr="00374106">
        <w:t>.</w:t>
      </w:r>
    </w:p>
    <w:p w14:paraId="339B83E2" w14:textId="3F78E802" w:rsidR="00374106" w:rsidRPr="0056115C" w:rsidRDefault="00374106" w:rsidP="0056115C">
      <w:r w:rsidRPr="0056115C">
        <w:t>Finally, I would like to thank the 2024-2025 Committee for their support and work</w:t>
      </w:r>
      <w:r w:rsidR="00C41683">
        <w:t>,</w:t>
      </w:r>
      <w:r w:rsidRPr="0056115C">
        <w:t xml:space="preserve"> and I look forward to the 2025-2026 year and working once again with this great bunch of workers for our Branch.</w:t>
      </w:r>
    </w:p>
    <w:p w14:paraId="10557C8C" w14:textId="77777777" w:rsidR="00890A55" w:rsidRDefault="00890A55">
      <w:pPr>
        <w:spacing w:after="160" w:line="259" w:lineRule="auto"/>
        <w:rPr>
          <w:rFonts w:ascii="Arial Bold" w:eastAsia="SimSun" w:hAnsi="Arial Bold" w:hint="eastAsia"/>
          <w:bCs/>
          <w:sz w:val="48"/>
          <w:szCs w:val="20"/>
          <w:lang w:val="en-GB" w:eastAsia="en-AU" w:bidi="hi-IN"/>
        </w:rPr>
      </w:pPr>
      <w:r>
        <w:rPr>
          <w:rFonts w:hint="eastAsia"/>
        </w:rPr>
        <w:br w:type="page"/>
      </w:r>
    </w:p>
    <w:p w14:paraId="683A74EA" w14:textId="7EFECEEE" w:rsidR="00D010ED" w:rsidRPr="00AB3DC7" w:rsidRDefault="00D010ED" w:rsidP="00676315">
      <w:pPr>
        <w:pStyle w:val="Heading1"/>
        <w:rPr>
          <w:rFonts w:hint="eastAsia"/>
        </w:rPr>
      </w:pPr>
      <w:r w:rsidRPr="00AB3DC7">
        <w:lastRenderedPageBreak/>
        <w:t xml:space="preserve">Taranaki Network, </w:t>
      </w:r>
      <w:r w:rsidR="00E4072A">
        <w:t xml:space="preserve">from </w:t>
      </w:r>
      <w:r w:rsidRPr="00AB3DC7">
        <w:t>Bev McCulloch</w:t>
      </w:r>
    </w:p>
    <w:p w14:paraId="71BCDCB3" w14:textId="1EDFDAA4" w:rsidR="006728C4" w:rsidRPr="002E3926" w:rsidRDefault="006728C4" w:rsidP="006728C4">
      <w:pPr>
        <w:rPr>
          <w:lang w:val="en-US"/>
        </w:rPr>
      </w:pPr>
      <w:r w:rsidRPr="002E3926">
        <w:rPr>
          <w:lang w:val="en-US"/>
        </w:rPr>
        <w:t xml:space="preserve">Our network is more </w:t>
      </w:r>
      <w:r w:rsidR="00E05238">
        <w:rPr>
          <w:lang w:val="en-US"/>
        </w:rPr>
        <w:t xml:space="preserve">of a </w:t>
      </w:r>
      <w:r w:rsidRPr="002E3926">
        <w:rPr>
          <w:lang w:val="en-US"/>
        </w:rPr>
        <w:t xml:space="preserve">social group than getting things done. </w:t>
      </w:r>
      <w:r w:rsidR="00E05238">
        <w:rPr>
          <w:lang w:val="en-US"/>
        </w:rPr>
        <w:t xml:space="preserve">It is important to </w:t>
      </w:r>
      <w:proofErr w:type="spellStart"/>
      <w:r w:rsidR="00E05238">
        <w:rPr>
          <w:lang w:val="en-US"/>
        </w:rPr>
        <w:t>emphasise</w:t>
      </w:r>
      <w:proofErr w:type="spellEnd"/>
      <w:r w:rsidR="00E05238">
        <w:rPr>
          <w:lang w:val="en-US"/>
        </w:rPr>
        <w:t xml:space="preserve"> that this works for our group.</w:t>
      </w:r>
    </w:p>
    <w:p w14:paraId="756BAB39" w14:textId="6CD84062" w:rsidR="006728C4" w:rsidRPr="002E3926" w:rsidRDefault="006728C4" w:rsidP="006728C4">
      <w:pPr>
        <w:rPr>
          <w:lang w:val="en-US"/>
        </w:rPr>
      </w:pPr>
      <w:r w:rsidRPr="002E3926">
        <w:rPr>
          <w:lang w:val="en-US"/>
        </w:rPr>
        <w:t xml:space="preserve">We are a small group of 10 but keep trying to get more </w:t>
      </w:r>
      <w:r w:rsidR="00B143DF">
        <w:rPr>
          <w:lang w:val="en-US"/>
        </w:rPr>
        <w:t xml:space="preserve">people </w:t>
      </w:r>
      <w:r w:rsidRPr="002E3926">
        <w:rPr>
          <w:lang w:val="en-US"/>
        </w:rPr>
        <w:t>involved.</w:t>
      </w:r>
    </w:p>
    <w:p w14:paraId="3E948EA3" w14:textId="77777777" w:rsidR="006728C4" w:rsidRPr="002E3926" w:rsidRDefault="006728C4" w:rsidP="006728C4">
      <w:pPr>
        <w:rPr>
          <w:lang w:val="en-US"/>
        </w:rPr>
      </w:pPr>
      <w:r w:rsidRPr="002E3926">
        <w:rPr>
          <w:lang w:val="en-US"/>
        </w:rPr>
        <w:t>We meet mainly at my house for shared lunches and social chats.</w:t>
      </w:r>
    </w:p>
    <w:p w14:paraId="6430D077" w14:textId="4463C6A5" w:rsidR="006728C4" w:rsidRPr="002E3926" w:rsidRDefault="006728C4" w:rsidP="006728C4">
      <w:pPr>
        <w:rPr>
          <w:lang w:val="en-US"/>
        </w:rPr>
      </w:pPr>
      <w:r w:rsidRPr="002E3926">
        <w:rPr>
          <w:lang w:val="en-US"/>
        </w:rPr>
        <w:t xml:space="preserve">Most of the group belong or are involved with other disability action groups like the </w:t>
      </w:r>
      <w:r w:rsidR="00B143DF">
        <w:rPr>
          <w:lang w:val="en-US"/>
        </w:rPr>
        <w:t>C</w:t>
      </w:r>
      <w:r w:rsidRPr="002E3926">
        <w:rPr>
          <w:lang w:val="en-US"/>
        </w:rPr>
        <w:t xml:space="preserve">ouncil, </w:t>
      </w:r>
      <w:r w:rsidR="00B143DF">
        <w:rPr>
          <w:lang w:val="en-US"/>
        </w:rPr>
        <w:t>A</w:t>
      </w:r>
      <w:r w:rsidRPr="002E3926">
        <w:rPr>
          <w:lang w:val="en-US"/>
        </w:rPr>
        <w:t xml:space="preserve">ge </w:t>
      </w:r>
      <w:r w:rsidR="00B143DF">
        <w:rPr>
          <w:lang w:val="en-US"/>
        </w:rPr>
        <w:t>C</w:t>
      </w:r>
      <w:r w:rsidRPr="002E3926">
        <w:rPr>
          <w:lang w:val="en-US"/>
        </w:rPr>
        <w:t xml:space="preserve">oncern and </w:t>
      </w:r>
      <w:r w:rsidR="00B143DF">
        <w:rPr>
          <w:lang w:val="en-US"/>
        </w:rPr>
        <w:t>Enabling Good Lives</w:t>
      </w:r>
      <w:r w:rsidRPr="002E3926">
        <w:rPr>
          <w:lang w:val="en-US"/>
        </w:rPr>
        <w:t>.</w:t>
      </w:r>
    </w:p>
    <w:p w14:paraId="3FBA497C" w14:textId="77777777" w:rsidR="006728C4" w:rsidRPr="002E3926" w:rsidRDefault="006728C4" w:rsidP="006728C4">
      <w:pPr>
        <w:rPr>
          <w:lang w:val="en-US"/>
        </w:rPr>
      </w:pPr>
      <w:r w:rsidRPr="002E3926">
        <w:rPr>
          <w:lang w:val="en-US"/>
        </w:rPr>
        <w:t xml:space="preserve">Some attended a meet the candidates to discuss disability issues re voting.  </w:t>
      </w:r>
    </w:p>
    <w:p w14:paraId="67625739" w14:textId="2122A8BB" w:rsidR="00CB43F5" w:rsidRDefault="00CB43F5" w:rsidP="00CB43F5">
      <w:pPr>
        <w:pStyle w:val="Heading1"/>
        <w:rPr>
          <w:rFonts w:hint="eastAsia"/>
        </w:rPr>
      </w:pPr>
      <w:r w:rsidRPr="00AB3DC7">
        <w:t>Whanganui Branch</w:t>
      </w:r>
      <w:r w:rsidR="00BF4936">
        <w:t xml:space="preserve">, </w:t>
      </w:r>
      <w:r w:rsidR="00E4072A">
        <w:t xml:space="preserve">from </w:t>
      </w:r>
      <w:r w:rsidR="00B143DF">
        <w:t xml:space="preserve">Russell Lowry | </w:t>
      </w:r>
      <w:r w:rsidR="00BF4936">
        <w:t>Ken Fredericksen</w:t>
      </w:r>
    </w:p>
    <w:p w14:paraId="4A2455BC" w14:textId="431653C5" w:rsidR="00C74A31" w:rsidRDefault="00C74A31" w:rsidP="00C74A31">
      <w:r w:rsidRPr="00BF4936">
        <w:rPr>
          <w:rStyle w:val="Heading2Char"/>
        </w:rPr>
        <w:t>Acknowledgements</w:t>
      </w:r>
      <w:r w:rsidRPr="00702312">
        <w:rPr>
          <w:b/>
          <w:bCs/>
        </w:rPr>
        <w:t>:</w:t>
      </w:r>
      <w:r w:rsidRPr="006A4300">
        <w:t xml:space="preserve"> </w:t>
      </w:r>
      <w:r>
        <w:t>F</w:t>
      </w:r>
      <w:r w:rsidRPr="006A4300">
        <w:t xml:space="preserve">irst of all </w:t>
      </w:r>
      <w:r>
        <w:t xml:space="preserve">we’d </w:t>
      </w:r>
      <w:r w:rsidRPr="006A4300">
        <w:t xml:space="preserve">like to acknowledge the mahi of our committee throughout the year in making possible </w:t>
      </w:r>
      <w:r>
        <w:t xml:space="preserve">the social events and activities we have all enjoyed over the past year.  A special thanks to Sonia and Jill for their assistance and support as they are not seeking to be re-elected at this time.  Also significant has been Ken’s support in setting up and pulling down the tables and chairs for every social afternoon.  Marion also continues to provide her wisdom and puts together her regular monthly newspaper column Blind Spot in the River City Press.  David has continued to manage the maintenance and management of our Toyota van, which we are all very grateful for.  Bryn has demonstrated his exceptional understanding of financial reporting, management and funding requirements as well as performing in the role of secretary for the committee.  </w:t>
      </w:r>
      <w:r w:rsidR="00890A55">
        <w:br/>
      </w:r>
      <w:r w:rsidR="00890A55">
        <w:br/>
      </w:r>
      <w:r>
        <w:lastRenderedPageBreak/>
        <w:t>Joan keeps us all in check and focused on the needs of the membership and the running of the social afternoons with the roll call, birthdays and other matters.  Our sincere grateful thanks to you all for your dedication and commitment throughout 2024-2025.</w:t>
      </w:r>
    </w:p>
    <w:p w14:paraId="0638C377" w14:textId="25B9A19D" w:rsidR="00C74A31" w:rsidRDefault="00C74A31" w:rsidP="00C74A31">
      <w:r w:rsidRPr="00BF4936">
        <w:rPr>
          <w:rStyle w:val="Heading2Char"/>
        </w:rPr>
        <w:t>New Committee Members</w:t>
      </w:r>
      <w:r>
        <w:t xml:space="preserve">: Francie Twomey (Associate Member) and Darcy </w:t>
      </w:r>
      <w:proofErr w:type="spellStart"/>
      <w:r>
        <w:t>Britin</w:t>
      </w:r>
      <w:proofErr w:type="spellEnd"/>
      <w:r>
        <w:t xml:space="preserve"> have been elected onto the Whanganui Branch committee.  A warm welcome to them both.  All existing committee members (with the exception of Jill and Sonia) were re-elected and their roles remain the same e.g. Joan Harris (Patron), Russell Lowry (Chairman), Bryn Davies (Secretary/Treasurer), Ken Frederickson (Conference Representative), David Cowling, </w:t>
      </w:r>
      <w:proofErr w:type="spellStart"/>
      <w:r>
        <w:t>Marrion</w:t>
      </w:r>
      <w:proofErr w:type="spellEnd"/>
      <w:r>
        <w:t xml:space="preserve"> Hainsworth, Francie Twomey and Darcy </w:t>
      </w:r>
      <w:proofErr w:type="spellStart"/>
      <w:r>
        <w:t>Britin</w:t>
      </w:r>
      <w:proofErr w:type="spellEnd"/>
      <w:r>
        <w:t>.</w:t>
      </w:r>
    </w:p>
    <w:p w14:paraId="45A3ECAB" w14:textId="2550626C" w:rsidR="00C74A31" w:rsidRDefault="00C74A31" w:rsidP="00C74A31">
      <w:r w:rsidRPr="00BF4936">
        <w:rPr>
          <w:rStyle w:val="Heading2Char"/>
        </w:rPr>
        <w:t>Funding:</w:t>
      </w:r>
      <w:r>
        <w:t xml:space="preserve"> We have had financial support through the COGS grant scheme which has been very helpful in meeting some of our ongoing administrative costs.  We intend to re-apply for the next round of COGS which is due soon.  Our return on investments has also been significant in helping us to fund our social afternoons and other activities.  </w:t>
      </w:r>
    </w:p>
    <w:p w14:paraId="72714E4C" w14:textId="03F35DE7" w:rsidR="00C74A31" w:rsidRDefault="00C74A31" w:rsidP="00C74A31">
      <w:r w:rsidRPr="00BF4936">
        <w:rPr>
          <w:rStyle w:val="Heading2Char"/>
        </w:rPr>
        <w:t>Entertainment:</w:t>
      </w:r>
      <w:r>
        <w:t xml:space="preserve"> A huge thanks to Glenis for her ongoing coordination of the speakers and entertainers that we have enjoyed throughout the year.  Glenis has also overseen our raffle table and provided a lovely warm welcome to all who attend.  Del (volunteer van driver) continues to assist in the transporting of members to and from our social and other activities.  A huge thanks to him for his commitment and dedication to this important role.  </w:t>
      </w:r>
    </w:p>
    <w:p w14:paraId="56948A88" w14:textId="77777777" w:rsidR="00890A55" w:rsidRDefault="00890A55">
      <w:pPr>
        <w:spacing w:after="160" w:line="259" w:lineRule="auto"/>
        <w:rPr>
          <w:rStyle w:val="Heading2Char"/>
          <w:rFonts w:hint="eastAsia"/>
        </w:rPr>
      </w:pPr>
      <w:r>
        <w:rPr>
          <w:rStyle w:val="Heading2Char"/>
          <w:rFonts w:hint="eastAsia"/>
        </w:rPr>
        <w:br w:type="page"/>
      </w:r>
    </w:p>
    <w:p w14:paraId="45FE2A08" w14:textId="1B93705B" w:rsidR="00C74A31" w:rsidRDefault="00C74A31" w:rsidP="00C74A31">
      <w:r w:rsidRPr="00BF4936">
        <w:rPr>
          <w:rStyle w:val="Heading2Char"/>
        </w:rPr>
        <w:lastRenderedPageBreak/>
        <w:t>Social Afternoons:</w:t>
      </w:r>
      <w:r>
        <w:t xml:space="preserve"> Speakers to our regular Thursday afternoon socials had included Ange talking about her role as the Blind Low Vision Deaf/Blind service provider across the lower North Island; Sarah and Cathy, also from Blind Low Vision, bringing us up to date with their recreational and volunteer coordination roles.  We also had Chub Security come and introduce to us their range of never alone security options, Saint Johns also attended and described their range of services including the never alone push button systems.   </w:t>
      </w:r>
    </w:p>
    <w:p w14:paraId="7651B366" w14:textId="77777777" w:rsidR="00C74A31" w:rsidRPr="006A4300" w:rsidRDefault="00C74A31" w:rsidP="00C74A31">
      <w:r>
        <w:t xml:space="preserve">Social afternoon musical entertainment included Jimmy McDonnel, Gay McLean, Elisabeth Sim, Willy Matthews  and Jim Bob who all entertained with musical performances and/or singing. We extend our thanks to them all.  </w:t>
      </w:r>
    </w:p>
    <w:p w14:paraId="698B9C39" w14:textId="6959D866" w:rsidR="00C74A31" w:rsidRDefault="00C74A31" w:rsidP="00C74A31">
      <w:r w:rsidRPr="00BF4936">
        <w:rPr>
          <w:rStyle w:val="Heading2Char"/>
        </w:rPr>
        <w:t>External group activities:</w:t>
      </w:r>
      <w:r>
        <w:t xml:space="preserve"> Have included a very well attended Christmas party held for the first time at the Whanganui East Charted Club in early December 2025.  The Club’s staff were very attentive to the needs of our members, setting up the seating arrangements to facilitate the group for easy access; taking each person’s luncheon order and offering table service to all.  Approximately 30 people attended the Christmas luncheon and the feedback offered was all very positive, both for the environment and the quality of the food.  This event was partly funded by our Whanganui Branch.</w:t>
      </w:r>
    </w:p>
    <w:p w14:paraId="787C437F" w14:textId="024A0A96" w:rsidR="00C74A31" w:rsidRDefault="00C74A31" w:rsidP="00C74A31">
      <w:r w:rsidRPr="00BF4936">
        <w:rPr>
          <w:rStyle w:val="Heading2Char"/>
        </w:rPr>
        <w:t>Mid-Winter Luncheon:</w:t>
      </w:r>
      <w:r>
        <w:t xml:space="preserve"> The Whanganui Branch were also treated to a lovely mid-winter luncheon fully funded by the Branch and excellently catered by Jenny at the Blind Low Vision Centres hall.  This too was well attended with approximately 24 sitting down to dine for lunch.  Ken is to be commended for the excellent way he set up the hall for this event.  Opting for 3 specific clusters of tables that sat between 8 to 10 diners each.  </w:t>
      </w:r>
      <w:r w:rsidR="00890A55">
        <w:br/>
      </w:r>
      <w:r>
        <w:lastRenderedPageBreak/>
        <w:t>This allowed people to connect more meaningfully with one another whilst dining and easy access for table service by both Jenny and her daughter.  The food was delicious, plentiful and tasty.</w:t>
      </w:r>
    </w:p>
    <w:p w14:paraId="08BE17E8" w14:textId="558D9814" w:rsidR="00C74A31" w:rsidRDefault="00C74A31" w:rsidP="00C74A31">
      <w:proofErr w:type="spellStart"/>
      <w:r w:rsidRPr="00BF4936">
        <w:rPr>
          <w:rStyle w:val="Heading2Char"/>
        </w:rPr>
        <w:t>Sarjeant</w:t>
      </w:r>
      <w:proofErr w:type="spellEnd"/>
      <w:r w:rsidRPr="00BF4936">
        <w:rPr>
          <w:rStyle w:val="Heading2Char"/>
        </w:rPr>
        <w:t xml:space="preserve"> Art Gallery Tour:</w:t>
      </w:r>
      <w:r>
        <w:t xml:space="preserve"> The Whanganui Branch also organised for a guided tour of our recently opened </w:t>
      </w:r>
      <w:proofErr w:type="spellStart"/>
      <w:r w:rsidRPr="00C74A31">
        <w:t>Sarjeant</w:t>
      </w:r>
      <w:proofErr w:type="spellEnd"/>
      <w:r w:rsidRPr="00C74A31">
        <w:t xml:space="preserve"> Art Gallery</w:t>
      </w:r>
      <w:r>
        <w:t xml:space="preserve">.  </w:t>
      </w:r>
      <w:proofErr w:type="spellStart"/>
      <w:r>
        <w:t>Taresa</w:t>
      </w:r>
      <w:proofErr w:type="spellEnd"/>
      <w:r>
        <w:t xml:space="preserve"> and Sarah (Gallery staff) assisted with sighted guiding, verbal descriptions of the art on display as well as the history of the Gallery.  They performed these tasks exceptionally well providing hands on with some of the pieces e.g. ceramic jugs, marble sculptures and wall hangings.  We had ten members take up this outing and the Branch funded an afternoon tea for all.  The feedback was very positive and we will be looking to return to the </w:t>
      </w:r>
      <w:proofErr w:type="spellStart"/>
      <w:r w:rsidR="006728C4" w:rsidRPr="006728C4">
        <w:t>Sarjeant</w:t>
      </w:r>
      <w:proofErr w:type="spellEnd"/>
      <w:r w:rsidR="006728C4" w:rsidRPr="006728C4">
        <w:t xml:space="preserve"> Art Gallery </w:t>
      </w:r>
      <w:r>
        <w:t>again in the near future.</w:t>
      </w:r>
    </w:p>
    <w:p w14:paraId="67412C22" w14:textId="68CBBAB3" w:rsidR="00C74A31" w:rsidRDefault="00C74A31" w:rsidP="00C74A31">
      <w:r w:rsidRPr="00BF4936">
        <w:rPr>
          <w:rStyle w:val="Heading2Char"/>
        </w:rPr>
        <w:t>Committee meetings:</w:t>
      </w:r>
      <w:r>
        <w:t xml:space="preserve"> </w:t>
      </w:r>
      <w:r w:rsidR="006728C4">
        <w:t>T</w:t>
      </w:r>
      <w:r>
        <w:t xml:space="preserve">hese took place on the first Thursday of each month with the exception of December 2024 (Christmas party) January 2025 (holidays) February 2025 (moved to 20/02/2025 due to Waitangi day) eleven in total.  </w:t>
      </w:r>
    </w:p>
    <w:p w14:paraId="226B2E97" w14:textId="5779E1DD" w:rsidR="00C74A31" w:rsidRDefault="00C74A31" w:rsidP="00C74A31">
      <w:r w:rsidRPr="00BF4936">
        <w:rPr>
          <w:rStyle w:val="Heading2Char"/>
        </w:rPr>
        <w:t>Social or activity afternoons:</w:t>
      </w:r>
      <w:r>
        <w:t xml:space="preserve"> these took place each first and third Thursday of the month with the exception of December 2024 (holidays)January 2025 (holidays) and February 2025 (Waitangi Day)</w:t>
      </w:r>
      <w:r w:rsidR="006728C4">
        <w:t xml:space="preserve"> </w:t>
      </w:r>
      <w:r>
        <w:t xml:space="preserve">eighteen in total.  </w:t>
      </w:r>
    </w:p>
    <w:p w14:paraId="30B79734" w14:textId="77777777" w:rsidR="00C74A31" w:rsidRDefault="00C74A31" w:rsidP="00C74A31">
      <w:r w:rsidRPr="00BF4936">
        <w:rPr>
          <w:rStyle w:val="Heading2Char"/>
        </w:rPr>
        <w:t>Personal Development Grant:</w:t>
      </w:r>
      <w:r>
        <w:t xml:space="preserve"> We had one successful application to access funds from this new initiative.  This allowed the person concerned to access professional training and guidance when setting up a weight training programme at one of Whanganui’s gyms.  By all accounts it was money well spent as the person concerned is still working out regularly at the same gym.  </w:t>
      </w:r>
    </w:p>
    <w:p w14:paraId="0E307D2F" w14:textId="77777777" w:rsidR="00C74A31" w:rsidRDefault="00C74A31" w:rsidP="00C74A31">
      <w:r>
        <w:lastRenderedPageBreak/>
        <w:t xml:space="preserve">Our Whanganui Branch’s Personal Development Grant is now open to our members to apply for funding to assist in new projects or activities that improve their well-being.  We have a maximum of $1000.00 per year to draw upon.  </w:t>
      </w:r>
    </w:p>
    <w:p w14:paraId="1660D56B" w14:textId="58E74154" w:rsidR="00C74A31" w:rsidRDefault="00C74A31" w:rsidP="00C74A31">
      <w:r w:rsidRPr="00BF4936">
        <w:rPr>
          <w:rStyle w:val="Heading2Char"/>
        </w:rPr>
        <w:t>Hospital Pyjamas for Children:</w:t>
      </w:r>
      <w:r>
        <w:t xml:space="preserve"> </w:t>
      </w:r>
      <w:r w:rsidR="006728C4">
        <w:t>T</w:t>
      </w:r>
      <w:r>
        <w:t>he Branch also donated a range of boys and girls pyjamas to the children’s ward at Whanganui Hospital to assist in meeting this need.  The nursing staff were very appreciative of this, commenting that the children receiving the pyjamas will be very thankful.</w:t>
      </w:r>
    </w:p>
    <w:p w14:paraId="34D718B1" w14:textId="3A95EF6F" w:rsidR="00C74A31" w:rsidRDefault="00C74A31" w:rsidP="00C74A31">
      <w:pPr>
        <w:rPr>
          <w:b/>
          <w:bCs/>
        </w:rPr>
      </w:pPr>
      <w:r w:rsidRPr="00BF4936">
        <w:rPr>
          <w:rStyle w:val="Heading2Char"/>
        </w:rPr>
        <w:t>Blind Bowlers:</w:t>
      </w:r>
      <w:r w:rsidRPr="009C632D">
        <w:rPr>
          <w:b/>
          <w:bCs/>
        </w:rPr>
        <w:t xml:space="preserve"> </w:t>
      </w:r>
      <w:r w:rsidR="006728C4" w:rsidRPr="006728C4">
        <w:rPr>
          <w:bCs/>
        </w:rPr>
        <w:t>T</w:t>
      </w:r>
      <w:r w:rsidRPr="006728C4">
        <w:rPr>
          <w:bCs/>
        </w:rPr>
        <w:t xml:space="preserve">he Branch regularly assists the Whanganui blind bowlers by way of allowing them to utilise the </w:t>
      </w:r>
      <w:r w:rsidR="006728C4">
        <w:rPr>
          <w:bCs/>
        </w:rPr>
        <w:t>Blind Citizens NZ</w:t>
      </w:r>
      <w:r w:rsidRPr="006728C4">
        <w:rPr>
          <w:bCs/>
        </w:rPr>
        <w:t xml:space="preserve"> </w:t>
      </w:r>
      <w:r w:rsidR="006728C4" w:rsidRPr="006728C4">
        <w:rPr>
          <w:bCs/>
        </w:rPr>
        <w:t xml:space="preserve">Whanganui Branch </w:t>
      </w:r>
      <w:r w:rsidRPr="006728C4">
        <w:rPr>
          <w:bCs/>
        </w:rPr>
        <w:t xml:space="preserve">van to transport their members to and from their bowling Sunday afternoons for a very modest contribution.  We also assisted when the bowlers attended their National competition in Hamilton during Labour weekend October 2024.  The cost of petrol to and from was donated by the Whanganui Branch of the </w:t>
      </w:r>
      <w:r w:rsidR="006728C4">
        <w:rPr>
          <w:bCs/>
        </w:rPr>
        <w:t>Blind Citizens NZ.</w:t>
      </w:r>
      <w:r>
        <w:rPr>
          <w:b/>
          <w:bCs/>
        </w:rPr>
        <w:t xml:space="preserve">  </w:t>
      </w:r>
    </w:p>
    <w:p w14:paraId="01093C76" w14:textId="7A578132" w:rsidR="00C74A31" w:rsidRDefault="00C74A31" w:rsidP="00C74A31">
      <w:r w:rsidRPr="00BF4936">
        <w:rPr>
          <w:rStyle w:val="Heading2Char"/>
        </w:rPr>
        <w:t>No longer with us</w:t>
      </w:r>
      <w:r>
        <w:t>: Jo</w:t>
      </w:r>
      <w:r w:rsidR="00BF4936">
        <w:t>e</w:t>
      </w:r>
      <w:r>
        <w:t xml:space="preserve"> Twomey passed away on 31 May 2025.  He had been an active member of the Whanganui Branch of </w:t>
      </w:r>
      <w:r w:rsidR="006728C4">
        <w:rPr>
          <w:bCs/>
        </w:rPr>
        <w:t>Blind Citizens NZ</w:t>
      </w:r>
      <w:r w:rsidR="006728C4" w:rsidRPr="006728C4">
        <w:rPr>
          <w:bCs/>
        </w:rPr>
        <w:t xml:space="preserve"> </w:t>
      </w:r>
      <w:r>
        <w:t xml:space="preserve">for around 40 years and has played a huge role in maintaining the presence of </w:t>
      </w:r>
      <w:r w:rsidR="006728C4">
        <w:rPr>
          <w:bCs/>
        </w:rPr>
        <w:t>Blind Citizens NZ</w:t>
      </w:r>
      <w:r>
        <w:t xml:space="preserve"> in the Whanganui Region.  Our sincere condolences were expressed to Franc</w:t>
      </w:r>
      <w:r w:rsidR="006728C4">
        <w:t>ie</w:t>
      </w:r>
      <w:r>
        <w:t xml:space="preserve"> and their whanau by members of the committee when attending his </w:t>
      </w:r>
      <w:proofErr w:type="spellStart"/>
      <w:r>
        <w:t>tangi</w:t>
      </w:r>
      <w:proofErr w:type="spellEnd"/>
      <w:r>
        <w:t xml:space="preserve"> at their Marae.  Of note was the efforts of the Twomey whanau in making us feel very welcome by way of Powhiri.</w:t>
      </w:r>
    </w:p>
    <w:p w14:paraId="5A613CBA" w14:textId="639F5D6A" w:rsidR="00C74A31" w:rsidRDefault="00C74A31" w:rsidP="00C74A31">
      <w:r>
        <w:t xml:space="preserve">Others to have passed on this year included Ross Clark who had also been a long time member.  As too was John Hanna who performed in the role of our </w:t>
      </w:r>
      <w:r w:rsidR="00BF4936">
        <w:t>S</w:t>
      </w:r>
      <w:r>
        <w:t xml:space="preserve">ecretary/Treasurer for many years.  Our </w:t>
      </w:r>
      <w:proofErr w:type="spellStart"/>
      <w:r>
        <w:t>heart felt</w:t>
      </w:r>
      <w:proofErr w:type="spellEnd"/>
      <w:r>
        <w:t xml:space="preserve"> condolences to their whanau. </w:t>
      </w:r>
    </w:p>
    <w:p w14:paraId="0C4563C3" w14:textId="3F79F5B3" w:rsidR="00AA6E79" w:rsidRDefault="00AA6E79" w:rsidP="00AA6E79">
      <w:pPr>
        <w:pStyle w:val="Heading1"/>
        <w:rPr>
          <w:rFonts w:hint="eastAsia"/>
        </w:rPr>
      </w:pPr>
      <w:r>
        <w:lastRenderedPageBreak/>
        <w:t>Manawat</w:t>
      </w:r>
      <w:r w:rsidR="00B143DF" w:rsidRPr="00F546B4">
        <w:t>ū</w:t>
      </w:r>
      <w:r w:rsidR="00B143DF">
        <w:t xml:space="preserve"> </w:t>
      </w:r>
      <w:r>
        <w:t>and Districts Network,</w:t>
      </w:r>
      <w:r w:rsidR="00E4072A">
        <w:t xml:space="preserve"> from </w:t>
      </w:r>
      <w:proofErr w:type="spellStart"/>
      <w:r w:rsidRPr="00AA6E79">
        <w:t>Natt</w:t>
      </w:r>
      <w:proofErr w:type="spellEnd"/>
      <w:r w:rsidRPr="00AA6E79">
        <w:t xml:space="preserve"> McLean</w:t>
      </w:r>
    </w:p>
    <w:p w14:paraId="5914BB31" w14:textId="08BEFDA3" w:rsidR="00AA6E79" w:rsidRDefault="00AA6E79" w:rsidP="00AA6E79">
      <w:pPr>
        <w:pStyle w:val="bullet1last"/>
        <w:numPr>
          <w:ilvl w:val="0"/>
          <w:numId w:val="0"/>
        </w:numPr>
      </w:pPr>
      <w:r>
        <w:t xml:space="preserve">We have had </w:t>
      </w:r>
      <w:r w:rsidR="00BF4936">
        <w:t xml:space="preserve">three </w:t>
      </w:r>
      <w:r>
        <w:t>meetings:</w:t>
      </w:r>
    </w:p>
    <w:p w14:paraId="0B5E2EF4" w14:textId="6A8A1468" w:rsidR="00AA6E79" w:rsidRDefault="00AA6E79" w:rsidP="00AA6E79">
      <w:pPr>
        <w:pStyle w:val="SquareBulletPoints-Level1"/>
        <w:spacing w:after="120"/>
        <w:ind w:left="357"/>
      </w:pPr>
      <w:r>
        <w:t xml:space="preserve">March </w:t>
      </w:r>
      <w:r w:rsidR="00BF4936">
        <w:t>2025</w:t>
      </w:r>
      <w:r>
        <w:t xml:space="preserve">– </w:t>
      </w:r>
      <w:r w:rsidR="00BF4936">
        <w:t>this was for the s</w:t>
      </w:r>
      <w:r>
        <w:t>et</w:t>
      </w:r>
      <w:r w:rsidR="00BF4936">
        <w:t>-</w:t>
      </w:r>
      <w:r>
        <w:t>up of our Network</w:t>
      </w:r>
      <w:r w:rsidR="00F546B4">
        <w:t xml:space="preserve"> where we agreed we would be called </w:t>
      </w:r>
      <w:r w:rsidR="00F546B4" w:rsidRPr="00F546B4">
        <w:t>Manawat</w:t>
      </w:r>
      <w:r w:rsidR="00F546B4" w:rsidRPr="00F546B4">
        <w:rPr>
          <w:rFonts w:eastAsia="Calibri"/>
        </w:rPr>
        <w:t>ū</w:t>
      </w:r>
      <w:r w:rsidR="00F546B4">
        <w:t xml:space="preserve"> and Districts. </w:t>
      </w:r>
    </w:p>
    <w:p w14:paraId="373C0C8D" w14:textId="4AEB00EF" w:rsidR="00AA6E79" w:rsidRDefault="00AA6E79" w:rsidP="00AA6E79">
      <w:pPr>
        <w:pStyle w:val="SquareBulletPoints-Level1"/>
        <w:spacing w:after="120"/>
        <w:ind w:left="357"/>
      </w:pPr>
      <w:r>
        <w:t>July</w:t>
      </w:r>
      <w:r w:rsidR="00BF4936">
        <w:t xml:space="preserve"> 2025</w:t>
      </w:r>
      <w:r>
        <w:t xml:space="preserve"> – Connected and discussed White Canes and </w:t>
      </w:r>
      <w:r w:rsidR="00BF4936">
        <w:t xml:space="preserve">the AGM and </w:t>
      </w:r>
      <w:r>
        <w:t>Conference</w:t>
      </w:r>
    </w:p>
    <w:p w14:paraId="15BA42C2" w14:textId="1809B489" w:rsidR="00AA6E79" w:rsidRDefault="00AA6E79" w:rsidP="00AA6E79">
      <w:pPr>
        <w:pStyle w:val="SquareBulletPoints-Level1"/>
        <w:spacing w:after="320"/>
        <w:ind w:left="357"/>
      </w:pPr>
      <w:r>
        <w:t xml:space="preserve">August – </w:t>
      </w:r>
      <w:r w:rsidR="00BF4936">
        <w:t xml:space="preserve">we held our </w:t>
      </w:r>
      <w:r>
        <w:t>AGM</w:t>
      </w:r>
      <w:r w:rsidR="00BF4936">
        <w:t>.</w:t>
      </w:r>
      <w:r>
        <w:t xml:space="preserve"> </w:t>
      </w:r>
    </w:p>
    <w:p w14:paraId="017CD6E9" w14:textId="59E6E194" w:rsidR="00AA6E79" w:rsidRPr="00AA6E79" w:rsidRDefault="00AA6E79" w:rsidP="00AA6E79">
      <w:r>
        <w:t xml:space="preserve">We have </w:t>
      </w:r>
      <w:r w:rsidR="00BF4936">
        <w:t xml:space="preserve">regular </w:t>
      </w:r>
      <w:r>
        <w:t>social events, afternoon tea get-togethers etc</w:t>
      </w:r>
      <w:r w:rsidR="00BF4936">
        <w:t>.</w:t>
      </w:r>
      <w:r>
        <w:t xml:space="preserve"> and </w:t>
      </w:r>
      <w:r w:rsidR="00BF4936">
        <w:t xml:space="preserve">we enjoy </w:t>
      </w:r>
      <w:r>
        <w:t>lunch</w:t>
      </w:r>
      <w:r w:rsidR="00BF4936">
        <w:t xml:space="preserve"> and | or </w:t>
      </w:r>
      <w:r>
        <w:t xml:space="preserve">afternoon tea with agenda items. </w:t>
      </w:r>
      <w:r w:rsidRPr="00AA6E79">
        <w:t>Topics that we have discussed include: the White Cane Remit, White Cane Initiative</w:t>
      </w:r>
      <w:r>
        <w:t xml:space="preserve">, </w:t>
      </w:r>
      <w:r w:rsidRPr="00AA6E79">
        <w:t>White Cane Day</w:t>
      </w:r>
      <w:r>
        <w:t xml:space="preserve"> and </w:t>
      </w:r>
      <w:r w:rsidRPr="00AA6E79">
        <w:t>Total Mobility</w:t>
      </w:r>
      <w:r>
        <w:t>.</w:t>
      </w:r>
      <w:r w:rsidRPr="00AA6E79">
        <w:t xml:space="preserve"> </w:t>
      </w:r>
    </w:p>
    <w:p w14:paraId="4286D611" w14:textId="6AF5233A" w:rsidR="00AA6E79" w:rsidRDefault="00AA6E79" w:rsidP="00AA6E79">
      <w:pPr>
        <w:pStyle w:val="SquareBulletPoints-Level1"/>
        <w:numPr>
          <w:ilvl w:val="0"/>
          <w:numId w:val="0"/>
        </w:numPr>
      </w:pPr>
      <w:r>
        <w:t>Our personnel are:</w:t>
      </w:r>
    </w:p>
    <w:p w14:paraId="7FCFA010" w14:textId="29B575C0" w:rsidR="00AA6E79" w:rsidRDefault="00AA6E79" w:rsidP="00AA6E79">
      <w:pPr>
        <w:pStyle w:val="SquareBulletPoints-Level1"/>
        <w:ind w:left="357"/>
      </w:pPr>
      <w:r>
        <w:t>Co</w:t>
      </w:r>
      <w:r w:rsidR="00F546B4">
        <w:t>o</w:t>
      </w:r>
      <w:r>
        <w:t xml:space="preserve">rdinator – </w:t>
      </w:r>
      <w:proofErr w:type="spellStart"/>
      <w:r>
        <w:t>Natt</w:t>
      </w:r>
      <w:proofErr w:type="spellEnd"/>
      <w:r>
        <w:t xml:space="preserve"> McLean</w:t>
      </w:r>
      <w:r w:rsidR="00F546B4">
        <w:t>.</w:t>
      </w:r>
    </w:p>
    <w:p w14:paraId="5B3C87F6" w14:textId="24636452" w:rsidR="00AA6E79" w:rsidRDefault="00AA6E79" w:rsidP="00AA6E79">
      <w:pPr>
        <w:pStyle w:val="SquareBulletPoints-Level1"/>
        <w:spacing w:after="320"/>
        <w:ind w:left="357"/>
      </w:pPr>
      <w:r>
        <w:t>Representative – Andrew Mulder</w:t>
      </w:r>
      <w:r w:rsidR="00F546B4">
        <w:t>.</w:t>
      </w:r>
    </w:p>
    <w:p w14:paraId="3C38D5D7" w14:textId="07E2A4E7" w:rsidR="00AA6E79" w:rsidRDefault="00AA6E79" w:rsidP="00F546B4">
      <w:r>
        <w:t xml:space="preserve">We have members </w:t>
      </w:r>
      <w:r w:rsidR="00F546B4">
        <w:t xml:space="preserve">who are also </w:t>
      </w:r>
      <w:r>
        <w:t>interested in the Special Interest Networks.</w:t>
      </w:r>
    </w:p>
    <w:p w14:paraId="259E8EC7" w14:textId="569087DD" w:rsidR="00AA6E79" w:rsidRPr="003548F5" w:rsidRDefault="00AA6E79" w:rsidP="00AA6E79">
      <w:r>
        <w:t>We have made a f</w:t>
      </w:r>
      <w:r w:rsidRPr="00AA6E79">
        <w:t xml:space="preserve">unding application to </w:t>
      </w:r>
      <w:r w:rsidR="003548F5">
        <w:t xml:space="preserve">the </w:t>
      </w:r>
      <w:r w:rsidRPr="00AA6E79">
        <w:t>Community Organisation Grants Scheme (COGS).</w:t>
      </w:r>
    </w:p>
    <w:p w14:paraId="18D8298B" w14:textId="77777777" w:rsidR="00890A55" w:rsidRDefault="00890A55">
      <w:pPr>
        <w:spacing w:after="160" w:line="259" w:lineRule="auto"/>
        <w:rPr>
          <w:rFonts w:ascii="Arial Bold" w:eastAsia="SimSun" w:hAnsi="Arial Bold" w:hint="eastAsia"/>
          <w:bCs/>
          <w:sz w:val="48"/>
          <w:szCs w:val="20"/>
          <w:lang w:val="en-GB" w:eastAsia="en-AU" w:bidi="hi-IN"/>
        </w:rPr>
      </w:pPr>
      <w:r>
        <w:rPr>
          <w:rFonts w:hint="eastAsia"/>
        </w:rPr>
        <w:br w:type="page"/>
      </w:r>
    </w:p>
    <w:p w14:paraId="42AC81C4" w14:textId="16D1B739" w:rsidR="00D010ED" w:rsidRDefault="00D010ED" w:rsidP="00676315">
      <w:pPr>
        <w:pStyle w:val="Heading1"/>
        <w:rPr>
          <w:rFonts w:hint="eastAsia"/>
        </w:rPr>
      </w:pPr>
      <w:r w:rsidRPr="00AB3DC7">
        <w:lastRenderedPageBreak/>
        <w:t xml:space="preserve">Wellington Branch, </w:t>
      </w:r>
      <w:r w:rsidR="00E4072A">
        <w:t xml:space="preserve">from </w:t>
      </w:r>
      <w:r w:rsidR="00DE5018" w:rsidRPr="00AB3DC7">
        <w:t>Pauline Melham</w:t>
      </w:r>
      <w:r w:rsidR="000E2F0D">
        <w:t xml:space="preserve"> </w:t>
      </w:r>
      <w:r w:rsidR="00890A55">
        <w:t xml:space="preserve">| </w:t>
      </w:r>
      <w:r w:rsidR="000E2F0D">
        <w:t>Carl Halliburton</w:t>
      </w:r>
    </w:p>
    <w:p w14:paraId="7C105C0F" w14:textId="77777777" w:rsidR="000E2F0D" w:rsidRDefault="000E2F0D" w:rsidP="000E2F0D">
      <w:pPr>
        <w:pStyle w:val="Heading2"/>
        <w:rPr>
          <w:rFonts w:hint="eastAsia"/>
        </w:rPr>
      </w:pPr>
      <w:r w:rsidRPr="00C4582B">
        <w:t>General Meetings</w:t>
      </w:r>
    </w:p>
    <w:p w14:paraId="1AA8B1A6" w14:textId="15154823" w:rsidR="000E2F0D" w:rsidRDefault="000E2F0D" w:rsidP="000E2F0D">
      <w:r w:rsidRPr="00C4582B">
        <w:t xml:space="preserve">The Wellington Branch </w:t>
      </w:r>
      <w:r>
        <w:t xml:space="preserve">of Blind Citizens New Zealand has held four General Meetings and one Annual General Meeting since it’s AGM in August 2024.  The first General Meeting was held in conjunction with our annual Christmas party in December 2024.  This was a fun event, held at BLVNZ Wellington, with a lovely catered lunch, a secret Santa, raffles and a Christmas Quiz.  </w:t>
      </w:r>
    </w:p>
    <w:p w14:paraId="54B3ED11" w14:textId="7787A156" w:rsidR="000E2F0D" w:rsidRDefault="000E2F0D" w:rsidP="000E2F0D">
      <w:r>
        <w:t xml:space="preserve">Our next meeting took place in Upper Hutt in March 2025. The Wellington Branch is trying to host at least one meeting outside of central Wellington per year.  Our guest speaker for this meeting was a Senior Manager from the National Network of Assessment Services Centres, who answered questions about access to Disability Support Services funding. The Upper Hutt </w:t>
      </w:r>
      <w:proofErr w:type="spellStart"/>
      <w:r>
        <w:t>Cossie</w:t>
      </w:r>
      <w:proofErr w:type="spellEnd"/>
      <w:r>
        <w:t xml:space="preserve"> Club did a great job of catering for us and we felt very welcome there.</w:t>
      </w:r>
    </w:p>
    <w:p w14:paraId="159A951F" w14:textId="317E5A14" w:rsidR="000E2F0D" w:rsidRDefault="000E2F0D" w:rsidP="000E2F0D">
      <w:r>
        <w:t>In June, we again met at BLVNZ for something a little different.  Our General Meeting was followed by a pizza lunch and an audio described movie (Paddington II). This seemed to go down very well.  I certainly heard lots of laughter throughout the movie. Some members had not experienced an audio described movie before, so this was a good introduction.</w:t>
      </w:r>
    </w:p>
    <w:p w14:paraId="5FB7BDC6" w14:textId="77777777" w:rsidR="00890A55" w:rsidRDefault="000E2F0D" w:rsidP="000E2F0D">
      <w:r>
        <w:t xml:space="preserve">Our final meeting of the year was our General Meeting and Annual General Meeting, once again held at BLVNZ in August.  Our speaker this time was Sara Williams from Neighbourhood Support Trust.  Sara spoke to us about the benefits of setting up a neighbourhood support group and ways of keeping ourselves safe in the community. </w:t>
      </w:r>
    </w:p>
    <w:p w14:paraId="665787F9" w14:textId="26F82DF2" w:rsidR="000E2F0D" w:rsidRDefault="000E2F0D" w:rsidP="000E2F0D">
      <w:r>
        <w:lastRenderedPageBreak/>
        <w:t xml:space="preserve">Neighbourhood support groups are a great way to get to know your neighbours.  Their main purpose is to make sure that people are prepared in case of an emergency.  After the 2011 Christchurch Earthquakes, Civil Defence found that the streets that had a Neighbourhood Support Group were coping much better with the disaster than other streets, they were better prepared and had pulled together and organised support for each other more quickly than other areas.  </w:t>
      </w:r>
    </w:p>
    <w:p w14:paraId="470840C3" w14:textId="12175A5C" w:rsidR="000E2F0D" w:rsidRPr="000E2F0D" w:rsidRDefault="000E2F0D" w:rsidP="000E2F0D">
      <w:pPr>
        <w:rPr>
          <w:b/>
          <w:bCs/>
        </w:rPr>
      </w:pPr>
      <w:r>
        <w:t xml:space="preserve">We followed our guest presentation by our General Meeting, lunch and an </w:t>
      </w:r>
      <w:r w:rsidRPr="000E2F0D">
        <w:t xml:space="preserve">AGM.  </w:t>
      </w:r>
    </w:p>
    <w:p w14:paraId="22A9427F" w14:textId="77777777" w:rsidR="000E2F0D" w:rsidRDefault="000E2F0D" w:rsidP="000E2F0D">
      <w:r w:rsidRPr="000E2F0D">
        <w:t xml:space="preserve">Our meetings </w:t>
      </w:r>
      <w:r>
        <w:t xml:space="preserve">attract between 20-25 members each time.  They provide a good opportunity to keep members up to date with Branch business, as well as providing informative guest speakers and a chance for members to socialise.  </w:t>
      </w:r>
    </w:p>
    <w:p w14:paraId="5268CAD1" w14:textId="78DBAC49" w:rsidR="000E2F0D" w:rsidRDefault="000E2F0D" w:rsidP="000E2F0D">
      <w:r>
        <w:t xml:space="preserve">One of our recent Branch initiatives has been to fund taxis to get members to and from meetings for a small contribution.  This has proved very popular for our members, especially those up the Kapiti Coast and the Hutt Valley and has encouraged more members to our meetings.  Whilst this is a great scheme, it does cost the Branch a considerable amount.  Moving forward we are looking at using a combination of taxis and volunteer drivers. </w:t>
      </w:r>
    </w:p>
    <w:p w14:paraId="1939951C" w14:textId="7D362A33" w:rsidR="000E2F0D" w:rsidRDefault="000E2F0D" w:rsidP="000E2F0D">
      <w:r>
        <w:t xml:space="preserve">The general meeting in June was an opportunity for people to raise remits that they wanted brought forward to the Blind Citizens NZ National Conference.  The Wellington Branch did not have any remits for the 2024 conference, but has one remit to bring to the 2025 conference about the promotion of the White Cane.  </w:t>
      </w:r>
    </w:p>
    <w:p w14:paraId="2A2D29C1" w14:textId="77777777" w:rsidR="00890A55" w:rsidRDefault="00890A55">
      <w:pPr>
        <w:spacing w:after="160" w:line="259" w:lineRule="auto"/>
      </w:pPr>
      <w:r>
        <w:br w:type="page"/>
      </w:r>
    </w:p>
    <w:p w14:paraId="511A1D33" w14:textId="1A076EAA" w:rsidR="000E2F0D" w:rsidRDefault="000E2F0D" w:rsidP="000E2F0D">
      <w:r>
        <w:lastRenderedPageBreak/>
        <w:t xml:space="preserve">Some of the committee had hoped to visit a small group of our members over in the Wairarapa, as a way of keeping in touch with people in that region.  Unfortunately, it was not possible to organise a meeting this year, but this is something on our radar moving forward.  </w:t>
      </w:r>
    </w:p>
    <w:p w14:paraId="16D0D44D" w14:textId="77777777" w:rsidR="000E2F0D" w:rsidRDefault="000E2F0D" w:rsidP="000E2F0D">
      <w:pPr>
        <w:pStyle w:val="Heading2"/>
        <w:rPr>
          <w:rFonts w:hint="eastAsia"/>
        </w:rPr>
      </w:pPr>
      <w:r>
        <w:t>Branch Committee</w:t>
      </w:r>
    </w:p>
    <w:p w14:paraId="646D5A06" w14:textId="77777777" w:rsidR="000E2F0D" w:rsidRDefault="000E2F0D" w:rsidP="000E2F0D">
      <w:pPr>
        <w:spacing w:after="60"/>
      </w:pPr>
      <w:r>
        <w:t>The Wellington Branch committee for the 2025/26 year is:</w:t>
      </w:r>
    </w:p>
    <w:p w14:paraId="52238008" w14:textId="08BA268C" w:rsidR="000E2F0D" w:rsidRDefault="000E2F0D" w:rsidP="000E2F0D">
      <w:pPr>
        <w:spacing w:after="120"/>
      </w:pPr>
      <w:r>
        <w:t>Carl Halliburton</w:t>
      </w:r>
      <w:r>
        <w:tab/>
        <w:t>Chair</w:t>
      </w:r>
      <w:r>
        <w:tab/>
      </w:r>
      <w:r>
        <w:tab/>
      </w:r>
      <w:r>
        <w:tab/>
      </w:r>
      <w:r w:rsidR="00F546B4">
        <w:tab/>
      </w:r>
      <w:r>
        <w:t>No Change</w:t>
      </w:r>
    </w:p>
    <w:p w14:paraId="36F3834E" w14:textId="6865742A" w:rsidR="000E2F0D" w:rsidRDefault="000E2F0D" w:rsidP="000E2F0D">
      <w:pPr>
        <w:spacing w:after="120"/>
      </w:pPr>
      <w:r>
        <w:t>Thomas Bryan</w:t>
      </w:r>
      <w:r>
        <w:tab/>
        <w:t>Vice Chair</w:t>
      </w:r>
      <w:r>
        <w:tab/>
      </w:r>
      <w:r>
        <w:tab/>
      </w:r>
      <w:r w:rsidR="00F546B4">
        <w:tab/>
      </w:r>
      <w:r>
        <w:t>No Change</w:t>
      </w:r>
    </w:p>
    <w:p w14:paraId="37011D5B" w14:textId="17266F03" w:rsidR="000E2F0D" w:rsidRDefault="000E2F0D" w:rsidP="000E2F0D">
      <w:pPr>
        <w:spacing w:after="120"/>
      </w:pPr>
      <w:r>
        <w:t>Janet Palmer</w:t>
      </w:r>
      <w:r>
        <w:tab/>
      </w:r>
      <w:r>
        <w:tab/>
        <w:t>Secretary</w:t>
      </w:r>
      <w:r>
        <w:tab/>
      </w:r>
      <w:r>
        <w:tab/>
      </w:r>
      <w:r w:rsidR="00F546B4">
        <w:tab/>
      </w:r>
      <w:r>
        <w:t>No Change</w:t>
      </w:r>
    </w:p>
    <w:p w14:paraId="40CFF39E" w14:textId="387D9451" w:rsidR="000E2F0D" w:rsidRDefault="000E2F0D" w:rsidP="000E2F0D">
      <w:pPr>
        <w:spacing w:after="120"/>
      </w:pPr>
      <w:r>
        <w:t>Pauline Melham</w:t>
      </w:r>
      <w:r>
        <w:tab/>
        <w:t>Treasurer</w:t>
      </w:r>
      <w:r>
        <w:tab/>
      </w:r>
      <w:r>
        <w:tab/>
      </w:r>
      <w:r w:rsidR="00F546B4">
        <w:tab/>
      </w:r>
      <w:r>
        <w:t>No Change</w:t>
      </w:r>
    </w:p>
    <w:p w14:paraId="1F7C0685" w14:textId="77777777" w:rsidR="00F546B4" w:rsidRDefault="000E2F0D" w:rsidP="000E2F0D">
      <w:pPr>
        <w:spacing w:after="120"/>
      </w:pPr>
      <w:r>
        <w:t>Patrick Boyd</w:t>
      </w:r>
      <w:r>
        <w:tab/>
      </w:r>
      <w:r>
        <w:tab/>
        <w:t>Branch Rep</w:t>
      </w:r>
      <w:r w:rsidR="00F546B4">
        <w:t>resentative</w:t>
      </w:r>
      <w:r w:rsidR="00F546B4">
        <w:tab/>
      </w:r>
      <w:r>
        <w:t>Change</w:t>
      </w:r>
    </w:p>
    <w:p w14:paraId="17010F24" w14:textId="1BE68BC0" w:rsidR="000E2F0D" w:rsidRDefault="000E2F0D" w:rsidP="000E2F0D">
      <w:pPr>
        <w:spacing w:after="120"/>
      </w:pPr>
      <w:r>
        <w:t>Mahendra Bali</w:t>
      </w:r>
      <w:r>
        <w:tab/>
      </w:r>
      <w:r w:rsidR="00F546B4">
        <w:t xml:space="preserve">Committee </w:t>
      </w:r>
      <w:r>
        <w:t>Member</w:t>
      </w:r>
      <w:r>
        <w:tab/>
        <w:t>No Change</w:t>
      </w:r>
    </w:p>
    <w:p w14:paraId="1EAE979F" w14:textId="5887C53C" w:rsidR="000E2F0D" w:rsidRDefault="000E2F0D" w:rsidP="000E2F0D">
      <w:pPr>
        <w:spacing w:after="360"/>
      </w:pPr>
      <w:r>
        <w:t>Mary Fisher</w:t>
      </w:r>
      <w:r>
        <w:tab/>
      </w:r>
      <w:r>
        <w:tab/>
      </w:r>
      <w:r w:rsidR="00F546B4">
        <w:t xml:space="preserve">Committee </w:t>
      </w:r>
      <w:r>
        <w:t>Member</w:t>
      </w:r>
      <w:r>
        <w:tab/>
        <w:t>No Change</w:t>
      </w:r>
    </w:p>
    <w:p w14:paraId="2AFB6370" w14:textId="77777777" w:rsidR="000E2F0D" w:rsidRDefault="000E2F0D" w:rsidP="00F546B4">
      <w:r>
        <w:t xml:space="preserve">Patrick Boyd replaces Pauline Melham as Branch representative. </w:t>
      </w:r>
    </w:p>
    <w:p w14:paraId="09228DC4" w14:textId="77777777" w:rsidR="000E2F0D" w:rsidRDefault="000E2F0D" w:rsidP="000E2F0D">
      <w:r>
        <w:t>It should be noted that Pauline Melham was Branch Representative for part of the last year, but regrettably stood down from this position part-way through the year because the Branch Representative meetings clashed with other work for Blind Citizens New Zealand.  Carl Halliburton was co-opted into this position for the remainder of the year.</w:t>
      </w:r>
    </w:p>
    <w:p w14:paraId="1AE1D20A" w14:textId="77777777" w:rsidR="000E2F0D" w:rsidRPr="00690942" w:rsidRDefault="000E2F0D" w:rsidP="000E2F0D">
      <w:pPr>
        <w:pStyle w:val="Heading2"/>
        <w:rPr>
          <w:rFonts w:hint="eastAsia"/>
        </w:rPr>
      </w:pPr>
      <w:r>
        <w:t>Submissions</w:t>
      </w:r>
    </w:p>
    <w:p w14:paraId="64438367" w14:textId="77777777" w:rsidR="000E2F0D" w:rsidRPr="0009555C" w:rsidRDefault="000E2F0D" w:rsidP="000E2F0D">
      <w:r>
        <w:t>The Branch</w:t>
      </w:r>
      <w:r w:rsidRPr="0009555C">
        <w:t xml:space="preserve"> provided both a written submission and spoke to </w:t>
      </w:r>
      <w:r>
        <w:t>that</w:t>
      </w:r>
      <w:r w:rsidRPr="0009555C">
        <w:t xml:space="preserve"> submission on the long</w:t>
      </w:r>
      <w:r>
        <w:t>-</w:t>
      </w:r>
      <w:r w:rsidRPr="0009555C">
        <w:t>term public transport plan</w:t>
      </w:r>
      <w:r>
        <w:t xml:space="preserve"> for Greater Wellington Regional Council.</w:t>
      </w:r>
    </w:p>
    <w:p w14:paraId="0D14E1FC" w14:textId="5C15CB3E" w:rsidR="000E2F0D" w:rsidRPr="0009555C" w:rsidRDefault="000E2F0D" w:rsidP="000E2F0D">
      <w:r w:rsidRPr="0009555C">
        <w:lastRenderedPageBreak/>
        <w:t>A</w:t>
      </w:r>
      <w:r>
        <w:t xml:space="preserve"> </w:t>
      </w:r>
      <w:r w:rsidRPr="0009555C">
        <w:t>small group of members met with</w:t>
      </w:r>
      <w:r>
        <w:t xml:space="preserve"> representatives from</w:t>
      </w:r>
      <w:r w:rsidRPr="0009555C">
        <w:t xml:space="preserve"> G</w:t>
      </w:r>
      <w:r>
        <w:t xml:space="preserve">reater Wellington Regional Council </w:t>
      </w:r>
      <w:r w:rsidRPr="0009555C">
        <w:t>to</w:t>
      </w:r>
      <w:r>
        <w:t xml:space="preserve"> </w:t>
      </w:r>
      <w:r w:rsidRPr="0009555C">
        <w:t xml:space="preserve">provide feedback </w:t>
      </w:r>
      <w:r>
        <w:t xml:space="preserve">to their </w:t>
      </w:r>
      <w:r w:rsidRPr="0009555C">
        <w:t>long</w:t>
      </w:r>
      <w:r>
        <w:t>-</w:t>
      </w:r>
      <w:r w:rsidRPr="0009555C">
        <w:t>term regional plan.</w:t>
      </w:r>
    </w:p>
    <w:p w14:paraId="752E32AC" w14:textId="762DC60E" w:rsidR="000E2F0D" w:rsidRPr="0009555C" w:rsidRDefault="000E2F0D" w:rsidP="000E2F0D">
      <w:r w:rsidRPr="0009555C">
        <w:t xml:space="preserve">Metlink </w:t>
      </w:r>
      <w:r>
        <w:t xml:space="preserve">(Wellington’s public transport provider) </w:t>
      </w:r>
      <w:r w:rsidRPr="0009555C">
        <w:t xml:space="preserve">met with the branch at </w:t>
      </w:r>
      <w:r>
        <w:t>the</w:t>
      </w:r>
      <w:r w:rsidRPr="0009555C">
        <w:t xml:space="preserve"> Christmas </w:t>
      </w:r>
      <w:r>
        <w:t>General Meeting</w:t>
      </w:r>
      <w:r w:rsidRPr="0009555C">
        <w:t xml:space="preserve"> to share a wide range of updates with members</w:t>
      </w:r>
      <w:r>
        <w:t xml:space="preserve"> about all things public transport in Wellington</w:t>
      </w:r>
      <w:r w:rsidRPr="0009555C">
        <w:t xml:space="preserve"> and to answer questions.</w:t>
      </w:r>
      <w:r>
        <w:t xml:space="preserve">  This session was particularly well received by those at the meeting and members raised many questions with </w:t>
      </w:r>
      <w:proofErr w:type="spellStart"/>
      <w:r>
        <w:t>Metlink’s</w:t>
      </w:r>
      <w:proofErr w:type="spellEnd"/>
      <w:r>
        <w:t xml:space="preserve"> representatives. Topics covered included announcements on buses, talking bus stop signs, the introduction of bendy buses on the Number 2 bus route and much more.  </w:t>
      </w:r>
      <w:r w:rsidRPr="0009555C">
        <w:t xml:space="preserve">Metlink also provides </w:t>
      </w:r>
      <w:r>
        <w:t xml:space="preserve">regular updates to members </w:t>
      </w:r>
      <w:r w:rsidRPr="0009555C">
        <w:t>via our information line service.</w:t>
      </w:r>
    </w:p>
    <w:p w14:paraId="085ADE2F" w14:textId="7871C15A" w:rsidR="000E2F0D" w:rsidRPr="0009555C" w:rsidRDefault="000E2F0D" w:rsidP="000E2F0D">
      <w:r>
        <w:t xml:space="preserve">The committee continues to work with Metlink about accessibility on buses and trains, new bus routes, bus stops and the accessibility of new audiovisual bus information signs.  Finally, </w:t>
      </w:r>
      <w:r w:rsidRPr="0009555C">
        <w:t>Metlink organised a trip with a group of members showcasing a new bus service</w:t>
      </w:r>
      <w:r>
        <w:t xml:space="preserve"> operating in Tawa.</w:t>
      </w:r>
    </w:p>
    <w:p w14:paraId="264D4C12" w14:textId="77777777" w:rsidR="000E2F0D" w:rsidRDefault="000E2F0D" w:rsidP="000E2F0D">
      <w:pPr>
        <w:pStyle w:val="Heading2"/>
        <w:rPr>
          <w:rFonts w:hint="eastAsia"/>
        </w:rPr>
      </w:pPr>
      <w:r>
        <w:t>Newsletters and other means of communication</w:t>
      </w:r>
    </w:p>
    <w:p w14:paraId="7E6C0CF3" w14:textId="77777777" w:rsidR="000E2F0D" w:rsidRDefault="000E2F0D" w:rsidP="000E2F0D">
      <w:r>
        <w:t xml:space="preserve">The Wellington Branch of Blind Citizens produces four newsletters per year.  These are ably written by our secretary Janet Palmer with some input from other committee members.  Newsletters are timed so they can inform members of our upcoming meetings of the Branch and therefore, they tend to be sent out in February, May, July and November each year.  </w:t>
      </w:r>
    </w:p>
    <w:p w14:paraId="1239D23F" w14:textId="29594D36" w:rsidR="000E2F0D" w:rsidRDefault="000E2F0D" w:rsidP="000E2F0D">
      <w:r>
        <w:t xml:space="preserve">In addition to the forthcoming Branch meetings, the newsletters also provide information about national conference and how members can seek funding for attendance at the conference, reminders about the feedback line, subscriptions and a list of who is on the committee.  </w:t>
      </w:r>
    </w:p>
    <w:p w14:paraId="4F437A0D" w14:textId="77777777" w:rsidR="000E2F0D" w:rsidRDefault="000E2F0D" w:rsidP="000E2F0D">
      <w:r>
        <w:lastRenderedPageBreak/>
        <w:t xml:space="preserve">Newsletters are produced in large </w:t>
      </w:r>
      <w:proofErr w:type="gramStart"/>
      <w:r>
        <w:t>print,</w:t>
      </w:r>
      <w:proofErr w:type="gramEnd"/>
      <w:r>
        <w:t xml:space="preserve"> e mail and CD and we thank the National Office for its help in this. By far the most common format is e mail, with many members preferring large print and a few still receiving their information on CD.  </w:t>
      </w:r>
    </w:p>
    <w:p w14:paraId="6AAE2348" w14:textId="20F7DAA2" w:rsidR="000E2F0D" w:rsidRDefault="000E2F0D" w:rsidP="000E2F0D">
      <w:r>
        <w:t xml:space="preserve">Our other means of communication with members include via our weekly telephone information line, produced by Thomas Bryan, a new Branch e-mail list and of course through word of mouth. The telephone information line attracts between 30-40 calls per week, although Wellingtonians seem to be shy creatures at heart and are keener on listening to the line, than leaving messages on it.  We are also very lucky to have a volunteer reader, who records a Death Notices bulletin twice a week for us.  The committee would like to extend its thanks to Sue our Volunteer and to Mary and Clive from AI Comms for the TellMe Service.  </w:t>
      </w:r>
    </w:p>
    <w:p w14:paraId="358C63D6" w14:textId="5F8B43A1" w:rsidR="000E2F0D" w:rsidRDefault="000E2F0D" w:rsidP="000E2F0D">
      <w:r>
        <w:t xml:space="preserve">This year, the committee has also started a phone tree, whereby a small group of committee members call or email all members personally before each general meeting to invite them to attend. This phone tree and the taxi scheme we operate has encouraged some members to attend meetings, but the phone tree also provides a useful way for the Branch to keep in contact with its members. </w:t>
      </w:r>
    </w:p>
    <w:p w14:paraId="260A776D" w14:textId="77777777" w:rsidR="000E2F0D" w:rsidRDefault="000E2F0D" w:rsidP="000E2F0D">
      <w:pPr>
        <w:pStyle w:val="Heading2"/>
        <w:rPr>
          <w:rFonts w:hint="eastAsia"/>
        </w:rPr>
      </w:pPr>
      <w:r>
        <w:t>COGS Grants</w:t>
      </w:r>
    </w:p>
    <w:p w14:paraId="7A944E0A" w14:textId="65F90D69" w:rsidR="000E2F0D" w:rsidRDefault="000E2F0D" w:rsidP="00EA6B05">
      <w:pPr>
        <w:spacing w:after="60"/>
      </w:pPr>
      <w:r>
        <w:t xml:space="preserve">The Branch received COGS </w:t>
      </w:r>
      <w:r w:rsidR="00890A55">
        <w:t>g</w:t>
      </w:r>
      <w:r>
        <w:t>rant</w:t>
      </w:r>
      <w:r w:rsidR="00890A55">
        <w:t>s</w:t>
      </w:r>
      <w:r>
        <w:t xml:space="preserve"> of $4,500.00 this year.  This has been a significant help to the Branch’s finances. The Branch uses the money to pay for a number of activities that support member inclusion in Branch activities, including;</w:t>
      </w:r>
    </w:p>
    <w:p w14:paraId="2682C461" w14:textId="77777777" w:rsidR="000E2F0D" w:rsidRDefault="000E2F0D" w:rsidP="00EA6B05">
      <w:pPr>
        <w:pStyle w:val="bullet1last"/>
        <w:spacing w:after="120"/>
        <w:ind w:left="357" w:hanging="357"/>
      </w:pPr>
      <w:r>
        <w:t xml:space="preserve">Taxi transport to get members to and from general meetings and annual general meetings, </w:t>
      </w:r>
    </w:p>
    <w:p w14:paraId="01B482B3" w14:textId="3A9DB694" w:rsidR="000E2F0D" w:rsidRDefault="000E2F0D" w:rsidP="00EA6B05">
      <w:pPr>
        <w:pStyle w:val="bullet1last"/>
        <w:spacing w:after="120"/>
        <w:ind w:left="357" w:hanging="357"/>
      </w:pPr>
      <w:r>
        <w:t xml:space="preserve">A </w:t>
      </w:r>
      <w:r w:rsidR="00EA6B05">
        <w:t>Z</w:t>
      </w:r>
      <w:r>
        <w:t>oom licence to allow members to access meetings online if this is their chosen format,</w:t>
      </w:r>
    </w:p>
    <w:p w14:paraId="0506CF1E" w14:textId="6AFC6740" w:rsidR="000E2F0D" w:rsidRDefault="000E2F0D" w:rsidP="00EA6B05">
      <w:pPr>
        <w:pStyle w:val="bullet1last"/>
        <w:spacing w:after="120"/>
        <w:ind w:left="357" w:hanging="357"/>
      </w:pPr>
      <w:r>
        <w:lastRenderedPageBreak/>
        <w:t>The Tell</w:t>
      </w:r>
      <w:r w:rsidR="00EA6B05">
        <w:t>M</w:t>
      </w:r>
      <w:r>
        <w:t xml:space="preserve">e information line that keeps members informed about what’s happening in the Wellington region. </w:t>
      </w:r>
    </w:p>
    <w:p w14:paraId="71446D51" w14:textId="77777777" w:rsidR="000E2F0D" w:rsidRDefault="000E2F0D" w:rsidP="00EA6B05">
      <w:pPr>
        <w:pStyle w:val="bullet1last"/>
        <w:spacing w:after="120"/>
        <w:ind w:left="357" w:hanging="357"/>
      </w:pPr>
      <w:r>
        <w:t>Conference subsidies for members attending the annual conference,</w:t>
      </w:r>
    </w:p>
    <w:p w14:paraId="6922AED4" w14:textId="77777777" w:rsidR="000E2F0D" w:rsidRDefault="000E2F0D" w:rsidP="00EA6B05">
      <w:pPr>
        <w:pStyle w:val="bullet1last"/>
        <w:spacing w:after="120"/>
        <w:ind w:left="357" w:hanging="357"/>
      </w:pPr>
      <w:r>
        <w:t xml:space="preserve">Other small sundry expenses that support branch members.  </w:t>
      </w:r>
    </w:p>
    <w:p w14:paraId="18196716" w14:textId="77777777" w:rsidR="000E2F0D" w:rsidRDefault="000E2F0D" w:rsidP="000E2F0D">
      <w:pPr>
        <w:pStyle w:val="Heading2"/>
        <w:rPr>
          <w:rFonts w:hint="eastAsia"/>
        </w:rPr>
      </w:pPr>
      <w:r>
        <w:t>In Memoriam</w:t>
      </w:r>
    </w:p>
    <w:p w14:paraId="219485BE" w14:textId="1DFFB066" w:rsidR="000E2F0D" w:rsidRDefault="000E2F0D" w:rsidP="000E2F0D">
      <w:r>
        <w:t>Wellington Branch of Blind Citizens</w:t>
      </w:r>
      <w:r w:rsidR="00EA6B05">
        <w:t xml:space="preserve"> NZ</w:t>
      </w:r>
      <w:r>
        <w:t xml:space="preserve"> would like to acknowledge and remember three of our members or past members who have passed away over the past twelve months.  All of these people have played significant roles in Blind Citizens </w:t>
      </w:r>
      <w:r w:rsidR="00EA6B05">
        <w:t xml:space="preserve">NZ </w:t>
      </w:r>
      <w:r>
        <w:t xml:space="preserve">at both a local and </w:t>
      </w:r>
      <w:r w:rsidR="00EA6B05">
        <w:t>n</w:t>
      </w:r>
      <w:r>
        <w:t xml:space="preserve">ational </w:t>
      </w:r>
      <w:r w:rsidR="00EA6B05">
        <w:t>l</w:t>
      </w:r>
      <w:r>
        <w:t xml:space="preserve">evel.  Firstly, we would like to remember Vaughan Dodd, who whilst an Auckland member, spent some time as a member of Wellington Branch and played a significant role for Blind Citizens </w:t>
      </w:r>
      <w:r w:rsidR="00EA6B05">
        <w:t xml:space="preserve">NZ </w:t>
      </w:r>
      <w:r>
        <w:t xml:space="preserve">nationally, as both Chair of the organisation and </w:t>
      </w:r>
      <w:r w:rsidR="00EA6B05">
        <w:t>N</w:t>
      </w:r>
      <w:r>
        <w:t xml:space="preserve">ational Information </w:t>
      </w:r>
      <w:r w:rsidR="00EA6B05">
        <w:t>L</w:t>
      </w:r>
      <w:r>
        <w:t xml:space="preserve">ine </w:t>
      </w:r>
      <w:r w:rsidR="00EA6B05">
        <w:t>C</w:t>
      </w:r>
      <w:r>
        <w:t>o-ordinator.  We also would like to remember Jane Me</w:t>
      </w:r>
      <w:r w:rsidR="00EA6B05">
        <w:t>h</w:t>
      </w:r>
      <w:r>
        <w:t xml:space="preserve">affey, long-time Wellington Branch representative, </w:t>
      </w:r>
      <w:r w:rsidR="00EA6B05">
        <w:t>B</w:t>
      </w:r>
      <w:r>
        <w:t xml:space="preserve">ranch secretary and committee member.  Jane’s son Carl is our current Branch Chair and her husband Tom spent time supporting Jane’s activities.  Finally, we’d like to acknowledge the sad passing of Allan Jones.  Allan was honoured at last year’s conference with the Beamish Memorial Medal, the highest award that Blind Citizens </w:t>
      </w:r>
      <w:r w:rsidR="00EA6B05">
        <w:t xml:space="preserve">NZ </w:t>
      </w:r>
      <w:r>
        <w:t xml:space="preserve">can give its members. Allan had attended </w:t>
      </w:r>
      <w:proofErr w:type="gramStart"/>
      <w:r>
        <w:t>the most</w:t>
      </w:r>
      <w:proofErr w:type="gramEnd"/>
      <w:r>
        <w:t xml:space="preserve"> number of conferences of any current member of Blind Citizens</w:t>
      </w:r>
      <w:r w:rsidR="00EA6B05">
        <w:t xml:space="preserve"> NZ</w:t>
      </w:r>
      <w:r>
        <w:t xml:space="preserve">, so many in fact, that he couldn’t quite recall the exact number. Allan also served in many positions including Focus Editor, Wellington Branch Information Line Co-ordinator and long-time committee member.  </w:t>
      </w:r>
    </w:p>
    <w:p w14:paraId="59DBA031" w14:textId="2D3DE84D" w:rsidR="000E2F0D" w:rsidRPr="002D7D40" w:rsidRDefault="000E2F0D" w:rsidP="000E2F0D">
      <w:r>
        <w:t xml:space="preserve">Blind Citizens </w:t>
      </w:r>
      <w:r w:rsidR="00EA6B05">
        <w:t xml:space="preserve">NZ </w:t>
      </w:r>
      <w:r>
        <w:t xml:space="preserve">Wellington Branch would like to extend its condolences and thoughts to all members of Vaughan’s, Jane’s and Allan’s families.  </w:t>
      </w:r>
    </w:p>
    <w:p w14:paraId="02AB19C1" w14:textId="77777777" w:rsidR="000E2F0D" w:rsidRDefault="000E2F0D" w:rsidP="000E2F0D">
      <w:pPr>
        <w:pStyle w:val="Heading2"/>
        <w:rPr>
          <w:rFonts w:hint="eastAsia"/>
        </w:rPr>
      </w:pPr>
      <w:r>
        <w:lastRenderedPageBreak/>
        <w:t>Conclusion</w:t>
      </w:r>
    </w:p>
    <w:p w14:paraId="7907BCFA" w14:textId="4E65CB12" w:rsidR="000E2F0D" w:rsidRDefault="000E2F0D" w:rsidP="000E2F0D">
      <w:r>
        <w:t xml:space="preserve">Wellington Branch of Blind Citizens </w:t>
      </w:r>
      <w:r w:rsidR="00EA6B05">
        <w:t xml:space="preserve">NZ </w:t>
      </w:r>
      <w:r>
        <w:t>has 57 members.  We are always seeking new ways of encouraging new members to join and attend our meetings. We have worked on making the meetings easier to attend and we continue to work on ways of making our meetings more interesting and relevant to our members.</w:t>
      </w:r>
    </w:p>
    <w:p w14:paraId="737EF842" w14:textId="23B1B1B9" w:rsidR="00A568B4" w:rsidRDefault="00A568B4" w:rsidP="00676315">
      <w:pPr>
        <w:pStyle w:val="Heading1"/>
        <w:rPr>
          <w:rFonts w:hint="eastAsia"/>
        </w:rPr>
      </w:pPr>
      <w:r w:rsidRPr="00AB3DC7">
        <w:t>South Canterbury</w:t>
      </w:r>
      <w:r w:rsidR="00890A55">
        <w:t xml:space="preserve"> Branch</w:t>
      </w:r>
      <w:r w:rsidR="00CB43F5">
        <w:t xml:space="preserve">, </w:t>
      </w:r>
      <w:r w:rsidR="00E4072A">
        <w:t xml:space="preserve">from </w:t>
      </w:r>
      <w:r w:rsidR="00CB43F5">
        <w:t xml:space="preserve">Margaret </w:t>
      </w:r>
      <w:proofErr w:type="spellStart"/>
      <w:r w:rsidR="00CB43F5">
        <w:t>Padman</w:t>
      </w:r>
      <w:proofErr w:type="spellEnd"/>
      <w:r w:rsidR="00F546B4">
        <w:t xml:space="preserve"> </w:t>
      </w:r>
    </w:p>
    <w:p w14:paraId="720BD327" w14:textId="39D9FDE5" w:rsidR="00CB43F5" w:rsidRPr="00CB43F5" w:rsidRDefault="00CB43F5" w:rsidP="00CB43F5">
      <w:pPr>
        <w:rPr>
          <w:lang w:val="en-GB" w:eastAsia="en-AU" w:bidi="hi-IN"/>
        </w:rPr>
      </w:pPr>
      <w:r w:rsidRPr="00CB43F5">
        <w:rPr>
          <w:lang w:val="en-GB" w:eastAsia="en-AU" w:bidi="hi-IN"/>
        </w:rPr>
        <w:t xml:space="preserve">We have met </w:t>
      </w:r>
      <w:r w:rsidR="00F546B4">
        <w:rPr>
          <w:lang w:val="en-GB" w:eastAsia="en-AU" w:bidi="hi-IN"/>
        </w:rPr>
        <w:t xml:space="preserve">three </w:t>
      </w:r>
      <w:r w:rsidRPr="00CB43F5">
        <w:rPr>
          <w:lang w:val="en-GB" w:eastAsia="en-AU" w:bidi="hi-IN"/>
        </w:rPr>
        <w:t>times</w:t>
      </w:r>
      <w:r w:rsidR="00F546B4">
        <w:rPr>
          <w:lang w:val="en-GB" w:eastAsia="en-AU" w:bidi="hi-IN"/>
        </w:rPr>
        <w:t xml:space="preserve"> </w:t>
      </w:r>
      <w:r w:rsidRPr="00CB43F5">
        <w:rPr>
          <w:lang w:val="en-GB" w:eastAsia="en-AU" w:bidi="hi-IN"/>
        </w:rPr>
        <w:t xml:space="preserve">in the year and have now made the decision to meet at a local café for afternoon tea which is working well. </w:t>
      </w:r>
    </w:p>
    <w:p w14:paraId="4AB06F09" w14:textId="134A5518" w:rsidR="00CB43F5" w:rsidRPr="00CB43F5" w:rsidRDefault="00CB43F5" w:rsidP="00CB43F5">
      <w:pPr>
        <w:rPr>
          <w:lang w:val="en-GB" w:eastAsia="en-AU" w:bidi="hi-IN"/>
        </w:rPr>
      </w:pPr>
      <w:r w:rsidRPr="00CB43F5">
        <w:rPr>
          <w:lang w:val="en-GB" w:eastAsia="en-AU" w:bidi="hi-IN"/>
        </w:rPr>
        <w:t xml:space="preserve">We acknowledged the passing of Donald Hunt at the November meeting, and at the May meeting we </w:t>
      </w:r>
      <w:r w:rsidRPr="00F546B4">
        <w:rPr>
          <w:lang w:val="en-GB" w:eastAsia="en-AU" w:bidi="hi-IN"/>
        </w:rPr>
        <w:t>nominated him for</w:t>
      </w:r>
      <w:r w:rsidRPr="00CB43F5">
        <w:rPr>
          <w:lang w:val="en-GB" w:eastAsia="en-AU" w:bidi="hi-IN"/>
        </w:rPr>
        <w:t xml:space="preserve"> the </w:t>
      </w:r>
      <w:r w:rsidR="00F546B4">
        <w:rPr>
          <w:lang w:val="en-GB" w:eastAsia="en-AU" w:bidi="hi-IN"/>
        </w:rPr>
        <w:t>Memorial Hall of Honour</w:t>
      </w:r>
      <w:r w:rsidRPr="00CB43F5">
        <w:rPr>
          <w:lang w:val="en-GB" w:eastAsia="en-AU" w:bidi="hi-IN"/>
        </w:rPr>
        <w:t xml:space="preserve">. It will be a year </w:t>
      </w:r>
      <w:r>
        <w:rPr>
          <w:lang w:val="en-GB" w:eastAsia="en-AU" w:bidi="hi-IN"/>
        </w:rPr>
        <w:t xml:space="preserve">on </w:t>
      </w:r>
      <w:r w:rsidRPr="00CB43F5">
        <w:rPr>
          <w:lang w:val="en-GB" w:eastAsia="en-AU" w:bidi="hi-IN"/>
        </w:rPr>
        <w:t xml:space="preserve">28th September since he passed. </w:t>
      </w:r>
    </w:p>
    <w:p w14:paraId="6DA08D73" w14:textId="0DD0E0C2" w:rsidR="00CB43F5" w:rsidRPr="00CB43F5" w:rsidRDefault="00CB43F5" w:rsidP="00CB43F5">
      <w:pPr>
        <w:rPr>
          <w:lang w:val="en-GB" w:eastAsia="en-AU" w:bidi="hi-IN"/>
        </w:rPr>
      </w:pPr>
      <w:r w:rsidRPr="00CB43F5">
        <w:rPr>
          <w:lang w:val="en-GB" w:eastAsia="en-AU" w:bidi="hi-IN"/>
        </w:rPr>
        <w:t xml:space="preserve">At the May meeting </w:t>
      </w:r>
      <w:r w:rsidR="00F546B4">
        <w:rPr>
          <w:lang w:val="en-GB" w:eastAsia="en-AU" w:bidi="hi-IN"/>
        </w:rPr>
        <w:t xml:space="preserve">the Committee agreed we would donate </w:t>
      </w:r>
      <w:r w:rsidRPr="00CB43F5">
        <w:rPr>
          <w:lang w:val="en-GB" w:eastAsia="en-AU" w:bidi="hi-IN"/>
        </w:rPr>
        <w:t xml:space="preserve">$10,000 for Conference and another $5,000 for first time attendees </w:t>
      </w:r>
      <w:r w:rsidR="00F546B4">
        <w:rPr>
          <w:lang w:val="en-GB" w:eastAsia="en-AU" w:bidi="hi-IN"/>
        </w:rPr>
        <w:t>attending C</w:t>
      </w:r>
      <w:r w:rsidRPr="00CB43F5">
        <w:rPr>
          <w:lang w:val="en-GB" w:eastAsia="en-AU" w:bidi="hi-IN"/>
        </w:rPr>
        <w:t>onference.</w:t>
      </w:r>
    </w:p>
    <w:p w14:paraId="101505C2" w14:textId="435F652B" w:rsidR="00CB43F5" w:rsidRDefault="00CB43F5" w:rsidP="00CB43F5">
      <w:pPr>
        <w:rPr>
          <w:lang w:val="en-GB" w:eastAsia="en-AU" w:bidi="hi-IN"/>
        </w:rPr>
      </w:pPr>
      <w:r w:rsidRPr="00CB43F5">
        <w:rPr>
          <w:lang w:val="en-GB" w:eastAsia="en-AU" w:bidi="hi-IN"/>
        </w:rPr>
        <w:t>Our next meeting is 23rd October.</w:t>
      </w:r>
    </w:p>
    <w:p w14:paraId="47AAE7C7" w14:textId="7166AE52" w:rsidR="00D010ED" w:rsidRPr="00AB3DC7" w:rsidRDefault="00D010ED" w:rsidP="00676315">
      <w:pPr>
        <w:pStyle w:val="Heading1"/>
        <w:rPr>
          <w:rFonts w:hint="eastAsia"/>
        </w:rPr>
      </w:pPr>
      <w:r w:rsidRPr="00AB3DC7">
        <w:t xml:space="preserve">Otago </w:t>
      </w:r>
      <w:r w:rsidR="0056115C">
        <w:t>Branch</w:t>
      </w:r>
      <w:r w:rsidRPr="00AB3DC7">
        <w:t xml:space="preserve">, </w:t>
      </w:r>
      <w:r w:rsidR="00E4072A">
        <w:t xml:space="preserve">from </w:t>
      </w:r>
      <w:r w:rsidRPr="00AB3DC7">
        <w:t>Juanita Williams</w:t>
      </w:r>
    </w:p>
    <w:p w14:paraId="5BD52F66" w14:textId="57FB4C77" w:rsidR="0056115C" w:rsidRPr="0056115C" w:rsidRDefault="0056115C" w:rsidP="0056115C">
      <w:r w:rsidRPr="0056115C">
        <w:t>Following the re-establishment of the Otago branch, five committee meetings have been held either in person or via Zoom. Progress has been made in establishing a local bank account</w:t>
      </w:r>
      <w:r w:rsidR="00C41683">
        <w:t>,</w:t>
      </w:r>
      <w:r w:rsidRPr="0056115C">
        <w:t xml:space="preserve"> with most members having provided the required identification documents.</w:t>
      </w:r>
    </w:p>
    <w:p w14:paraId="4236D065" w14:textId="77777777" w:rsidR="00890A55" w:rsidRDefault="00890A55">
      <w:pPr>
        <w:spacing w:after="160" w:line="259" w:lineRule="auto"/>
      </w:pPr>
      <w:r>
        <w:br w:type="page"/>
      </w:r>
    </w:p>
    <w:p w14:paraId="308E239B" w14:textId="72FBD567" w:rsidR="0056115C" w:rsidRPr="0056115C" w:rsidRDefault="0056115C" w:rsidP="0056115C">
      <w:r w:rsidRPr="0056115C">
        <w:lastRenderedPageBreak/>
        <w:t>The branch has held two General Meetings</w:t>
      </w:r>
      <w:r w:rsidR="00C41683">
        <w:t>,</w:t>
      </w:r>
      <w:r w:rsidRPr="0056115C">
        <w:t xml:space="preserve"> and the Annual General Meeting was held on 25 August. Juanita Willems was elected back as Chair</w:t>
      </w:r>
      <w:r w:rsidR="00C41683">
        <w:t>,</w:t>
      </w:r>
      <w:r w:rsidRPr="0056115C">
        <w:t xml:space="preserve"> with Paula Waby being elected as Secretary. There are five other committee members.</w:t>
      </w:r>
    </w:p>
    <w:p w14:paraId="7D48D17A" w14:textId="0F882C1A" w:rsidR="0056115C" w:rsidRPr="0056115C" w:rsidRDefault="0056115C" w:rsidP="0056115C">
      <w:r w:rsidRPr="0056115C">
        <w:t>There was a mid-winter lunch in June</w:t>
      </w:r>
      <w:r w:rsidR="00C41683">
        <w:t>,</w:t>
      </w:r>
      <w:r w:rsidRPr="0056115C">
        <w:t xml:space="preserve"> and regular coffee afternoons have been held during most months. There have been eight of these in all.</w:t>
      </w:r>
    </w:p>
    <w:p w14:paraId="267C8BE6" w14:textId="2AAF9D9F" w:rsidR="0056115C" w:rsidRPr="0056115C" w:rsidRDefault="0056115C" w:rsidP="0056115C">
      <w:r w:rsidRPr="0056115C">
        <w:t>Three newsletters have been produced. These cover local activities, share information and give reminders about events.</w:t>
      </w:r>
    </w:p>
    <w:p w14:paraId="5DA6E7CC" w14:textId="35DE0435" w:rsidR="0056115C" w:rsidRPr="0056115C" w:rsidRDefault="0056115C" w:rsidP="0056115C">
      <w:r w:rsidRPr="0056115C">
        <w:t xml:space="preserve">Advocacy has been carried out with Dunedin Taxis, </w:t>
      </w:r>
      <w:proofErr w:type="spellStart"/>
      <w:r w:rsidRPr="0056115C">
        <w:t>Ritchies</w:t>
      </w:r>
      <w:proofErr w:type="spellEnd"/>
      <w:r w:rsidRPr="0056115C">
        <w:t xml:space="preserve"> buses and Go Bus. There has also been a meeting with the local Otago Regional Council Total Mobility Coordinator.</w:t>
      </w:r>
    </w:p>
    <w:p w14:paraId="07DC5E05" w14:textId="21542CBD" w:rsidR="0056115C" w:rsidRPr="0056115C" w:rsidRDefault="0056115C" w:rsidP="0056115C">
      <w:r w:rsidRPr="0056115C">
        <w:t>Information is provided to members via email, telephone and Braille if requested. There is a local email group where relevant information from the Otago region is shared.</w:t>
      </w:r>
    </w:p>
    <w:p w14:paraId="6C3C7224" w14:textId="53EA78E4" w:rsidR="0056115C" w:rsidRPr="0056115C" w:rsidRDefault="0056115C" w:rsidP="0056115C">
      <w:r w:rsidRPr="0056115C">
        <w:t>Finally</w:t>
      </w:r>
      <w:r>
        <w:t>,</w:t>
      </w:r>
      <w:r w:rsidRPr="0056115C">
        <w:t xml:space="preserve"> the committee met with Andrea Midgen, </w:t>
      </w:r>
      <w:r w:rsidR="00F546B4">
        <w:t xml:space="preserve">Chief Executive </w:t>
      </w:r>
      <w:r w:rsidRPr="0056115C">
        <w:t>of Blind Low Vision NZ</w:t>
      </w:r>
      <w:r w:rsidR="00C41683">
        <w:t>,</w:t>
      </w:r>
      <w:r w:rsidRPr="0056115C">
        <w:t xml:space="preserve"> and everyone felt this was a very productive</w:t>
      </w:r>
      <w:r w:rsidR="00C41683">
        <w:t>,</w:t>
      </w:r>
      <w:r w:rsidRPr="0056115C">
        <w:t xml:space="preserve"> informative meeting. Andrea showed us a tactile diagram of the Auckland office plan.</w:t>
      </w:r>
    </w:p>
    <w:p w14:paraId="36F9AAD9" w14:textId="6B5D89A5" w:rsidR="00D010ED" w:rsidRPr="00B579AE" w:rsidRDefault="00D010ED" w:rsidP="00B579AE">
      <w:pPr>
        <w:pStyle w:val="Heading1"/>
        <w:rPr>
          <w:rFonts w:hint="eastAsia"/>
        </w:rPr>
      </w:pPr>
      <w:r w:rsidRPr="00B579AE">
        <w:t xml:space="preserve">Southland Branch, </w:t>
      </w:r>
      <w:r w:rsidR="00E4072A">
        <w:t xml:space="preserve">from </w:t>
      </w:r>
      <w:r w:rsidRPr="00B579AE">
        <w:t>Robyn Garden</w:t>
      </w:r>
      <w:r w:rsidR="00DE5018" w:rsidRPr="00B579AE">
        <w:t xml:space="preserve"> </w:t>
      </w:r>
    </w:p>
    <w:p w14:paraId="4E86D8F9" w14:textId="43F8E58D" w:rsidR="0056115C" w:rsidRPr="00676315" w:rsidRDefault="00AB6D51" w:rsidP="00676315">
      <w:pPr>
        <w:pStyle w:val="Heading2"/>
        <w:rPr>
          <w:rFonts w:hint="eastAsia"/>
        </w:rPr>
      </w:pPr>
      <w:r w:rsidRPr="00676315">
        <w:t xml:space="preserve">1. </w:t>
      </w:r>
      <w:r w:rsidR="0056115C" w:rsidRPr="00676315">
        <w:t>Introduction</w:t>
      </w:r>
    </w:p>
    <w:p w14:paraId="263EB867" w14:textId="73A51C0F" w:rsidR="0056115C" w:rsidRPr="0056115C" w:rsidRDefault="0056115C" w:rsidP="0056115C">
      <w:pPr>
        <w:spacing w:after="160" w:line="259" w:lineRule="auto"/>
        <w:rPr>
          <w:lang w:val="en-US"/>
        </w:rPr>
      </w:pPr>
      <w:r w:rsidRPr="0056115C">
        <w:t>The Southland Branch of Blind Citizens NZ remains actively engaged in matters affecting blind, deafblind, and low-vision communities. This report outlines the branch’s activities, achievements, advocacy work and community involvement over the past year</w:t>
      </w:r>
      <w:r>
        <w:rPr>
          <w:lang w:val="en-US"/>
        </w:rPr>
        <w:t>.</w:t>
      </w:r>
    </w:p>
    <w:p w14:paraId="4F350921" w14:textId="20327060" w:rsidR="0056115C" w:rsidRPr="0056115C" w:rsidRDefault="0056115C" w:rsidP="00676315">
      <w:pPr>
        <w:pStyle w:val="Heading2"/>
        <w:rPr>
          <w:rFonts w:hint="eastAsia"/>
          <w:lang w:val="en-US"/>
        </w:rPr>
      </w:pPr>
      <w:r w:rsidRPr="0056115C">
        <w:lastRenderedPageBreak/>
        <w:t>2. Meetings</w:t>
      </w:r>
    </w:p>
    <w:p w14:paraId="40AC1C4B" w14:textId="0ED82CDA" w:rsidR="0056115C" w:rsidRPr="0056115C" w:rsidRDefault="0056115C" w:rsidP="0056115C">
      <w:pPr>
        <w:pStyle w:val="SquareBulletPoints-Level1"/>
        <w:ind w:left="357"/>
        <w:rPr>
          <w:lang w:val="en-US"/>
        </w:rPr>
      </w:pPr>
      <w:r w:rsidRPr="00F546B4">
        <w:rPr>
          <w:rStyle w:val="Heading3Char"/>
        </w:rPr>
        <w:t>Committee Meetings:</w:t>
      </w:r>
      <w:r w:rsidRPr="0056115C">
        <w:rPr>
          <w:rFonts w:eastAsia="Calibri"/>
        </w:rPr>
        <w:t xml:space="preserve"> Ten committee meetings were held, each conducted efficiently under the capable leadership of the Chairperson and Secretary.</w:t>
      </w:r>
    </w:p>
    <w:p w14:paraId="25C632E7" w14:textId="4A0DCF58" w:rsidR="0056115C" w:rsidRPr="0056115C" w:rsidRDefault="0056115C" w:rsidP="0056115C">
      <w:pPr>
        <w:pStyle w:val="SquareBulletPoints-Level1"/>
        <w:spacing w:after="320"/>
        <w:ind w:left="357"/>
        <w:rPr>
          <w:lang w:val="en-US"/>
        </w:rPr>
      </w:pPr>
      <w:r w:rsidRPr="00F546B4">
        <w:rPr>
          <w:rStyle w:val="Heading3Char"/>
        </w:rPr>
        <w:t>General Meetings:</w:t>
      </w:r>
      <w:r w:rsidRPr="0056115C">
        <w:rPr>
          <w:rFonts w:eastAsia="Calibri"/>
        </w:rPr>
        <w:t xml:space="preserve"> Three General Meetings took place in November 2024, April 2025, and August 2025, the latter being in conjunction with the AGM.</w:t>
      </w:r>
      <w:r w:rsidRPr="0056115C">
        <w:rPr>
          <w:rFonts w:eastAsia="Calibri"/>
          <w:lang w:val="en-US"/>
        </w:rPr>
        <w:t xml:space="preserve"> The General Meetings provided opportunities for the committee to share what has been happening. This included Conference report, submissions and workshops attended. The Chairperson and the Regional Representative each presented a written and a verbal report. Members got to meet in-person with the committee and other members to discuss issues and ask questions, as well as make contributions that may give direction to the committee. Peter Taylor was a guest speaker at our April meeting. He gave an enlightening and entertaining talk about Roman history. At the August meeting, a representative from the Disabled United NZ (DUNZ) spoke to members about possible solutions to issues associated with the Invercargill CBD upgrade.</w:t>
      </w:r>
    </w:p>
    <w:p w14:paraId="3F9B9099" w14:textId="49576548" w:rsidR="0056115C" w:rsidRPr="0056115C" w:rsidRDefault="0056115C" w:rsidP="00F546B4">
      <w:pPr>
        <w:spacing w:after="160" w:line="259" w:lineRule="auto"/>
        <w:ind w:left="357"/>
        <w:rPr>
          <w:lang w:val="en-US"/>
        </w:rPr>
      </w:pPr>
      <w:r w:rsidRPr="0056115C">
        <w:rPr>
          <w:lang w:val="en-US"/>
        </w:rPr>
        <w:t xml:space="preserve">At the August General Meeting, the remit for the 2025 AGM </w:t>
      </w:r>
      <w:r w:rsidR="00676315">
        <w:rPr>
          <w:lang w:val="en-US"/>
        </w:rPr>
        <w:t>|</w:t>
      </w:r>
      <w:r w:rsidRPr="0056115C">
        <w:rPr>
          <w:lang w:val="en-US"/>
        </w:rPr>
        <w:t xml:space="preserve"> Conference was presented, discussed and direction given for voting by the Regional Representative.</w:t>
      </w:r>
    </w:p>
    <w:p w14:paraId="4E071EC3" w14:textId="01FFF1B2" w:rsidR="0056115C" w:rsidRPr="0056115C" w:rsidRDefault="0056115C" w:rsidP="00676315">
      <w:pPr>
        <w:pStyle w:val="Heading2"/>
        <w:rPr>
          <w:rFonts w:hint="eastAsia"/>
          <w:lang w:val="en-US"/>
        </w:rPr>
      </w:pPr>
      <w:r w:rsidRPr="0056115C">
        <w:t>3. Remits</w:t>
      </w:r>
    </w:p>
    <w:p w14:paraId="02340F3D" w14:textId="7DB7D90E" w:rsidR="0056115C" w:rsidRPr="0056115C" w:rsidRDefault="0056115C" w:rsidP="0056115C">
      <w:pPr>
        <w:spacing w:after="80" w:line="259" w:lineRule="auto"/>
        <w:rPr>
          <w:lang w:val="en-US"/>
        </w:rPr>
      </w:pPr>
      <w:r w:rsidRPr="0056115C">
        <w:t xml:space="preserve">The </w:t>
      </w:r>
      <w:r w:rsidR="00676315">
        <w:t xml:space="preserve">Branch’s </w:t>
      </w:r>
      <w:r w:rsidRPr="0056115C">
        <w:t>remits process is as follows:</w:t>
      </w:r>
    </w:p>
    <w:p w14:paraId="223935F5" w14:textId="5990FE14" w:rsidR="0056115C" w:rsidRPr="0056115C" w:rsidRDefault="0056115C" w:rsidP="0056115C">
      <w:pPr>
        <w:pStyle w:val="SquareBulletPoints-Level1"/>
        <w:ind w:left="357"/>
        <w:rPr>
          <w:lang w:val="en-US"/>
        </w:rPr>
      </w:pPr>
      <w:r w:rsidRPr="0056115C">
        <w:rPr>
          <w:rFonts w:eastAsia="Calibri"/>
        </w:rPr>
        <w:t>March newsletter - call for remits.</w:t>
      </w:r>
    </w:p>
    <w:p w14:paraId="07D7C496" w14:textId="2A703B48" w:rsidR="0056115C" w:rsidRPr="0056115C" w:rsidRDefault="0056115C" w:rsidP="0056115C">
      <w:pPr>
        <w:pStyle w:val="SquareBulletPoints-Level1"/>
        <w:ind w:left="357"/>
        <w:rPr>
          <w:lang w:val="en-US"/>
        </w:rPr>
      </w:pPr>
      <w:r w:rsidRPr="0056115C">
        <w:rPr>
          <w:rFonts w:eastAsia="Calibri"/>
        </w:rPr>
        <w:t>April General Meeting – take any proposed remits.</w:t>
      </w:r>
    </w:p>
    <w:p w14:paraId="7B9D6B08" w14:textId="2E9EEFDB" w:rsidR="0056115C" w:rsidRPr="0056115C" w:rsidRDefault="0056115C" w:rsidP="0056115C">
      <w:pPr>
        <w:pStyle w:val="SquareBulletPoints-Level1"/>
        <w:ind w:left="357"/>
        <w:rPr>
          <w:lang w:val="en-US"/>
        </w:rPr>
      </w:pPr>
      <w:r w:rsidRPr="0056115C">
        <w:rPr>
          <w:rFonts w:eastAsia="Calibri"/>
        </w:rPr>
        <w:t>If a remit is proposed, then an additional General Meeting would be held in June. No remits were proposed from the Branch this year.</w:t>
      </w:r>
    </w:p>
    <w:p w14:paraId="6120091E" w14:textId="22646EF7" w:rsidR="0056115C" w:rsidRPr="0056115C" w:rsidRDefault="0056115C" w:rsidP="0056115C">
      <w:pPr>
        <w:pStyle w:val="SquareBulletPoints-Level1"/>
        <w:ind w:left="357"/>
        <w:rPr>
          <w:lang w:val="en-US"/>
        </w:rPr>
      </w:pPr>
      <w:r w:rsidRPr="0056115C">
        <w:rPr>
          <w:rFonts w:eastAsia="Calibri"/>
        </w:rPr>
        <w:lastRenderedPageBreak/>
        <w:t>July newsletter- publicise the remits proposed from all branches.</w:t>
      </w:r>
    </w:p>
    <w:p w14:paraId="250A9D71" w14:textId="0201BB5F" w:rsidR="0056115C" w:rsidRPr="0056115C" w:rsidRDefault="0056115C" w:rsidP="0056115C">
      <w:pPr>
        <w:pStyle w:val="SquareBulletPoints-Level1"/>
        <w:ind w:left="357"/>
        <w:rPr>
          <w:lang w:val="en-US"/>
        </w:rPr>
      </w:pPr>
      <w:r w:rsidRPr="0056115C">
        <w:rPr>
          <w:rFonts w:eastAsia="Calibri"/>
        </w:rPr>
        <w:t>August General Meeting – discuss the remits. Members give direction as to how the Regional Representative is to vote at the National AGM.</w:t>
      </w:r>
    </w:p>
    <w:p w14:paraId="2346ADDA" w14:textId="177DE37C" w:rsidR="0056115C" w:rsidRPr="0056115C" w:rsidRDefault="0056115C" w:rsidP="0056115C">
      <w:pPr>
        <w:pStyle w:val="SquareBulletPoints-Level1"/>
        <w:spacing w:after="320"/>
        <w:ind w:left="357"/>
        <w:rPr>
          <w:lang w:val="en-US"/>
        </w:rPr>
      </w:pPr>
      <w:r w:rsidRPr="0056115C">
        <w:rPr>
          <w:rFonts w:eastAsia="Calibri"/>
        </w:rPr>
        <w:t>November General Meeting – the Regional Representative reports back to members on the outcomes of the remits from the National AGM. No branch remits were proposed in 2025. Members discussed national remits at the August General Meeting and direction was provided to the Regional Representative for voting.</w:t>
      </w:r>
    </w:p>
    <w:p w14:paraId="698847B4" w14:textId="253EC635" w:rsidR="0056115C" w:rsidRPr="0056115C" w:rsidRDefault="0056115C" w:rsidP="00676315">
      <w:pPr>
        <w:pStyle w:val="Heading2"/>
        <w:rPr>
          <w:rFonts w:hint="eastAsia"/>
          <w:lang w:val="en-US"/>
        </w:rPr>
      </w:pPr>
      <w:r w:rsidRPr="0056115C">
        <w:t>4.</w:t>
      </w:r>
      <w:r>
        <w:t xml:space="preserve"> </w:t>
      </w:r>
      <w:r w:rsidRPr="0056115C">
        <w:t>Personnel</w:t>
      </w:r>
    </w:p>
    <w:p w14:paraId="2C33B77B" w14:textId="74469D85" w:rsidR="0056115C" w:rsidRPr="0056115C" w:rsidRDefault="0056115C" w:rsidP="0056115C">
      <w:pPr>
        <w:spacing w:after="160" w:line="259" w:lineRule="auto"/>
        <w:rPr>
          <w:lang w:val="en-US"/>
        </w:rPr>
      </w:pPr>
      <w:r w:rsidRPr="0056115C">
        <w:t>At the AGM on 9 August 2025, elections for officers and committee members for the 2025–2026 year were held. The results saw no change from the previous year’s leadership and committee composition.</w:t>
      </w:r>
    </w:p>
    <w:p w14:paraId="5712C386" w14:textId="303DE7C0" w:rsidR="0056115C" w:rsidRPr="0056115C" w:rsidRDefault="0056115C" w:rsidP="00676315">
      <w:pPr>
        <w:pStyle w:val="Heading2"/>
        <w:rPr>
          <w:rFonts w:hint="eastAsia"/>
          <w:lang w:val="en-US"/>
        </w:rPr>
      </w:pPr>
      <w:r w:rsidRPr="0056115C">
        <w:t>5.</w:t>
      </w:r>
      <w:r>
        <w:t xml:space="preserve"> </w:t>
      </w:r>
      <w:r w:rsidRPr="0056115C">
        <w:t>Communication with Members</w:t>
      </w:r>
    </w:p>
    <w:p w14:paraId="05E3BD5B" w14:textId="51F07289" w:rsidR="0056115C" w:rsidRPr="0056115C" w:rsidRDefault="0056115C" w:rsidP="0056115C">
      <w:pPr>
        <w:spacing w:after="80" w:line="259" w:lineRule="auto"/>
        <w:rPr>
          <w:lang w:val="en-US"/>
        </w:rPr>
      </w:pPr>
      <w:r w:rsidRPr="0056115C">
        <w:t>The branch continues to prioritise clear and accessible communication:</w:t>
      </w:r>
    </w:p>
    <w:p w14:paraId="21BDBD38" w14:textId="35D824D6" w:rsidR="0056115C" w:rsidRPr="0056115C" w:rsidRDefault="00B143DF" w:rsidP="00B143DF">
      <w:pPr>
        <w:pStyle w:val="SquareBulletPoints-Level1"/>
        <w:ind w:left="357"/>
        <w:rPr>
          <w:lang w:val="en-US"/>
        </w:rPr>
      </w:pPr>
      <w:r w:rsidRPr="00B143DF">
        <w:rPr>
          <w:rStyle w:val="Heading3Char"/>
        </w:rPr>
        <w:t>Newsletters</w:t>
      </w:r>
      <w:r>
        <w:rPr>
          <w:rFonts w:eastAsia="Calibri"/>
          <w:b/>
        </w:rPr>
        <w:t xml:space="preserve">: </w:t>
      </w:r>
      <w:r w:rsidR="0056115C" w:rsidRPr="0056115C">
        <w:rPr>
          <w:rFonts w:eastAsia="Calibri"/>
        </w:rPr>
        <w:t xml:space="preserve">These were </w:t>
      </w:r>
      <w:r w:rsidR="00676315">
        <w:rPr>
          <w:rFonts w:eastAsia="Calibri"/>
        </w:rPr>
        <w:t>issued</w:t>
      </w:r>
      <w:r w:rsidR="0056115C" w:rsidRPr="0056115C">
        <w:rPr>
          <w:rFonts w:eastAsia="Calibri"/>
        </w:rPr>
        <w:t xml:space="preserve"> in October, March, and July, covering topics such as:</w:t>
      </w:r>
    </w:p>
    <w:p w14:paraId="0710D91A" w14:textId="4F6AEB02" w:rsidR="0056115C" w:rsidRPr="0056115C" w:rsidRDefault="0056115C" w:rsidP="00E05238">
      <w:pPr>
        <w:pStyle w:val="SquareBulletPoints-Level1"/>
        <w:numPr>
          <w:ilvl w:val="1"/>
          <w:numId w:val="18"/>
        </w:numPr>
        <w:ind w:left="717"/>
        <w:rPr>
          <w:lang w:val="en-US"/>
        </w:rPr>
      </w:pPr>
      <w:r w:rsidRPr="0056115C">
        <w:rPr>
          <w:rFonts w:eastAsia="Calibri"/>
        </w:rPr>
        <w:t>How to use “Tell Me” and what can be found there.</w:t>
      </w:r>
    </w:p>
    <w:p w14:paraId="2C656010" w14:textId="53C689E9" w:rsidR="0056115C" w:rsidRPr="0056115C" w:rsidRDefault="0056115C" w:rsidP="00E05238">
      <w:pPr>
        <w:pStyle w:val="SquareBulletPoints-Level1"/>
        <w:numPr>
          <w:ilvl w:val="1"/>
          <w:numId w:val="18"/>
        </w:numPr>
        <w:ind w:left="717"/>
        <w:rPr>
          <w:lang w:val="en-US"/>
        </w:rPr>
      </w:pPr>
      <w:r w:rsidRPr="0056115C">
        <w:rPr>
          <w:rFonts w:eastAsia="Calibri"/>
        </w:rPr>
        <w:t>Conference updates and remit results.</w:t>
      </w:r>
    </w:p>
    <w:p w14:paraId="48230055" w14:textId="02A595DA" w:rsidR="0056115C" w:rsidRPr="0056115C" w:rsidRDefault="0056115C" w:rsidP="00E05238">
      <w:pPr>
        <w:pStyle w:val="SquareBulletPoints-Level1"/>
        <w:numPr>
          <w:ilvl w:val="1"/>
          <w:numId w:val="18"/>
        </w:numPr>
        <w:ind w:left="717"/>
        <w:rPr>
          <w:lang w:val="en-US"/>
        </w:rPr>
      </w:pPr>
      <w:r w:rsidRPr="0056115C">
        <w:rPr>
          <w:rFonts w:eastAsia="Calibri"/>
        </w:rPr>
        <w:t>Advocacy initiatives and submissions.</w:t>
      </w:r>
    </w:p>
    <w:p w14:paraId="01D09167" w14:textId="25727662" w:rsidR="0056115C" w:rsidRPr="0056115C" w:rsidRDefault="0056115C" w:rsidP="00E05238">
      <w:pPr>
        <w:pStyle w:val="SquareBulletPoints-Level1"/>
        <w:numPr>
          <w:ilvl w:val="1"/>
          <w:numId w:val="18"/>
        </w:numPr>
        <w:ind w:left="717"/>
        <w:rPr>
          <w:lang w:val="en-US"/>
        </w:rPr>
      </w:pPr>
      <w:r w:rsidRPr="0056115C">
        <w:rPr>
          <w:rFonts w:eastAsia="Calibri"/>
        </w:rPr>
        <w:t>New initiatives, such as “Tea and Chat”.</w:t>
      </w:r>
    </w:p>
    <w:p w14:paraId="3966CBB3" w14:textId="33344B32" w:rsidR="0056115C" w:rsidRPr="0056115C" w:rsidRDefault="0056115C" w:rsidP="00E05238">
      <w:pPr>
        <w:pStyle w:val="SquareBulletPoints-Level1"/>
        <w:numPr>
          <w:ilvl w:val="1"/>
          <w:numId w:val="18"/>
        </w:numPr>
        <w:ind w:left="717"/>
        <w:rPr>
          <w:lang w:val="en-US"/>
        </w:rPr>
      </w:pPr>
      <w:r w:rsidRPr="0056115C">
        <w:rPr>
          <w:rFonts w:eastAsia="Calibri"/>
        </w:rPr>
        <w:t>Reminders about upcoming events and important dates.</w:t>
      </w:r>
    </w:p>
    <w:p w14:paraId="37A15D1C" w14:textId="12D94E9B" w:rsidR="0056115C" w:rsidRPr="0056115C" w:rsidRDefault="0056115C" w:rsidP="00AB6D51">
      <w:pPr>
        <w:pStyle w:val="SquareBulletPoints-Level1"/>
        <w:ind w:left="357"/>
        <w:rPr>
          <w:lang w:val="en-US"/>
        </w:rPr>
      </w:pPr>
      <w:r w:rsidRPr="00B143DF">
        <w:rPr>
          <w:rStyle w:val="Heading3Char"/>
        </w:rPr>
        <w:t>Tell Me</w:t>
      </w:r>
      <w:r w:rsidRPr="00AB6D51">
        <w:rPr>
          <w:rFonts w:eastAsia="Calibri"/>
          <w:b/>
        </w:rPr>
        <w:t>:</w:t>
      </w:r>
      <w:r w:rsidRPr="0056115C">
        <w:rPr>
          <w:rFonts w:eastAsia="Calibri"/>
        </w:rPr>
        <w:t xml:space="preserve"> Meeting agendas, summaries, and newsletters are uploaded, although member engagement with this platform remains limited.</w:t>
      </w:r>
    </w:p>
    <w:p w14:paraId="447DC5CD" w14:textId="35A94E46" w:rsidR="0056115C" w:rsidRPr="0056115C" w:rsidRDefault="0056115C" w:rsidP="00AB6D51">
      <w:pPr>
        <w:pStyle w:val="SquareBulletPoints-Level1"/>
        <w:spacing w:after="320"/>
        <w:ind w:left="357"/>
        <w:rPr>
          <w:lang w:val="en-US"/>
        </w:rPr>
      </w:pPr>
      <w:r w:rsidRPr="00B143DF">
        <w:rPr>
          <w:rStyle w:val="Heading3Char"/>
        </w:rPr>
        <w:t>Tea and Chat</w:t>
      </w:r>
      <w:r w:rsidRPr="00AB6D51">
        <w:rPr>
          <w:rFonts w:eastAsia="Calibri"/>
          <w:b/>
        </w:rPr>
        <w:t>:</w:t>
      </w:r>
      <w:r w:rsidRPr="0056115C">
        <w:rPr>
          <w:rFonts w:eastAsia="Calibri"/>
        </w:rPr>
        <w:t xml:space="preserve"> Informal morning tea gatherings provide opportunities to share information and strengthen community connections.</w:t>
      </w:r>
    </w:p>
    <w:p w14:paraId="281A2004" w14:textId="4F068F69" w:rsidR="0056115C" w:rsidRPr="0056115C" w:rsidRDefault="0056115C" w:rsidP="00676315">
      <w:pPr>
        <w:pStyle w:val="Heading2"/>
        <w:rPr>
          <w:rFonts w:hint="eastAsia"/>
          <w:lang w:val="en-US"/>
        </w:rPr>
      </w:pPr>
      <w:r w:rsidRPr="0056115C">
        <w:lastRenderedPageBreak/>
        <w:t>6.</w:t>
      </w:r>
      <w:r w:rsidR="00AB6D51">
        <w:t xml:space="preserve"> </w:t>
      </w:r>
      <w:r w:rsidRPr="0056115C">
        <w:t>Funding and Financial Support</w:t>
      </w:r>
    </w:p>
    <w:p w14:paraId="0D4B0B6E" w14:textId="6151CF2D" w:rsidR="0056115C" w:rsidRPr="0056115C" w:rsidRDefault="0056115C" w:rsidP="00AB6D51">
      <w:pPr>
        <w:spacing w:after="80" w:line="259" w:lineRule="auto"/>
        <w:rPr>
          <w:lang w:val="en-US"/>
        </w:rPr>
      </w:pPr>
      <w:r w:rsidRPr="0056115C">
        <w:t>The branch gratefully acknowledges support from:</w:t>
      </w:r>
    </w:p>
    <w:p w14:paraId="13022380" w14:textId="1A85E6B0" w:rsidR="0056115C" w:rsidRPr="00AB6D51" w:rsidRDefault="0056115C" w:rsidP="00AB6D51">
      <w:pPr>
        <w:pStyle w:val="SquareBulletPoints-Level1"/>
        <w:ind w:left="357"/>
        <w:rPr>
          <w:b/>
          <w:lang w:val="en-US"/>
        </w:rPr>
      </w:pPr>
      <w:r w:rsidRPr="00AB6D51">
        <w:rPr>
          <w:rFonts w:eastAsia="Calibri"/>
          <w:b/>
        </w:rPr>
        <w:t>Community Organisation Grants (COGs)</w:t>
      </w:r>
    </w:p>
    <w:p w14:paraId="5418A33D" w14:textId="1DEFB2A6" w:rsidR="0056115C" w:rsidRPr="0056115C" w:rsidRDefault="0056115C" w:rsidP="00AB6D51">
      <w:pPr>
        <w:pStyle w:val="SquareBulletPoints-Level1"/>
        <w:ind w:left="357"/>
        <w:rPr>
          <w:lang w:val="en-US"/>
        </w:rPr>
      </w:pPr>
      <w:r w:rsidRPr="00AB6D51">
        <w:rPr>
          <w:rFonts w:eastAsia="Calibri"/>
          <w:b/>
        </w:rPr>
        <w:t>Invercargill Licensing Trust (ILT):</w:t>
      </w:r>
      <w:r w:rsidRPr="0056115C">
        <w:rPr>
          <w:rFonts w:eastAsia="Calibri"/>
        </w:rPr>
        <w:t xml:space="preserve"> Funding a subsidised lunch for General Meetings and the AGM.</w:t>
      </w:r>
    </w:p>
    <w:p w14:paraId="503B4EC6" w14:textId="0FA55370" w:rsidR="0056115C" w:rsidRPr="0056115C" w:rsidRDefault="0056115C" w:rsidP="00AB6D51">
      <w:pPr>
        <w:pStyle w:val="SquareBulletPoints-Level1"/>
        <w:spacing w:after="320"/>
        <w:ind w:left="357"/>
        <w:rPr>
          <w:lang w:val="en-US"/>
        </w:rPr>
      </w:pPr>
      <w:r w:rsidRPr="00AB6D51">
        <w:rPr>
          <w:rFonts w:eastAsia="Calibri"/>
          <w:b/>
        </w:rPr>
        <w:t>Guy Anson Waddell Trust:</w:t>
      </w:r>
      <w:r w:rsidRPr="0056115C">
        <w:rPr>
          <w:rFonts w:eastAsia="Calibri"/>
        </w:rPr>
        <w:t xml:space="preserve"> Supporting visits to members in rest homes, with expansion planned to include isolated members living independently.</w:t>
      </w:r>
    </w:p>
    <w:p w14:paraId="0E49E630" w14:textId="08EBCB3F" w:rsidR="0056115C" w:rsidRPr="0056115C" w:rsidRDefault="0056115C" w:rsidP="00676315">
      <w:pPr>
        <w:pStyle w:val="Heading2"/>
        <w:rPr>
          <w:rFonts w:hint="eastAsia"/>
          <w:lang w:val="en-US"/>
        </w:rPr>
      </w:pPr>
      <w:r w:rsidRPr="0056115C">
        <w:t>7.</w:t>
      </w:r>
      <w:r w:rsidR="00AB6D51">
        <w:t xml:space="preserve"> </w:t>
      </w:r>
      <w:r w:rsidRPr="0056115C">
        <w:t>Advocacy and Representation</w:t>
      </w:r>
    </w:p>
    <w:p w14:paraId="44107443" w14:textId="58E0D653" w:rsidR="0056115C" w:rsidRPr="0056115C" w:rsidRDefault="0056115C" w:rsidP="00AB6D51">
      <w:pPr>
        <w:spacing w:after="80" w:line="259" w:lineRule="auto"/>
        <w:rPr>
          <w:lang w:val="en-US"/>
        </w:rPr>
      </w:pPr>
      <w:r w:rsidRPr="0056115C">
        <w:t>Advocacy remains central to the branch’s work. This year, efforts focused on submissions and participation in discussions with the Invercargill City Council (ICC), including:</w:t>
      </w:r>
    </w:p>
    <w:p w14:paraId="46490A5A" w14:textId="448B0EF6" w:rsidR="0056115C" w:rsidRPr="0056115C" w:rsidRDefault="0056115C" w:rsidP="00AB6D51">
      <w:pPr>
        <w:pStyle w:val="SquareBulletPoints-Level1"/>
        <w:ind w:left="357"/>
        <w:rPr>
          <w:lang w:val="en-US"/>
        </w:rPr>
      </w:pPr>
      <w:r w:rsidRPr="0056115C">
        <w:rPr>
          <w:rFonts w:eastAsia="Calibri"/>
        </w:rPr>
        <w:t>Draft Annual Plan</w:t>
      </w:r>
    </w:p>
    <w:p w14:paraId="7B1EFAA1" w14:textId="25C9C0EB" w:rsidR="0056115C" w:rsidRPr="0056115C" w:rsidRDefault="0056115C" w:rsidP="00AB6D51">
      <w:pPr>
        <w:pStyle w:val="SquareBulletPoints-Level1"/>
        <w:ind w:left="357"/>
        <w:rPr>
          <w:lang w:val="en-US"/>
        </w:rPr>
      </w:pPr>
      <w:r w:rsidRPr="0056115C">
        <w:rPr>
          <w:rFonts w:eastAsia="Calibri"/>
        </w:rPr>
        <w:t>Total Mobility Scheme Review</w:t>
      </w:r>
    </w:p>
    <w:p w14:paraId="6E81EDD1" w14:textId="47FAD123" w:rsidR="0056115C" w:rsidRPr="0056115C" w:rsidRDefault="0056115C" w:rsidP="00AB6D51">
      <w:pPr>
        <w:pStyle w:val="SquareBulletPoints-Level1"/>
        <w:spacing w:after="320"/>
        <w:ind w:left="357"/>
        <w:rPr>
          <w:lang w:val="en-US"/>
        </w:rPr>
      </w:pPr>
      <w:r w:rsidRPr="0056115C">
        <w:rPr>
          <w:rFonts w:eastAsia="Calibri"/>
        </w:rPr>
        <w:t>Draft Exemption Parking Plan</w:t>
      </w:r>
    </w:p>
    <w:p w14:paraId="098D6A88" w14:textId="0904F870" w:rsidR="0056115C" w:rsidRPr="0056115C" w:rsidRDefault="0056115C" w:rsidP="00E05238">
      <w:pPr>
        <w:spacing w:after="160"/>
        <w:rPr>
          <w:lang w:val="en-US"/>
        </w:rPr>
      </w:pPr>
      <w:r w:rsidRPr="0056115C">
        <w:t>Additionally, the branch is represented on the Combined Disability Group, meeting bi-monthly with I</w:t>
      </w:r>
      <w:r w:rsidR="00676315">
        <w:t xml:space="preserve">nvercargill City Council </w:t>
      </w:r>
      <w:r w:rsidRPr="0056115C">
        <w:t>staff to advance disability-related issues.</w:t>
      </w:r>
    </w:p>
    <w:p w14:paraId="113CA3C6" w14:textId="72FA9E74" w:rsidR="0056115C" w:rsidRPr="0056115C" w:rsidRDefault="0056115C" w:rsidP="00676315">
      <w:pPr>
        <w:pStyle w:val="Heading2"/>
        <w:rPr>
          <w:rFonts w:hint="eastAsia"/>
          <w:lang w:val="en-US"/>
        </w:rPr>
      </w:pPr>
      <w:r w:rsidRPr="0056115C">
        <w:t>8.</w:t>
      </w:r>
      <w:r w:rsidR="00AB6D51">
        <w:t xml:space="preserve"> </w:t>
      </w:r>
      <w:r w:rsidRPr="0056115C">
        <w:t>Community Engagement and Education</w:t>
      </w:r>
    </w:p>
    <w:p w14:paraId="5E639787" w14:textId="139DBBFC" w:rsidR="0056115C" w:rsidRPr="0056115C" w:rsidRDefault="0056115C" w:rsidP="00AB6D51">
      <w:pPr>
        <w:spacing w:after="80" w:line="259" w:lineRule="auto"/>
        <w:rPr>
          <w:lang w:val="en-US"/>
        </w:rPr>
      </w:pPr>
      <w:r w:rsidRPr="0056115C">
        <w:t>The branch has undertaken several initiatives to educate the wider public and support members:</w:t>
      </w:r>
    </w:p>
    <w:p w14:paraId="2DB90384" w14:textId="7FC3D09E" w:rsidR="0056115C" w:rsidRPr="0056115C" w:rsidRDefault="0056115C" w:rsidP="00AB6D51">
      <w:pPr>
        <w:pStyle w:val="SquareBulletPoints-Level1"/>
        <w:ind w:left="357"/>
        <w:rPr>
          <w:lang w:val="en-US"/>
        </w:rPr>
      </w:pPr>
      <w:r w:rsidRPr="0056115C">
        <w:rPr>
          <w:rFonts w:eastAsia="Calibri"/>
          <w:b/>
          <w:bCs/>
        </w:rPr>
        <w:t>Medical Student Visits:</w:t>
      </w:r>
      <w:r w:rsidRPr="0056115C">
        <w:rPr>
          <w:rFonts w:eastAsia="Calibri"/>
        </w:rPr>
        <w:t xml:space="preserve"> Meetings with Otago University students to improve awareness of the needs of vision-impaired patients.</w:t>
      </w:r>
    </w:p>
    <w:p w14:paraId="2DC8A0E4" w14:textId="4CB79DA6" w:rsidR="0056115C" w:rsidRPr="0056115C" w:rsidRDefault="0056115C" w:rsidP="00AB6D51">
      <w:pPr>
        <w:pStyle w:val="SquareBulletPoints-Level1"/>
        <w:ind w:left="357"/>
        <w:rPr>
          <w:lang w:val="en-US"/>
        </w:rPr>
      </w:pPr>
      <w:r w:rsidRPr="0056115C">
        <w:rPr>
          <w:rFonts w:eastAsia="Calibri"/>
          <w:b/>
          <w:bCs/>
        </w:rPr>
        <w:lastRenderedPageBreak/>
        <w:t>Rest Home Workshop:</w:t>
      </w:r>
      <w:r w:rsidRPr="0056115C">
        <w:rPr>
          <w:rFonts w:eastAsia="Calibri"/>
        </w:rPr>
        <w:t xml:space="preserve"> A training session presented by three committee members, resulting in a staff member receiving the “Blind Bit of Difference” award.</w:t>
      </w:r>
    </w:p>
    <w:p w14:paraId="04D11EAD" w14:textId="3B27C52B" w:rsidR="0056115C" w:rsidRPr="0056115C" w:rsidRDefault="0056115C" w:rsidP="00AB6D51">
      <w:pPr>
        <w:pStyle w:val="SquareBulletPoints-Level1"/>
        <w:ind w:left="357"/>
        <w:rPr>
          <w:lang w:val="en-US"/>
        </w:rPr>
      </w:pPr>
      <w:r w:rsidRPr="0056115C">
        <w:rPr>
          <w:rFonts w:eastAsia="Calibri"/>
          <w:b/>
          <w:bCs/>
        </w:rPr>
        <w:t>White Cane Day (October 2024):</w:t>
      </w:r>
      <w:r w:rsidRPr="0056115C">
        <w:rPr>
          <w:rFonts w:eastAsia="Calibri"/>
        </w:rPr>
        <w:t xml:space="preserve"> Celebrated with members and the community.</w:t>
      </w:r>
    </w:p>
    <w:p w14:paraId="65929023" w14:textId="162740FA" w:rsidR="0056115C" w:rsidRPr="0056115C" w:rsidRDefault="0056115C" w:rsidP="00AB6D51">
      <w:pPr>
        <w:pStyle w:val="SquareBulletPoints-Level1"/>
        <w:spacing w:after="320"/>
        <w:ind w:left="357"/>
        <w:rPr>
          <w:lang w:val="en-US"/>
        </w:rPr>
      </w:pPr>
      <w:r w:rsidRPr="0056115C">
        <w:rPr>
          <w:rFonts w:eastAsia="Calibri"/>
          <w:b/>
          <w:bCs/>
        </w:rPr>
        <w:t>Blind Spot Radio Show:</w:t>
      </w:r>
      <w:r w:rsidRPr="0056115C">
        <w:rPr>
          <w:rFonts w:eastAsia="Calibri"/>
        </w:rPr>
        <w:t xml:space="preserve"> The Chairperson and a member continue to present this monthly programme on Southland Community Radio.</w:t>
      </w:r>
    </w:p>
    <w:p w14:paraId="42B07EE2" w14:textId="68F5FD65" w:rsidR="0056115C" w:rsidRPr="0056115C" w:rsidRDefault="0056115C" w:rsidP="00676315">
      <w:pPr>
        <w:pStyle w:val="Heading2"/>
        <w:rPr>
          <w:rFonts w:hint="eastAsia"/>
          <w:lang w:val="en-US"/>
        </w:rPr>
      </w:pPr>
      <w:r w:rsidRPr="0056115C">
        <w:t>9.</w:t>
      </w:r>
      <w:r w:rsidR="00AB6D51">
        <w:t xml:space="preserve"> </w:t>
      </w:r>
      <w:r w:rsidRPr="0056115C">
        <w:t>Hosting and Social Activities</w:t>
      </w:r>
    </w:p>
    <w:p w14:paraId="08007AB9" w14:textId="7A717D18" w:rsidR="0056115C" w:rsidRPr="0056115C" w:rsidRDefault="0056115C" w:rsidP="00AB6D51">
      <w:pPr>
        <w:numPr>
          <w:ilvl w:val="0"/>
          <w:numId w:val="19"/>
        </w:numPr>
        <w:spacing w:after="160" w:line="259" w:lineRule="auto"/>
        <w:ind w:left="360"/>
        <w:rPr>
          <w:lang w:val="en-US"/>
        </w:rPr>
      </w:pPr>
      <w:r w:rsidRPr="0056115C">
        <w:rPr>
          <w:b/>
          <w:bCs/>
        </w:rPr>
        <w:t>Tea and Chat:</w:t>
      </w:r>
      <w:r w:rsidRPr="0056115C">
        <w:t xml:space="preserve"> Launched in June 2025 as a monthly social and information-sharing event. Guest speakers included:</w:t>
      </w:r>
    </w:p>
    <w:p w14:paraId="1570BDC9" w14:textId="3539835E" w:rsidR="0056115C" w:rsidRPr="0056115C" w:rsidRDefault="0056115C" w:rsidP="00AB6D51">
      <w:pPr>
        <w:numPr>
          <w:ilvl w:val="0"/>
          <w:numId w:val="19"/>
        </w:numPr>
        <w:spacing w:after="160" w:line="259" w:lineRule="auto"/>
        <w:ind w:left="360"/>
        <w:rPr>
          <w:lang w:val="en-US"/>
        </w:rPr>
      </w:pPr>
      <w:r w:rsidRPr="0056115C">
        <w:t>An ICC Councillor and an ICC staff member discussed the Total Mobility Scheme review.</w:t>
      </w:r>
    </w:p>
    <w:p w14:paraId="212D92CD" w14:textId="1EBB9DFB" w:rsidR="0056115C" w:rsidRPr="0056115C" w:rsidRDefault="0056115C" w:rsidP="00AB6D51">
      <w:pPr>
        <w:numPr>
          <w:ilvl w:val="0"/>
          <w:numId w:val="19"/>
        </w:numPr>
        <w:spacing w:after="160" w:line="259" w:lineRule="auto"/>
        <w:ind w:left="360"/>
        <w:rPr>
          <w:lang w:val="en-US"/>
        </w:rPr>
      </w:pPr>
      <w:r w:rsidRPr="0056115C">
        <w:t>The Branch Chairperson spoke about the history of blindness support in NZ.</w:t>
      </w:r>
    </w:p>
    <w:p w14:paraId="6C658096" w14:textId="70A641DC" w:rsidR="0056115C" w:rsidRPr="0056115C" w:rsidRDefault="0056115C" w:rsidP="00AB6D51">
      <w:pPr>
        <w:numPr>
          <w:ilvl w:val="0"/>
          <w:numId w:val="19"/>
        </w:numPr>
        <w:spacing w:after="160" w:line="259" w:lineRule="auto"/>
        <w:ind w:left="360"/>
        <w:rPr>
          <w:lang w:val="en-US"/>
        </w:rPr>
      </w:pPr>
      <w:r w:rsidRPr="0056115C">
        <w:t>An “Age Concern” representative presented the Age Care Plan booklet and discussed scam prevention.</w:t>
      </w:r>
    </w:p>
    <w:p w14:paraId="0D02EA97" w14:textId="62DCC966" w:rsidR="0056115C" w:rsidRPr="0056115C" w:rsidRDefault="0056115C" w:rsidP="00AB6D51">
      <w:pPr>
        <w:numPr>
          <w:ilvl w:val="0"/>
          <w:numId w:val="19"/>
        </w:numPr>
        <w:spacing w:after="320" w:line="259" w:lineRule="auto"/>
        <w:ind w:left="357" w:hanging="357"/>
        <w:rPr>
          <w:lang w:val="en-US"/>
        </w:rPr>
      </w:pPr>
      <w:r w:rsidRPr="0056115C">
        <w:rPr>
          <w:b/>
          <w:bCs/>
        </w:rPr>
        <w:t>Social Gatherings:</w:t>
      </w:r>
      <w:r w:rsidRPr="0056115C">
        <w:t xml:space="preserve"> Afternoon teas follow each General Meeting and a lunch is provided after the AGM to encourage member connection.</w:t>
      </w:r>
    </w:p>
    <w:p w14:paraId="43EE4C24" w14:textId="4C13F531" w:rsidR="0056115C" w:rsidRPr="0056115C" w:rsidRDefault="0056115C" w:rsidP="00676315">
      <w:pPr>
        <w:pStyle w:val="Heading2"/>
        <w:rPr>
          <w:rFonts w:hint="eastAsia"/>
          <w:lang w:val="en-US"/>
        </w:rPr>
      </w:pPr>
      <w:r w:rsidRPr="0056115C">
        <w:t>10.</w:t>
      </w:r>
      <w:r w:rsidR="00AB6D51">
        <w:t xml:space="preserve"> </w:t>
      </w:r>
      <w:r w:rsidRPr="0056115C">
        <w:t>Acknowledgements</w:t>
      </w:r>
    </w:p>
    <w:p w14:paraId="27EBDE24" w14:textId="34B243E0" w:rsidR="0056115C" w:rsidRPr="0056115C" w:rsidRDefault="0056115C" w:rsidP="0056115C">
      <w:pPr>
        <w:spacing w:after="160" w:line="259" w:lineRule="auto"/>
        <w:rPr>
          <w:lang w:val="en-US"/>
        </w:rPr>
      </w:pPr>
      <w:r w:rsidRPr="0056115C">
        <w:t>The Southland Branch extends sincere thanks to the Waikiwi Lions Club for their continued support in providing friendly and reliable transport for members attending General Meetings and the AGM. Thanks also go to the volunteers who have so willingly assisted us throughout the year.</w:t>
      </w:r>
    </w:p>
    <w:p w14:paraId="1EB5D57C" w14:textId="35E2B182" w:rsidR="0056115C" w:rsidRPr="0056115C" w:rsidRDefault="0056115C" w:rsidP="00676315">
      <w:pPr>
        <w:pStyle w:val="Heading2"/>
        <w:rPr>
          <w:rFonts w:hint="eastAsia"/>
          <w:lang w:val="en-US"/>
        </w:rPr>
      </w:pPr>
      <w:r w:rsidRPr="0056115C">
        <w:lastRenderedPageBreak/>
        <w:t>11. Conclusion</w:t>
      </w:r>
    </w:p>
    <w:p w14:paraId="40CBB7AF" w14:textId="1E8AB711" w:rsidR="0056115C" w:rsidRPr="0056115C" w:rsidRDefault="0056115C" w:rsidP="0056115C">
      <w:pPr>
        <w:spacing w:after="160" w:line="259" w:lineRule="auto"/>
        <w:rPr>
          <w:lang w:val="en-US"/>
        </w:rPr>
      </w:pPr>
      <w:r w:rsidRPr="0056115C">
        <w:t>The Southland Branch has continued to deliver meaningful advocacy, strong member support and community engagement over the past year. With the ongoing dedication of its committee, volunteers, and supporters, the branch looks forward to another year of progress in promoting inclusion, accessibility, and wellbeing for blind, deafblind, and low-vision communities in Southland.</w:t>
      </w:r>
    </w:p>
    <w:p w14:paraId="04006E1B" w14:textId="77777777" w:rsidR="0023520A" w:rsidRPr="00AB3DC7" w:rsidRDefault="0023520A">
      <w:pPr>
        <w:spacing w:after="160" w:line="259" w:lineRule="auto"/>
        <w:rPr>
          <w:rFonts w:ascii="Arial Bold" w:eastAsia="SimSun" w:hAnsi="Arial Bold" w:hint="eastAsia"/>
          <w:bCs/>
          <w:sz w:val="44"/>
          <w:szCs w:val="20"/>
          <w:lang w:val="en-GB" w:eastAsia="en-AU" w:bidi="hi-IN"/>
        </w:rPr>
      </w:pPr>
      <w:r w:rsidRPr="00AB3DC7">
        <w:rPr>
          <w:rFonts w:hint="eastAsia"/>
        </w:rPr>
        <w:br w:type="page"/>
      </w:r>
    </w:p>
    <w:p w14:paraId="5F24AFE3" w14:textId="533AFBA3" w:rsidR="00D010ED" w:rsidRDefault="00D010ED" w:rsidP="00676315">
      <w:pPr>
        <w:pStyle w:val="Heading1"/>
        <w:rPr>
          <w:rFonts w:hint="eastAsia"/>
        </w:rPr>
      </w:pPr>
      <w:r w:rsidRPr="00AB3DC7">
        <w:lastRenderedPageBreak/>
        <w:t xml:space="preserve">Guide Dog Handler Special Interest Network, </w:t>
      </w:r>
      <w:r w:rsidR="00E4072A">
        <w:t xml:space="preserve">from </w:t>
      </w:r>
      <w:r w:rsidRPr="00AB3DC7">
        <w:t>Bev Duncan</w:t>
      </w:r>
    </w:p>
    <w:p w14:paraId="055170B1" w14:textId="76A86FFC" w:rsidR="00B32C01" w:rsidRPr="00B32C01" w:rsidRDefault="00B32C01" w:rsidP="00B32C01">
      <w:pPr>
        <w:rPr>
          <w:lang w:val="en-US" w:eastAsia="en-AU" w:bidi="hi-IN"/>
        </w:rPr>
      </w:pPr>
      <w:r w:rsidRPr="00B32C01">
        <w:rPr>
          <w:lang w:val="en-US" w:eastAsia="en-AU" w:bidi="hi-IN"/>
        </w:rPr>
        <w:t>Welcome to the annual report of the Guide Dog Handlers Special Interest Network.  October 2024</w:t>
      </w:r>
      <w:r w:rsidR="00AD14C2">
        <w:rPr>
          <w:lang w:val="en-US" w:eastAsia="en-AU" w:bidi="hi-IN"/>
        </w:rPr>
        <w:t>,</w:t>
      </w:r>
      <w:r w:rsidRPr="00B32C01">
        <w:rPr>
          <w:lang w:val="en-US" w:eastAsia="en-AU" w:bidi="hi-IN"/>
        </w:rPr>
        <w:t xml:space="preserve"> we held a side event for those attending </w:t>
      </w:r>
      <w:r w:rsidR="00AD14C2">
        <w:rPr>
          <w:lang w:val="en-US" w:eastAsia="en-AU" w:bidi="hi-IN"/>
        </w:rPr>
        <w:t xml:space="preserve">the </w:t>
      </w:r>
      <w:r w:rsidRPr="00B32C01">
        <w:rPr>
          <w:lang w:val="en-US" w:eastAsia="en-AU" w:bidi="hi-IN"/>
        </w:rPr>
        <w:t xml:space="preserve">conference with a guide dog, waiting on the waiting list or </w:t>
      </w:r>
      <w:r w:rsidR="00676315">
        <w:rPr>
          <w:lang w:val="en-US" w:eastAsia="en-AU" w:bidi="hi-IN"/>
        </w:rPr>
        <w:t>who</w:t>
      </w:r>
      <w:r w:rsidRPr="00B32C01">
        <w:rPr>
          <w:lang w:val="en-US" w:eastAsia="en-AU" w:bidi="hi-IN"/>
        </w:rPr>
        <w:t xml:space="preserve"> are interested in the Guide Dog Service.  There seemed to be </w:t>
      </w:r>
      <w:r w:rsidR="00676315">
        <w:rPr>
          <w:lang w:val="en-US" w:eastAsia="en-AU" w:bidi="hi-IN"/>
        </w:rPr>
        <w:t>fewer</w:t>
      </w:r>
      <w:r w:rsidRPr="00B32C01">
        <w:rPr>
          <w:lang w:val="en-US" w:eastAsia="en-AU" w:bidi="hi-IN"/>
        </w:rPr>
        <w:t xml:space="preserve"> guide dogs present at the AGM and Conference than earlier conferences.  </w:t>
      </w:r>
    </w:p>
    <w:p w14:paraId="283940B1" w14:textId="36DD03B8" w:rsidR="00B32C01" w:rsidRPr="00B32C01" w:rsidRDefault="00B32C01" w:rsidP="00B32C01">
      <w:pPr>
        <w:rPr>
          <w:lang w:val="en-US" w:eastAsia="en-AU" w:bidi="hi-IN"/>
        </w:rPr>
      </w:pPr>
      <w:r w:rsidRPr="00B32C01">
        <w:rPr>
          <w:lang w:val="en-US" w:eastAsia="en-AU" w:bidi="hi-IN"/>
        </w:rPr>
        <w:t>We have met via Zoom for 3 meetings</w:t>
      </w:r>
      <w:r w:rsidR="00676315">
        <w:rPr>
          <w:lang w:val="en-US" w:eastAsia="en-AU" w:bidi="hi-IN"/>
        </w:rPr>
        <w:t>,</w:t>
      </w:r>
      <w:r w:rsidRPr="00B32C01">
        <w:rPr>
          <w:lang w:val="en-US" w:eastAsia="en-AU" w:bidi="hi-IN"/>
        </w:rPr>
        <w:t xml:space="preserve"> plus the Annual General Meeting.  The meetings were in November 2024, March 2025 and May 2025.  In March we were joined by Peter Hoskin from Guide Dog Services where he updated the network as to how things are going at the service.  There have been some improvements at the Service however, he reminded those present online that it is going to take 5 to 10 years to get the Service back to its best performance for members, donors, stakeholders etc.  </w:t>
      </w:r>
    </w:p>
    <w:p w14:paraId="64BA5176" w14:textId="2D44F8AA" w:rsidR="00B32C01" w:rsidRPr="00B32C01" w:rsidRDefault="00B32C01" w:rsidP="00B32C01">
      <w:pPr>
        <w:rPr>
          <w:lang w:val="en-US" w:eastAsia="en-AU" w:bidi="hi-IN"/>
        </w:rPr>
      </w:pPr>
      <w:r w:rsidRPr="00B32C01">
        <w:rPr>
          <w:lang w:val="en-US" w:eastAsia="en-AU" w:bidi="hi-IN"/>
        </w:rPr>
        <w:t>Peter Hoskin was to join us at our May meeting, however, he put his apology in that afternoon of the meeting.  We were going to discuss with Peter the Strategic Plan for the Service.  We also invited him to speak at our Annual General Meeting in August however</w:t>
      </w:r>
      <w:r w:rsidR="00E05238">
        <w:rPr>
          <w:lang w:val="en-US" w:eastAsia="en-AU" w:bidi="hi-IN"/>
        </w:rPr>
        <w:t xml:space="preserve"> this was at relatively short notice and as he was unavailable </w:t>
      </w:r>
      <w:r w:rsidRPr="00B32C01">
        <w:rPr>
          <w:lang w:val="en-US" w:eastAsia="en-AU" w:bidi="hi-IN"/>
        </w:rPr>
        <w:t xml:space="preserve">he put in an apology.  We hope to have him come to </w:t>
      </w:r>
      <w:r w:rsidR="006940A3">
        <w:rPr>
          <w:lang w:val="en-US" w:eastAsia="en-AU" w:bidi="hi-IN"/>
        </w:rPr>
        <w:t>C</w:t>
      </w:r>
      <w:r w:rsidRPr="00B32C01">
        <w:rPr>
          <w:lang w:val="en-US" w:eastAsia="en-AU" w:bidi="hi-IN"/>
        </w:rPr>
        <w:t xml:space="preserve">onference including the side event on Thursday.  If Peter is unable to attend </w:t>
      </w:r>
      <w:r w:rsidR="00E05238">
        <w:rPr>
          <w:lang w:val="en-US" w:eastAsia="en-AU" w:bidi="hi-IN"/>
        </w:rPr>
        <w:t>C</w:t>
      </w:r>
      <w:r w:rsidRPr="00B32C01">
        <w:rPr>
          <w:lang w:val="en-US" w:eastAsia="en-AU" w:bidi="hi-IN"/>
        </w:rPr>
        <w:t>onference we will invite him to speak at our November meeting.  </w:t>
      </w:r>
    </w:p>
    <w:p w14:paraId="14E14040" w14:textId="669C631D" w:rsidR="00B32C01" w:rsidRPr="00B32C01" w:rsidRDefault="00B32C01" w:rsidP="00B32C01">
      <w:pPr>
        <w:rPr>
          <w:lang w:val="en-US" w:eastAsia="en-AU" w:bidi="hi-IN"/>
        </w:rPr>
      </w:pPr>
      <w:r w:rsidRPr="00B32C01">
        <w:rPr>
          <w:lang w:val="en-US" w:eastAsia="en-AU" w:bidi="hi-IN"/>
        </w:rPr>
        <w:t>The email list for the network is not as busy as the Blind Discuss list, however, when a topic is raised there is normally a flurry of messages.  </w:t>
      </w:r>
    </w:p>
    <w:p w14:paraId="341EFECF" w14:textId="6FE24847" w:rsidR="00B32C01" w:rsidRPr="00B32C01" w:rsidRDefault="00B32C01" w:rsidP="00B32C01">
      <w:pPr>
        <w:rPr>
          <w:lang w:val="en-US" w:eastAsia="en-AU" w:bidi="hi-IN"/>
        </w:rPr>
      </w:pPr>
      <w:r w:rsidRPr="00B32C01">
        <w:rPr>
          <w:lang w:val="en-US" w:eastAsia="en-AU" w:bidi="hi-IN"/>
        </w:rPr>
        <w:lastRenderedPageBreak/>
        <w:t>The network is continuing to grow albeit slowly</w:t>
      </w:r>
      <w:r w:rsidR="00676315">
        <w:rPr>
          <w:lang w:val="en-US" w:eastAsia="en-AU" w:bidi="hi-IN"/>
        </w:rPr>
        <w:t xml:space="preserve">. The </w:t>
      </w:r>
      <w:r w:rsidRPr="00B32C01">
        <w:rPr>
          <w:lang w:val="en-US" w:eastAsia="en-AU" w:bidi="hi-IN"/>
        </w:rPr>
        <w:t xml:space="preserve">list is standing currently at 52 members.  </w:t>
      </w:r>
      <w:r w:rsidR="00676315">
        <w:rPr>
          <w:lang w:val="en-US" w:eastAsia="en-AU" w:bidi="hi-IN"/>
        </w:rPr>
        <w:t>Sadly,</w:t>
      </w:r>
      <w:r w:rsidRPr="00B32C01">
        <w:rPr>
          <w:lang w:val="en-US" w:eastAsia="en-AU" w:bidi="hi-IN"/>
        </w:rPr>
        <w:t xml:space="preserve"> we lost Vaughan Dodd and David Senior during the year due to </w:t>
      </w:r>
      <w:r w:rsidR="00676315">
        <w:rPr>
          <w:lang w:val="en-US" w:eastAsia="en-AU" w:bidi="hi-IN"/>
        </w:rPr>
        <w:t xml:space="preserve">them each </w:t>
      </w:r>
      <w:r w:rsidRPr="00B32C01">
        <w:rPr>
          <w:lang w:val="en-US" w:eastAsia="en-AU" w:bidi="hi-IN"/>
        </w:rPr>
        <w:t>passing away.  </w:t>
      </w:r>
    </w:p>
    <w:p w14:paraId="4D0AC145" w14:textId="47BA05AF" w:rsidR="00B32C01" w:rsidRPr="00B32C01" w:rsidRDefault="00B32C01" w:rsidP="00B32C01">
      <w:pPr>
        <w:rPr>
          <w:lang w:val="en-US" w:eastAsia="en-AU" w:bidi="hi-IN"/>
        </w:rPr>
      </w:pPr>
      <w:r w:rsidRPr="00B32C01">
        <w:rPr>
          <w:lang w:val="en-US" w:eastAsia="en-AU" w:bidi="hi-IN"/>
        </w:rPr>
        <w:t xml:space="preserve">At the </w:t>
      </w:r>
      <w:r w:rsidR="006940A3" w:rsidRPr="00B32C01">
        <w:rPr>
          <w:lang w:val="en-US" w:eastAsia="en-AU" w:bidi="hi-IN"/>
        </w:rPr>
        <w:t>Annual General Meeting</w:t>
      </w:r>
      <w:r w:rsidRPr="00B32C01">
        <w:rPr>
          <w:lang w:val="en-US" w:eastAsia="en-AU" w:bidi="hi-IN"/>
        </w:rPr>
        <w:t xml:space="preserve"> in August</w:t>
      </w:r>
      <w:r w:rsidR="00676315">
        <w:rPr>
          <w:lang w:val="en-US" w:eastAsia="en-AU" w:bidi="hi-IN"/>
        </w:rPr>
        <w:t>,</w:t>
      </w:r>
      <w:r w:rsidRPr="00B32C01">
        <w:rPr>
          <w:lang w:val="en-US" w:eastAsia="en-AU" w:bidi="hi-IN"/>
        </w:rPr>
        <w:t xml:space="preserve"> I was reelected unopposed as the </w:t>
      </w:r>
      <w:r w:rsidR="006940A3" w:rsidRPr="00B32C01">
        <w:rPr>
          <w:lang w:val="en-US" w:eastAsia="en-AU" w:bidi="hi-IN"/>
        </w:rPr>
        <w:t>Coordinator</w:t>
      </w:r>
      <w:r w:rsidRPr="00B32C01">
        <w:rPr>
          <w:lang w:val="en-US" w:eastAsia="en-AU" w:bidi="hi-IN"/>
        </w:rPr>
        <w:t xml:space="preserve"> of the </w:t>
      </w:r>
      <w:r w:rsidR="006940A3" w:rsidRPr="00B32C01">
        <w:rPr>
          <w:lang w:val="en-US" w:eastAsia="en-AU" w:bidi="hi-IN"/>
        </w:rPr>
        <w:t>Network</w:t>
      </w:r>
      <w:r w:rsidRPr="00B32C01">
        <w:rPr>
          <w:lang w:val="en-US" w:eastAsia="en-AU" w:bidi="hi-IN"/>
        </w:rPr>
        <w:t>.  As I am on the Board</w:t>
      </w:r>
      <w:r w:rsidR="00676315">
        <w:rPr>
          <w:lang w:val="en-US" w:eastAsia="en-AU" w:bidi="hi-IN"/>
        </w:rPr>
        <w:t>,</w:t>
      </w:r>
      <w:r w:rsidRPr="00B32C01">
        <w:rPr>
          <w:lang w:val="en-US" w:eastAsia="en-AU" w:bidi="hi-IN"/>
        </w:rPr>
        <w:t xml:space="preserve"> it was advised that someone else can also attend as </w:t>
      </w:r>
      <w:r w:rsidR="00676315">
        <w:rPr>
          <w:lang w:val="en-US" w:eastAsia="en-AU" w:bidi="hi-IN"/>
        </w:rPr>
        <w:t xml:space="preserve">our Representative | </w:t>
      </w:r>
      <w:r w:rsidRPr="00B32C01">
        <w:rPr>
          <w:lang w:val="en-US" w:eastAsia="en-AU" w:bidi="hi-IN"/>
        </w:rPr>
        <w:t xml:space="preserve">spokesperson at the AGM and Conference.  We held an election as there were 2 people put their hands up for this role.  Owen Palamountain was elected as </w:t>
      </w:r>
      <w:r w:rsidR="00676315">
        <w:rPr>
          <w:lang w:val="en-US" w:eastAsia="en-AU" w:bidi="hi-IN"/>
        </w:rPr>
        <w:t xml:space="preserve">our Representative | </w:t>
      </w:r>
      <w:r w:rsidRPr="00B32C01">
        <w:rPr>
          <w:lang w:val="en-US" w:eastAsia="en-AU" w:bidi="hi-IN"/>
        </w:rPr>
        <w:t>spokesperson.  </w:t>
      </w:r>
    </w:p>
    <w:p w14:paraId="494903E3" w14:textId="0905F4CF" w:rsidR="00EA6B05" w:rsidRDefault="00B32C01" w:rsidP="006940A3">
      <w:pPr>
        <w:rPr>
          <w:lang w:val="en-US" w:eastAsia="en-AU" w:bidi="hi-IN"/>
        </w:rPr>
      </w:pPr>
      <w:r w:rsidRPr="00B32C01">
        <w:rPr>
          <w:lang w:val="en-US" w:eastAsia="en-AU" w:bidi="hi-IN"/>
        </w:rPr>
        <w:t xml:space="preserve">I want to thank the note takers for each meeting during the year, Pauline Melham, Teri McElroy, Paula Waby </w:t>
      </w:r>
      <w:r w:rsidR="00676315">
        <w:rPr>
          <w:lang w:val="en-US" w:eastAsia="en-AU" w:bidi="hi-IN"/>
        </w:rPr>
        <w:t xml:space="preserve">and </w:t>
      </w:r>
      <w:r w:rsidR="00676315" w:rsidRPr="00B32C01">
        <w:rPr>
          <w:lang w:val="en-US" w:eastAsia="en-AU" w:bidi="hi-IN"/>
        </w:rPr>
        <w:t xml:space="preserve">Rose Wilkinson </w:t>
      </w:r>
      <w:r w:rsidRPr="00B32C01">
        <w:rPr>
          <w:lang w:val="en-US" w:eastAsia="en-AU" w:bidi="hi-IN"/>
        </w:rPr>
        <w:t>etc.   I appreciate them stepping up to be the note takers.  I look forward to others taking the notes in the coming year.  Thank you to Rose and the Board for their input as well.  </w:t>
      </w:r>
    </w:p>
    <w:p w14:paraId="053DBD69" w14:textId="5C91918C" w:rsidR="00EA6B05" w:rsidRPr="00EA6B05" w:rsidRDefault="0023520A" w:rsidP="00EA6B05">
      <w:pPr>
        <w:pStyle w:val="Heading1"/>
        <w:rPr>
          <w:rFonts w:hint="eastAsia"/>
          <w:bCs w:val="0"/>
        </w:rPr>
      </w:pPr>
      <w:r w:rsidRPr="006940A3">
        <w:rPr>
          <w:rStyle w:val="Heading1Char"/>
        </w:rPr>
        <w:t>Braille Special Interest Network</w:t>
      </w:r>
      <w:r w:rsidR="00EA6B05">
        <w:rPr>
          <w:rStyle w:val="Heading1Char"/>
        </w:rPr>
        <w:t xml:space="preserve">, </w:t>
      </w:r>
      <w:r w:rsidR="00E4072A">
        <w:rPr>
          <w:rStyle w:val="Heading1Char"/>
        </w:rPr>
        <w:t xml:space="preserve">from </w:t>
      </w:r>
      <w:r w:rsidR="00EA6B05" w:rsidRPr="00EA6B05">
        <w:t>Chantelle Griffiths</w:t>
      </w:r>
    </w:p>
    <w:p w14:paraId="4F994E97" w14:textId="77777777" w:rsidR="00EA6B05" w:rsidRPr="00EA6B05" w:rsidRDefault="00EA6B05" w:rsidP="00EA6B05">
      <w:r w:rsidRPr="00EA6B05">
        <w:t>Since the last Blind Citizens New Zealand national conference in October 2024, the Braille Special Interest Network has held many informative and productive meetings. Here are some highlights from the past twelve months.</w:t>
      </w:r>
    </w:p>
    <w:p w14:paraId="7D5169FA" w14:textId="77777777" w:rsidR="00E4072A" w:rsidRDefault="00EA6B05" w:rsidP="00EA6B05">
      <w:r w:rsidRPr="00EA6B05">
        <w:t xml:space="preserve">Braille is such a complex and nuanced area requiring some quite complex and nuanced strategy. It has taken longer than we expected to hear everyone’s thoughts, narrow down many excellent and important ideas and get clarity on where to start. After much discussion and hard work, we have decided on several initiatives to work on over the next year. </w:t>
      </w:r>
    </w:p>
    <w:p w14:paraId="1CF27921" w14:textId="6C1F06B6" w:rsidR="00EA6B05" w:rsidRPr="00EA6B05" w:rsidRDefault="00EA6B05" w:rsidP="00EA6B05">
      <w:r w:rsidRPr="00EA6B05">
        <w:lastRenderedPageBreak/>
        <w:t>As Coordinator, I was honoured to be challenged with the task of drawing out the main themes of our meetings and discussions to figure out a way forward. Initially a daunting task.</w:t>
      </w:r>
    </w:p>
    <w:p w14:paraId="15DDC055" w14:textId="77777777" w:rsidR="00EA6B05" w:rsidRPr="00EA6B05" w:rsidRDefault="00EA6B05" w:rsidP="00EA6B05">
      <w:pPr>
        <w:spacing w:after="60"/>
      </w:pPr>
      <w:r w:rsidRPr="00EA6B05">
        <w:t>My strategy for narrowing down the scope of the planning phase was based on five main criteria:</w:t>
      </w:r>
    </w:p>
    <w:p w14:paraId="77284688" w14:textId="77777777" w:rsidR="00EA6B05" w:rsidRDefault="00EA6B05" w:rsidP="00EA6B05">
      <w:pPr>
        <w:pStyle w:val="BulletPoints"/>
        <w:tabs>
          <w:tab w:val="clear" w:pos="1080"/>
          <w:tab w:val="num" w:pos="360"/>
        </w:tabs>
        <w:spacing w:after="120"/>
        <w:ind w:left="357"/>
      </w:pPr>
      <w:r>
        <w:t>The first work program needed to focus on initiatives that have the largest possible impact based on the areas raised by the Network. E.g. projects that would have a flow-on effect into other areas of concern and/or provide clarity on next steps once implemented.</w:t>
      </w:r>
    </w:p>
    <w:p w14:paraId="5F26BE73" w14:textId="77777777" w:rsidR="00EA6B05" w:rsidRDefault="00EA6B05" w:rsidP="00EA6B05">
      <w:pPr>
        <w:pStyle w:val="BulletPoints"/>
        <w:tabs>
          <w:tab w:val="clear" w:pos="1080"/>
          <w:tab w:val="num" w:pos="360"/>
        </w:tabs>
        <w:spacing w:after="120"/>
        <w:ind w:left="357"/>
      </w:pPr>
      <w:r>
        <w:t>Projects needed to balance quick wins with longer-term strategies to ensure continued progress.</w:t>
      </w:r>
    </w:p>
    <w:p w14:paraId="6C65231B" w14:textId="77777777" w:rsidR="00EA6B05" w:rsidRDefault="00EA6B05" w:rsidP="00EA6B05">
      <w:pPr>
        <w:pStyle w:val="BulletPoints"/>
        <w:tabs>
          <w:tab w:val="clear" w:pos="1080"/>
          <w:tab w:val="num" w:pos="360"/>
        </w:tabs>
        <w:spacing w:after="120"/>
        <w:ind w:left="357"/>
      </w:pPr>
      <w:r>
        <w:t>Projects must involve practical, tangible milestones and goals to track progress.</w:t>
      </w:r>
    </w:p>
    <w:p w14:paraId="7F00C122" w14:textId="77777777" w:rsidR="00EA6B05" w:rsidRDefault="00EA6B05" w:rsidP="00EA6B05">
      <w:pPr>
        <w:pStyle w:val="BulletPoints"/>
        <w:tabs>
          <w:tab w:val="clear" w:pos="1080"/>
          <w:tab w:val="num" w:pos="360"/>
        </w:tabs>
        <w:spacing w:after="120"/>
        <w:ind w:left="357"/>
      </w:pPr>
      <w:r>
        <w:t>Projects must work holistically together. E.g. they must all be related and/or show a clear vision and direction for the Network.</w:t>
      </w:r>
    </w:p>
    <w:p w14:paraId="5AFE3F25" w14:textId="1CF7989F" w:rsidR="00EA6B05" w:rsidRDefault="00EA6B05" w:rsidP="00CB43F5">
      <w:pPr>
        <w:pStyle w:val="BulletPoints"/>
        <w:tabs>
          <w:tab w:val="clear" w:pos="1080"/>
          <w:tab w:val="num" w:pos="360"/>
        </w:tabs>
        <w:spacing w:after="320"/>
        <w:ind w:left="357"/>
      </w:pPr>
      <w:r>
        <w:t>Initial projects must utilise Blind Citizens NZ resources and/or must be within the direct control of the Network and Blind Citizens NZ to implement to create momentum.</w:t>
      </w:r>
    </w:p>
    <w:p w14:paraId="5320413E" w14:textId="77777777" w:rsidR="00EA6B05" w:rsidRDefault="00EA6B05" w:rsidP="00EA6B05">
      <w:pPr>
        <w:suppressAutoHyphens/>
        <w:contextualSpacing/>
      </w:pPr>
      <w:r>
        <w:t>With all that in mind, the Network is starting with three main projects that we feel meet these criteria. We are hoping for clear direction on the next steps once these initiatives are underway.</w:t>
      </w:r>
    </w:p>
    <w:p w14:paraId="4DE22910" w14:textId="77777777" w:rsidR="00EA6B05" w:rsidRDefault="00EA6B05" w:rsidP="00EA6B05">
      <w:pPr>
        <w:pStyle w:val="Heading2"/>
        <w:rPr>
          <w:rFonts w:hint="eastAsia"/>
        </w:rPr>
      </w:pPr>
      <w:r>
        <w:t>Theme: Awareness</w:t>
      </w:r>
    </w:p>
    <w:p w14:paraId="284C1992" w14:textId="77777777" w:rsidR="00E4072A" w:rsidRDefault="00EA6B05" w:rsidP="00EA6B05">
      <w:pPr>
        <w:suppressAutoHyphens/>
        <w:contextualSpacing/>
      </w:pPr>
      <w:r>
        <w:t xml:space="preserve">The theme of our first work program is “Awareness”. The group determined that one of the things that prevents many Braille projects from starting and/or growing is the lack of awareness of opportunities to learn and engage with Braille and the resources available to assist with Braille learning and teaching. </w:t>
      </w:r>
    </w:p>
    <w:p w14:paraId="784E1CDB" w14:textId="18D46C51" w:rsidR="00EA6B05" w:rsidRDefault="00EA6B05" w:rsidP="00EA6B05">
      <w:pPr>
        <w:suppressAutoHyphens/>
        <w:contextualSpacing/>
      </w:pPr>
      <w:r>
        <w:lastRenderedPageBreak/>
        <w:t>Outreach can often be confined to small areas or groups, and fragmented due to location, lack of personnel and/or limited resources and opportunities to engage. Awareness is key, both within our community and externally. The projects we have chosen connect strongly with our first theme.</w:t>
      </w:r>
    </w:p>
    <w:p w14:paraId="4B3C9A84" w14:textId="77777777" w:rsidR="00EA6B05" w:rsidRDefault="00EA6B05" w:rsidP="00CB43F5">
      <w:pPr>
        <w:pStyle w:val="Heading2"/>
        <w:rPr>
          <w:rFonts w:hint="eastAsia"/>
        </w:rPr>
      </w:pPr>
      <w:r>
        <w:t>Central Resource for Braille-Related Information (Medium to Long-Term)</w:t>
      </w:r>
    </w:p>
    <w:p w14:paraId="6F009583" w14:textId="4000D8EB" w:rsidR="00EA6B05" w:rsidRDefault="00EA6B05" w:rsidP="00EA6B05">
      <w:pPr>
        <w:suppressAutoHyphens/>
        <w:contextualSpacing/>
      </w:pPr>
      <w:r>
        <w:t xml:space="preserve">The Network would like to create a central resource on the Blind Citizens </w:t>
      </w:r>
      <w:r w:rsidR="00CB43F5">
        <w:t xml:space="preserve">NZ </w:t>
      </w:r>
      <w:r>
        <w:t>website sharing any Braille-related information. This could include Braille learning and teaching resources; information about the Network; links to relevant websites e.g. the Braille Authority of New Zealand Aotearoa Trust and the International Council on English Braille; local organisations that support Braille e.g. BLVNZ, BLENNZ, AI Comms and TTLC; government information produced in Braille; Braille equipment suppliers; games; Braille-related activities; Braille music, and practical ways to use Braille. This is a key priority for the Network and requires further planning and refinement before commencing.</w:t>
      </w:r>
    </w:p>
    <w:p w14:paraId="0E2DF9D3" w14:textId="77777777" w:rsidR="00EA6B05" w:rsidRDefault="00EA6B05" w:rsidP="00CB43F5">
      <w:pPr>
        <w:pStyle w:val="Heading2"/>
        <w:rPr>
          <w:rFonts w:hint="eastAsia"/>
        </w:rPr>
      </w:pPr>
      <w:r>
        <w:t>Podcast (short to Medium-term)</w:t>
      </w:r>
    </w:p>
    <w:p w14:paraId="68DD67CE" w14:textId="308AEF51" w:rsidR="00EA6B05" w:rsidRDefault="00EA6B05" w:rsidP="00EA6B05">
      <w:pPr>
        <w:suppressAutoHyphens/>
        <w:contextualSpacing/>
      </w:pPr>
      <w:r>
        <w:t xml:space="preserve">A podcast was proposed initially as a longer-term project. However, the group felt that this was an effective way to reach more people locally and internationally and to provide Braille awareness in a different format. We felt that sharing a New Zealand perspective would be valuable as </w:t>
      </w:r>
      <w:r w:rsidR="00CB43F5">
        <w:t>t</w:t>
      </w:r>
      <w:r>
        <w:t>here are few New Zealand voices on Braille-related podcasts. A podcast would also reach a different audience within New Zealand that may not engage with the network itself via email, social media, or the Network meetings.</w:t>
      </w:r>
    </w:p>
    <w:p w14:paraId="10E42EFE" w14:textId="77777777" w:rsidR="00EA6B05" w:rsidRDefault="00EA6B05" w:rsidP="00CB43F5">
      <w:pPr>
        <w:pStyle w:val="Heading2"/>
        <w:rPr>
          <w:rFonts w:hint="eastAsia"/>
        </w:rPr>
      </w:pPr>
      <w:r>
        <w:lastRenderedPageBreak/>
        <w:t>Social Media (Short-Term)</w:t>
      </w:r>
    </w:p>
    <w:p w14:paraId="1CEB81FE" w14:textId="77777777" w:rsidR="00EA6B05" w:rsidRDefault="00EA6B05" w:rsidP="00EA6B05">
      <w:pPr>
        <w:suppressAutoHyphens/>
        <w:contextualSpacing/>
      </w:pPr>
      <w:r>
        <w:t>Increasing the social media presence of the Network will assist with Braille awareness and outreach, with the potential to engage a wider audience locally and internationally. This is a short-term strategy we can implement fairly quickly using existing channels such as Facebook.</w:t>
      </w:r>
    </w:p>
    <w:p w14:paraId="5C1B6498" w14:textId="77777777" w:rsidR="00EA6B05" w:rsidRPr="00CB43F5" w:rsidRDefault="00EA6B05" w:rsidP="00CB43F5">
      <w:pPr>
        <w:pStyle w:val="Heading2"/>
        <w:rPr>
          <w:rFonts w:hint="eastAsia"/>
        </w:rPr>
      </w:pPr>
      <w:r w:rsidRPr="00CB43F5">
        <w:t>Winston Churchill Fellowship Report</w:t>
      </w:r>
    </w:p>
    <w:p w14:paraId="21EF12A8" w14:textId="77777777" w:rsidR="00EA6B05" w:rsidRDefault="00EA6B05" w:rsidP="00EA6B05">
      <w:pPr>
        <w:suppressAutoHyphens/>
        <w:contextualSpacing/>
      </w:pPr>
      <w:r>
        <w:t>I have recently returned from a three-month exploration of Braille and tactile graphics teaching, learning and usage in the UK and Europe as part of a grant from the Winston Churchill Memorial Trust. I am keen to share my findings with the network and all organisations interested in Braille over the coming months. As part of my Fellowship, I am writing a report for the Trust. Once it is complete and with permission from the Trust, I will share the report with the Network and Blind Citizens as a whole.</w:t>
      </w:r>
    </w:p>
    <w:p w14:paraId="2D356B77" w14:textId="77777777" w:rsidR="00EA6B05" w:rsidRDefault="00EA6B05" w:rsidP="00EA6B05">
      <w:pPr>
        <w:pStyle w:val="Heading2"/>
        <w:rPr>
          <w:rFonts w:hint="eastAsia"/>
        </w:rPr>
      </w:pPr>
      <w:r>
        <w:t>Conference Side event</w:t>
      </w:r>
    </w:p>
    <w:p w14:paraId="75687CFC" w14:textId="7DCDEBEF" w:rsidR="00EA6B05" w:rsidRDefault="00EA6B05" w:rsidP="00EA6B05">
      <w:pPr>
        <w:suppressAutoHyphens/>
        <w:contextualSpacing/>
      </w:pPr>
      <w:r>
        <w:t xml:space="preserve">We are looking forward to this year’s Braille Special Interest Network side event prior to the National Conference in October. During the side event we are hearing updates from Martine and </w:t>
      </w:r>
      <w:r w:rsidR="00CB43F5">
        <w:t>C</w:t>
      </w:r>
      <w:r>
        <w:t>hantelle, and doing a show and tell of any Braille-related products and equipment if possible. We will also share any updates and news.</w:t>
      </w:r>
    </w:p>
    <w:p w14:paraId="58871416" w14:textId="77777777" w:rsidR="00EA6B05" w:rsidRDefault="00EA6B05" w:rsidP="00EA6B05">
      <w:pPr>
        <w:pStyle w:val="Heading2"/>
        <w:rPr>
          <w:rFonts w:hint="eastAsia"/>
        </w:rPr>
      </w:pPr>
      <w:r>
        <w:t>Braille Special Interest Network Coordinator</w:t>
      </w:r>
    </w:p>
    <w:p w14:paraId="33D60552" w14:textId="70813D36" w:rsidR="00E5358A" w:rsidRDefault="00EA6B05" w:rsidP="00E05238">
      <w:pPr>
        <w:suppressAutoHyphens/>
        <w:contextualSpacing/>
      </w:pPr>
      <w:r>
        <w:t xml:space="preserve">At our AGM in September 2025, I was voted in as the </w:t>
      </w:r>
      <w:r w:rsidR="00CB43F5">
        <w:t>C</w:t>
      </w:r>
      <w:r>
        <w:t>oordinator for another year. I offer my sincere thanks and gratitude to the Network for entrusting me with coordinating this work. Special thanks to Rose and Jonathan for their support and encouragement.</w:t>
      </w:r>
      <w:r w:rsidR="00E05238">
        <w:t xml:space="preserve"> </w:t>
      </w:r>
      <w:r w:rsidR="00CB2A31" w:rsidRPr="00AB3DC7">
        <w:rPr>
          <w:rFonts w:hint="eastAsia"/>
        </w:rPr>
        <w:br w:type="page"/>
      </w:r>
    </w:p>
    <w:p w14:paraId="15D22F9E" w14:textId="68558E20" w:rsidR="00CB2A31" w:rsidRPr="00AB3DC7" w:rsidRDefault="00CB2A31" w:rsidP="00CF34F5">
      <w:pPr>
        <w:pStyle w:val="Attachment"/>
      </w:pPr>
      <w:r w:rsidRPr="00AB3DC7">
        <w:lastRenderedPageBreak/>
        <w:t>Attachment “</w:t>
      </w:r>
      <w:r w:rsidR="00A87D14" w:rsidRPr="00AB3DC7">
        <w:t>K</w:t>
      </w:r>
      <w:r w:rsidRPr="00AB3DC7">
        <w:t>”</w:t>
      </w:r>
    </w:p>
    <w:p w14:paraId="40C1AC6A" w14:textId="2E2C9801" w:rsidR="00DE7CAE" w:rsidRPr="00AB3DC7" w:rsidRDefault="00DE7CAE" w:rsidP="00676315">
      <w:pPr>
        <w:pStyle w:val="Heading1"/>
        <w:rPr>
          <w:rFonts w:hint="eastAsia"/>
        </w:rPr>
      </w:pPr>
      <w:r w:rsidRPr="00AB3DC7">
        <w:t>Preparation for the 202</w:t>
      </w:r>
      <w:r w:rsidR="00676315">
        <w:t>6</w:t>
      </w:r>
      <w:r w:rsidRPr="00AB3DC7">
        <w:t xml:space="preserve"> Annual General Meeting and Conference</w:t>
      </w:r>
    </w:p>
    <w:p w14:paraId="61004036" w14:textId="4643ECFB" w:rsidR="00DE7CAE" w:rsidRPr="00AB3DC7" w:rsidRDefault="00DE7CAE" w:rsidP="00676315">
      <w:pPr>
        <w:pStyle w:val="Heading2"/>
        <w:rPr>
          <w:rFonts w:hint="eastAsia"/>
        </w:rPr>
      </w:pPr>
      <w:r w:rsidRPr="00AB3DC7">
        <w:t xml:space="preserve">Preparation for </w:t>
      </w:r>
      <w:r w:rsidR="00E05238">
        <w:t>2026</w:t>
      </w:r>
    </w:p>
    <w:p w14:paraId="7681CF83" w14:textId="40E0A354" w:rsidR="00D010ED" w:rsidRPr="00AB3DC7" w:rsidRDefault="00E05238" w:rsidP="00D010ED">
      <w:r>
        <w:t xml:space="preserve">It is intended that next </w:t>
      </w:r>
      <w:r w:rsidR="00656F75" w:rsidRPr="00AB3DC7">
        <w:t xml:space="preserve">year’s AGM and Conference </w:t>
      </w:r>
      <w:r>
        <w:t xml:space="preserve">will be in the lower South Island. </w:t>
      </w:r>
      <w:r w:rsidR="00D010ED" w:rsidRPr="00AB3DC7">
        <w:t>Locations and venues that broadly fit into this geographical area will be explored.</w:t>
      </w:r>
      <w:r w:rsidR="00656F75" w:rsidRPr="00AB3DC7">
        <w:t xml:space="preserve"> Suitable </w:t>
      </w:r>
      <w:r w:rsidR="00D010ED" w:rsidRPr="00AB3DC7">
        <w:t>options will be provided to the Board for a decision.</w:t>
      </w:r>
    </w:p>
    <w:p w14:paraId="2AE2EE46" w14:textId="200DFB77" w:rsidR="00DE7CAE" w:rsidRPr="00AB3DC7" w:rsidRDefault="00DE7CAE" w:rsidP="00676315">
      <w:pPr>
        <w:pStyle w:val="Heading2"/>
        <w:rPr>
          <w:rFonts w:hint="eastAsia"/>
        </w:rPr>
      </w:pPr>
      <w:r w:rsidRPr="00AB3DC7">
        <w:t>Speakers and Theme for 202</w:t>
      </w:r>
      <w:r w:rsidR="00E05238">
        <w:t>6</w:t>
      </w:r>
    </w:p>
    <w:p w14:paraId="7C3C9EC3" w14:textId="77777777" w:rsidR="00E05238" w:rsidRDefault="00E05238" w:rsidP="00E05238">
      <w:r>
        <w:t xml:space="preserve">Once again, this </w:t>
      </w:r>
      <w:r w:rsidR="00AE2A42" w:rsidRPr="00AB3DC7">
        <w:t xml:space="preserve">year’s AGM and Conference </w:t>
      </w:r>
      <w:r>
        <w:t xml:space="preserve">provides an </w:t>
      </w:r>
      <w:r w:rsidR="00AE2A42" w:rsidRPr="00AB3DC7">
        <w:t xml:space="preserve">opportunity for </w:t>
      </w:r>
      <w:r w:rsidR="00472A3D" w:rsidRPr="00AB3DC7">
        <w:t>B</w:t>
      </w:r>
      <w:r w:rsidR="00E80A71" w:rsidRPr="00AB3DC7">
        <w:t>ranches</w:t>
      </w:r>
      <w:r w:rsidR="00AE2A42" w:rsidRPr="00AB3DC7">
        <w:t xml:space="preserve">, </w:t>
      </w:r>
      <w:r w:rsidR="00472A3D" w:rsidRPr="00AB3DC7">
        <w:t>N</w:t>
      </w:r>
      <w:r w:rsidR="00E80A71" w:rsidRPr="00AB3DC7">
        <w:t>etworks</w:t>
      </w:r>
      <w:r w:rsidR="004A361E" w:rsidRPr="00AB3DC7">
        <w:t>,</w:t>
      </w:r>
      <w:r w:rsidR="00E80A71" w:rsidRPr="00AB3DC7">
        <w:t xml:space="preserve"> </w:t>
      </w:r>
      <w:r w:rsidR="00AE2A42" w:rsidRPr="00AB3DC7">
        <w:t xml:space="preserve">and members </w:t>
      </w:r>
      <w:r w:rsidR="00E80A71" w:rsidRPr="00AB3DC7">
        <w:t xml:space="preserve">to offer suggestions for </w:t>
      </w:r>
      <w:r w:rsidR="00DE7CAE" w:rsidRPr="00AB3DC7">
        <w:t>themes</w:t>
      </w:r>
      <w:r w:rsidR="00E80A71" w:rsidRPr="00AB3DC7">
        <w:t xml:space="preserve">, </w:t>
      </w:r>
      <w:r w:rsidR="00DE7CAE" w:rsidRPr="00AB3DC7">
        <w:t>guest speakers</w:t>
      </w:r>
      <w:r w:rsidR="00E80A71" w:rsidRPr="00AB3DC7">
        <w:t xml:space="preserve"> etc.</w:t>
      </w:r>
      <w:r w:rsidR="00DE7CAE" w:rsidRPr="00AB3DC7">
        <w:t xml:space="preserve"> </w:t>
      </w:r>
      <w:r w:rsidR="004A361E" w:rsidRPr="00AB3DC7">
        <w:t xml:space="preserve">All possibilities will be considered by the Board </w:t>
      </w:r>
      <w:r w:rsidR="00DE7CAE" w:rsidRPr="00AB3DC7">
        <w:t xml:space="preserve">at its </w:t>
      </w:r>
      <w:r>
        <w:t xml:space="preserve">2025 </w:t>
      </w:r>
      <w:r w:rsidR="00A87D14" w:rsidRPr="00AB3DC7">
        <w:t>Annual Planning Meeting</w:t>
      </w:r>
      <w:r>
        <w:t xml:space="preserve"> in November.</w:t>
      </w:r>
    </w:p>
    <w:p w14:paraId="325BDFE4" w14:textId="54696DA1" w:rsidR="003255A2" w:rsidRDefault="00DE7CAE" w:rsidP="008B1649">
      <w:r w:rsidRPr="00AB3DC7">
        <w:t xml:space="preserve">The Board encourages everyone to give some thought to these </w:t>
      </w:r>
      <w:r w:rsidR="00E80A71" w:rsidRPr="00AB3DC7">
        <w:t>elements so please do b</w:t>
      </w:r>
      <w:r w:rsidRPr="00AB3DC7">
        <w:t>ring your ideas along ready to share.</w:t>
      </w:r>
    </w:p>
    <w:bookmarkEnd w:id="19"/>
    <w:p w14:paraId="6B9FA5D5" w14:textId="77777777" w:rsidR="003255A2" w:rsidRDefault="003255A2">
      <w:pPr>
        <w:spacing w:after="160" w:line="259" w:lineRule="auto"/>
      </w:pPr>
      <w:r>
        <w:br w:type="page"/>
      </w:r>
    </w:p>
    <w:p w14:paraId="0EB062DC" w14:textId="6CA471A8" w:rsidR="003255A2" w:rsidRDefault="003255A2" w:rsidP="00CF34F5">
      <w:pPr>
        <w:pStyle w:val="Attachment"/>
      </w:pPr>
      <w:r>
        <w:lastRenderedPageBreak/>
        <w:t>Attachment</w:t>
      </w:r>
      <w:r w:rsidR="00B9224D">
        <w:t xml:space="preserve"> “L”</w:t>
      </w:r>
    </w:p>
    <w:p w14:paraId="5A430D27" w14:textId="573D6C5C" w:rsidR="003255A2" w:rsidRDefault="003255A2" w:rsidP="00CF34F5">
      <w:pPr>
        <w:pStyle w:val="Attachment"/>
      </w:pPr>
      <w:r>
        <w:t>Guest Presenter</w:t>
      </w:r>
      <w:r w:rsidR="00E05238">
        <w:t>s | Personal Profiles</w:t>
      </w:r>
    </w:p>
    <w:p w14:paraId="1A6CD415" w14:textId="5247C7A9" w:rsidR="003255A2" w:rsidRDefault="003255A2" w:rsidP="003255A2">
      <w:pPr>
        <w:spacing w:after="160" w:line="259" w:lineRule="auto"/>
      </w:pPr>
      <w:r w:rsidRPr="00E05238">
        <w:rPr>
          <w:b/>
        </w:rPr>
        <w:t>Note:</w:t>
      </w:r>
      <w:r>
        <w:t xml:space="preserve"> For each of the two days, </w:t>
      </w:r>
      <w:r w:rsidR="00E05238">
        <w:t xml:space="preserve">the personal profile for </w:t>
      </w:r>
      <w:r>
        <w:t xml:space="preserve">guest presenters </w:t>
      </w:r>
      <w:r w:rsidR="00E05238">
        <w:t xml:space="preserve">are provided </w:t>
      </w:r>
      <w:r>
        <w:t xml:space="preserve">in the order they </w:t>
      </w:r>
      <w:r w:rsidR="00B9224D">
        <w:t xml:space="preserve">are scheduled to </w:t>
      </w:r>
      <w:r>
        <w:t>appear</w:t>
      </w:r>
      <w:r w:rsidR="00E05238">
        <w:t>.</w:t>
      </w:r>
      <w:r>
        <w:t xml:space="preserve"> </w:t>
      </w:r>
    </w:p>
    <w:p w14:paraId="448ED422" w14:textId="77777777" w:rsidR="003255A2" w:rsidRPr="003255A2" w:rsidRDefault="003255A2" w:rsidP="003255A2">
      <w:pPr>
        <w:spacing w:after="160" w:line="259" w:lineRule="auto"/>
        <w:rPr>
          <w:sz w:val="4"/>
        </w:rPr>
      </w:pPr>
    </w:p>
    <w:p w14:paraId="2DA702A4" w14:textId="11124251" w:rsidR="003255A2" w:rsidRDefault="003255A2" w:rsidP="00676315">
      <w:pPr>
        <w:pStyle w:val="Heading1"/>
        <w:rPr>
          <w:rFonts w:hint="eastAsia"/>
        </w:rPr>
      </w:pPr>
      <w:r w:rsidRPr="00E87F0B">
        <w:t xml:space="preserve">Friday </w:t>
      </w:r>
      <w:r w:rsidR="00615688">
        <w:t xml:space="preserve">3 </w:t>
      </w:r>
      <w:r w:rsidRPr="00E87F0B">
        <w:t>October 202</w:t>
      </w:r>
      <w:r w:rsidR="00615688">
        <w:t>5</w:t>
      </w:r>
    </w:p>
    <w:p w14:paraId="721AE24E" w14:textId="6D812035" w:rsidR="0013125B" w:rsidRDefault="0013125B" w:rsidP="0013125B">
      <w:pPr>
        <w:pStyle w:val="Heading2"/>
        <w:rPr>
          <w:rFonts w:hint="eastAsia"/>
        </w:rPr>
      </w:pPr>
      <w:r>
        <w:t>Karl Le Quesne, Chief Electoral Officer | Chief Executive, Electoral Commission</w:t>
      </w:r>
    </w:p>
    <w:p w14:paraId="1EB2530A" w14:textId="3FCF8DD5" w:rsidR="0013125B" w:rsidRDefault="0013125B" w:rsidP="0013125B">
      <w:pPr>
        <w:rPr>
          <w:rFonts w:ascii="Aptos" w:eastAsiaTheme="minorHAnsi" w:hAnsi="Aptos" w:cs="Calibri"/>
          <w:sz w:val="22"/>
          <w:szCs w:val="22"/>
        </w:rPr>
      </w:pPr>
      <w:r>
        <w:t>Karl has held a number of public sector leadership roles, including Deputy Chief Executive at the Department of Internal Affairs and executive roles in the Ministry of Education. He has led policy, corporate, operational and delivery services across the Department of Justice, Department of</w:t>
      </w:r>
      <w:r w:rsidR="00D9742B">
        <w:t xml:space="preserve"> </w:t>
      </w:r>
      <w:r>
        <w:t>Corrections, Ministry of Education and Department of Internal Affairs.</w:t>
      </w:r>
    </w:p>
    <w:p w14:paraId="3A28637A" w14:textId="123BCA54" w:rsidR="0013125B" w:rsidRDefault="0013125B" w:rsidP="0013125B">
      <w:r>
        <w:t>Karl’s 5-year term as Chief Electoral Officer and Chief Executive began in April 2022.</w:t>
      </w:r>
    </w:p>
    <w:p w14:paraId="1ACDB6B5" w14:textId="13F2BE72" w:rsidR="00FE77B3" w:rsidRDefault="00FE77B3" w:rsidP="00FE77B3">
      <w:pPr>
        <w:pStyle w:val="Heading2"/>
        <w:rPr>
          <w:rFonts w:hint="eastAsia"/>
        </w:rPr>
      </w:pPr>
      <w:r w:rsidRPr="0013125B">
        <w:t>John Sneyd, General Manager Regulatory Services, Regulatory &amp; Identity Services, Department of Internal Affairs</w:t>
      </w:r>
    </w:p>
    <w:p w14:paraId="2BBFA7F9" w14:textId="2F1A0306" w:rsidR="00FE77B3" w:rsidRDefault="00FE77B3" w:rsidP="00FE77B3">
      <w:pPr>
        <w:rPr>
          <w:rFonts w:ascii="Calibri" w:eastAsiaTheme="minorHAnsi" w:hAnsi="Calibri" w:cs="Calibri"/>
          <w:sz w:val="22"/>
          <w:szCs w:val="22"/>
        </w:rPr>
      </w:pPr>
      <w:r>
        <w:t xml:space="preserve">John is a long-time public servant with a background in law and regulation. After being a Chief Legal Advisor for over 10 years, John moved into general management at the Ministry of Building Innovation and Employment (MBIE), looking after the policy and regulatory aspects of New Zealand’s building and construction system, before moving to the </w:t>
      </w:r>
      <w:r>
        <w:lastRenderedPageBreak/>
        <w:t>Department of Internal Affairs (DIA) as the General Manager of Regulatory Services.</w:t>
      </w:r>
    </w:p>
    <w:p w14:paraId="512CA0FE" w14:textId="77777777" w:rsidR="00D37D8E" w:rsidRDefault="00D37D8E" w:rsidP="004323CE">
      <w:pPr>
        <w:pStyle w:val="Heading2"/>
        <w:rPr>
          <w:rFonts w:hint="eastAsia"/>
          <w:lang w:val="en-GB" w:eastAsia="en-AU" w:bidi="hi-IN"/>
        </w:rPr>
      </w:pPr>
      <w:r>
        <w:rPr>
          <w:lang w:val="en-GB" w:eastAsia="en-AU" w:bidi="hi-IN"/>
        </w:rPr>
        <w:t xml:space="preserve">Anne Shaw, Acting Chief Executive Disability Support Services </w:t>
      </w:r>
    </w:p>
    <w:p w14:paraId="161D9330" w14:textId="2A45CB16" w:rsidR="00D37D8E" w:rsidRDefault="00D37D8E" w:rsidP="004323CE">
      <w:pPr>
        <w:rPr>
          <w:rFonts w:eastAsiaTheme="minorHAnsi" w:cs="Calibri"/>
          <w:sz w:val="22"/>
          <w:szCs w:val="22"/>
        </w:rPr>
      </w:pPr>
      <w:r>
        <w:t>Anne leads Disability Support Services (DSS) delivery.</w:t>
      </w:r>
    </w:p>
    <w:p w14:paraId="07A46132" w14:textId="77777777" w:rsidR="00D37D8E" w:rsidRDefault="00D37D8E" w:rsidP="004323CE">
      <w:r>
        <w:t>She joined DSS in 2024 to lead the team delivering DSS-funded services to disabled people, their whānau and carers.</w:t>
      </w:r>
    </w:p>
    <w:p w14:paraId="48317CF3" w14:textId="77777777" w:rsidR="00D37D8E" w:rsidRDefault="00D37D8E" w:rsidP="004323CE">
      <w:r>
        <w:t>She spent the last decade on executive leadership teams at the Ministry of Housing and Urban Development (HUD), and at the Department of the Prime Minister and Cabinet.</w:t>
      </w:r>
    </w:p>
    <w:p w14:paraId="2D93628D" w14:textId="0547BE61" w:rsidR="00D37D8E" w:rsidRDefault="00D37D8E" w:rsidP="004323CE">
      <w:r>
        <w:t>At HUD, Anne was responsible for contracting more than $2</w:t>
      </w:r>
      <w:r w:rsidR="00890A55">
        <w:t>b</w:t>
      </w:r>
      <w:r>
        <w:t xml:space="preserve"> funding for public and transitional housing delivery and housing support programmes, including Housing First.</w:t>
      </w:r>
    </w:p>
    <w:p w14:paraId="7AF9D1C9" w14:textId="1F23D6C7" w:rsidR="00D37D8E" w:rsidRDefault="004323CE" w:rsidP="004323CE">
      <w:pPr>
        <w:pStyle w:val="Heading2"/>
        <w:rPr>
          <w:rFonts w:hint="eastAsia"/>
          <w:lang w:val="en-GB" w:eastAsia="en-AU" w:bidi="hi-IN"/>
        </w:rPr>
      </w:pPr>
      <w:r>
        <w:rPr>
          <w:lang w:val="en-GB" w:eastAsia="en-AU" w:bidi="hi-IN"/>
        </w:rPr>
        <w:t>Andrew Webber, Chief Economist, Social Investment Agency</w:t>
      </w:r>
    </w:p>
    <w:p w14:paraId="6315E20B" w14:textId="4A75F4D3" w:rsidR="004323CE" w:rsidRDefault="004323CE" w:rsidP="004323CE">
      <w:pPr>
        <w:rPr>
          <w:rFonts w:eastAsiaTheme="minorHAnsi" w:cs="Calibri"/>
          <w:sz w:val="22"/>
          <w:szCs w:val="22"/>
        </w:rPr>
      </w:pPr>
      <w:r>
        <w:t>In this role, Andrew is focused on advising ministers, other government agencies and colleagues working on the Social Investment Fund on how to better target and measure the impact of their investments. Prior to joining the Social Investment Agency, Andrew was the Chief Economist at the Ministry of Education, and Principal Economist at the NSW Department of Education. He is interested in joining up research and policy, how to practically embed evaluative thinking into the social sector, and economic and statistical modelling.</w:t>
      </w:r>
    </w:p>
    <w:p w14:paraId="2D3F9431" w14:textId="77777777" w:rsidR="00FE77B3" w:rsidRDefault="00FE77B3">
      <w:pPr>
        <w:spacing w:after="160" w:line="259" w:lineRule="auto"/>
        <w:rPr>
          <w:rFonts w:ascii="Arial Bold" w:eastAsia="SimSun" w:hAnsi="Arial Bold" w:hint="eastAsia"/>
          <w:bCs/>
          <w:sz w:val="48"/>
          <w:szCs w:val="20"/>
          <w:lang w:val="en-GB" w:eastAsia="en-AU" w:bidi="hi-IN"/>
        </w:rPr>
      </w:pPr>
      <w:r>
        <w:rPr>
          <w:rFonts w:hint="eastAsia"/>
        </w:rPr>
        <w:br w:type="page"/>
      </w:r>
    </w:p>
    <w:p w14:paraId="594F2FD2" w14:textId="03C164AB" w:rsidR="003255A2" w:rsidRPr="005F5824" w:rsidRDefault="003255A2" w:rsidP="00676315">
      <w:pPr>
        <w:pStyle w:val="Heading1"/>
        <w:rPr>
          <w:rFonts w:hint="eastAsia"/>
        </w:rPr>
      </w:pPr>
      <w:r>
        <w:lastRenderedPageBreak/>
        <w:t xml:space="preserve">Saturday </w:t>
      </w:r>
      <w:r w:rsidR="00615688">
        <w:t xml:space="preserve">4 </w:t>
      </w:r>
      <w:r>
        <w:t xml:space="preserve">October </w:t>
      </w:r>
      <w:r w:rsidR="00615688">
        <w:t>2025</w:t>
      </w:r>
    </w:p>
    <w:p w14:paraId="2D7FD26E" w14:textId="72BEA2A9" w:rsidR="004323CE" w:rsidRDefault="004323CE" w:rsidP="004323CE">
      <w:pPr>
        <w:rPr>
          <w:rFonts w:asciiTheme="minorHAnsi" w:eastAsiaTheme="minorHAnsi" w:hAnsiTheme="minorHAnsi" w:cstheme="minorBidi"/>
          <w:sz w:val="22"/>
          <w:szCs w:val="22"/>
        </w:rPr>
      </w:pPr>
      <w:r w:rsidRPr="004323CE">
        <w:rPr>
          <w:rStyle w:val="Heading2Char"/>
        </w:rPr>
        <w:t>Steve Wiggins, Chief Executive, Payments NZ</w:t>
      </w:r>
      <w:r>
        <w:br/>
        <w:t>As Chief Executive of Payments NZ and the Payments NZ API Centre®, Steve is responsible for ensuring the New Zealand payments industry remains innovative, progressive, interoperable and self-governing.</w:t>
      </w:r>
    </w:p>
    <w:p w14:paraId="1BB8958A" w14:textId="77777777" w:rsidR="004323CE" w:rsidRDefault="004323CE" w:rsidP="004323CE">
      <w:r>
        <w:t>He came to the role with extensive experience in senior executive roles through a career spanning more than three decades in industries as diverse as finance, energy, and consultancy services including leading large transformation across these sectors, bringing new innovation and technology to drive change that improve an industry in the long term.</w:t>
      </w:r>
    </w:p>
    <w:p w14:paraId="7170533D" w14:textId="47DAB53B" w:rsidR="00615688" w:rsidRDefault="00615688" w:rsidP="004323CE">
      <w:pPr>
        <w:pStyle w:val="Heading2"/>
        <w:rPr>
          <w:rFonts w:hint="eastAsia"/>
        </w:rPr>
      </w:pPr>
      <w:r>
        <w:t>Sheldene Seth</w:t>
      </w:r>
      <w:r w:rsidR="004323CE">
        <w:t>, Communications &amp; Engagement Manager, Abel</w:t>
      </w:r>
    </w:p>
    <w:p w14:paraId="57003FCC" w14:textId="2748FA53" w:rsidR="00615688" w:rsidRDefault="00615688" w:rsidP="00615688">
      <w:pPr>
        <w:rPr>
          <w:sz w:val="22"/>
          <w:szCs w:val="22"/>
          <w:lang w:val="en-GB"/>
        </w:rPr>
      </w:pPr>
      <w:r>
        <w:t xml:space="preserve">Sheldene is Able’s Communications &amp; Engagement Manager – a broad role covering engaging stakeholders across the screen sector and disability sectors, looking after our </w:t>
      </w:r>
      <w:proofErr w:type="spellStart"/>
      <w:r>
        <w:t>kiritaki</w:t>
      </w:r>
      <w:proofErr w:type="spellEnd"/>
      <w:r>
        <w:t xml:space="preserve"> (consumer), and raising awareness of Able’s services and how to access them.</w:t>
      </w:r>
    </w:p>
    <w:p w14:paraId="3F9C4E93" w14:textId="77777777" w:rsidR="00615688" w:rsidRDefault="00615688" w:rsidP="00615688">
      <w:pPr>
        <w:rPr>
          <w:rFonts w:ascii="Calibri" w:eastAsiaTheme="minorHAnsi" w:hAnsi="Calibri" w:cs="Calibri"/>
        </w:rPr>
      </w:pPr>
      <w:r>
        <w:t>With a background in Aotearoa’s screen industry, Sheldene built her career directing, producing, and writing across television, digital, and social media. Her work has spanned children’s programming, factual content, and branded campaigns – developing a sharp eye for storytelling that resonates.</w:t>
      </w:r>
    </w:p>
    <w:p w14:paraId="6A7F3298" w14:textId="77777777" w:rsidR="00615688" w:rsidRDefault="00615688" w:rsidP="00615688">
      <w:r>
        <w:t>Now in the media access space, Sheldene leads initiatives that champion inclusive content and connect audiences with stories in meaningful, equitable ways. Recently she played an instrumental role in Able’s first web series, Sight Unseen, centring blind and low-vision rangatahi, integrating open audio description and inclusive production practices.</w:t>
      </w:r>
    </w:p>
    <w:p w14:paraId="2CC4DF37" w14:textId="636F06DD" w:rsidR="00615688" w:rsidRDefault="00615688" w:rsidP="00615688">
      <w:r>
        <w:lastRenderedPageBreak/>
        <w:t>She’s driven by a belief that accessible storytelling can challenge perceptions, foster connection, and create lasting change.</w:t>
      </w:r>
    </w:p>
    <w:p w14:paraId="74EA1096" w14:textId="77777777" w:rsidR="00AE5C1A" w:rsidRDefault="00AE5C1A" w:rsidP="00AE5C1A">
      <w:pPr>
        <w:rPr>
          <w:lang w:eastAsia="en-NZ"/>
        </w:rPr>
      </w:pPr>
      <w:r>
        <w:rPr>
          <w:lang w:eastAsia="en-NZ"/>
        </w:rPr>
        <w:t>Paula is well-known and a respected leader in the disability community. She is disabled and has a deep knowledge of the challenges and opportunities for the disability community.</w:t>
      </w:r>
    </w:p>
    <w:p w14:paraId="698E5DDF" w14:textId="3A9F9FFE" w:rsidR="00AE5C1A" w:rsidRDefault="00AE5C1A" w:rsidP="00AE5C1A">
      <w:pPr>
        <w:pStyle w:val="Heading2"/>
        <w:rPr>
          <w:rFonts w:hint="eastAsia"/>
          <w:lang w:eastAsia="en-NZ"/>
        </w:rPr>
      </w:pPr>
      <w:r>
        <w:rPr>
          <w:lang w:eastAsia="en-NZ"/>
        </w:rPr>
        <w:t>Paula Tesoriero MNZM PLY</w:t>
      </w:r>
      <w:r w:rsidR="00FE77B3">
        <w:rPr>
          <w:lang w:eastAsia="en-NZ"/>
        </w:rPr>
        <w:t xml:space="preserve"> | C</w:t>
      </w:r>
      <w:r w:rsidR="00FE77B3">
        <w:rPr>
          <w:rFonts w:hint="eastAsia"/>
          <w:lang w:eastAsia="en-NZ"/>
        </w:rPr>
        <w:t>h</w:t>
      </w:r>
      <w:r w:rsidR="00FE77B3">
        <w:rPr>
          <w:lang w:eastAsia="en-NZ"/>
        </w:rPr>
        <w:t>ief Executive Ministry of Disabled People - Whaikaha</w:t>
      </w:r>
    </w:p>
    <w:p w14:paraId="45DFB346" w14:textId="77777777" w:rsidR="00AE5C1A" w:rsidRDefault="00AE5C1A" w:rsidP="00AE5C1A">
      <w:pPr>
        <w:rPr>
          <w:lang w:eastAsia="en-NZ"/>
        </w:rPr>
      </w:pPr>
      <w:r>
        <w:rPr>
          <w:lang w:eastAsia="en-NZ"/>
        </w:rPr>
        <w:t>Paula is a Paralympian, winning a gold medal and two bronze medals at the 2008 Summer Paralympic Games in Beijing.</w:t>
      </w:r>
    </w:p>
    <w:p w14:paraId="7B12658E" w14:textId="77777777" w:rsidR="00AE5C1A" w:rsidRDefault="00AE5C1A" w:rsidP="00AE5C1A">
      <w:pPr>
        <w:rPr>
          <w:lang w:eastAsia="en-NZ"/>
        </w:rPr>
      </w:pPr>
      <w:r>
        <w:rPr>
          <w:lang w:eastAsia="en-NZ"/>
        </w:rPr>
        <w:t>Paula is currently the Chief Executive of Whaikaha-Ministry of Disabled People, the first Ministry of its kind in the world working to achieve better outcomes for disabled people in New Zealand.</w:t>
      </w:r>
    </w:p>
    <w:p w14:paraId="1A7F3959" w14:textId="77777777" w:rsidR="00AE5C1A" w:rsidRDefault="00AE5C1A" w:rsidP="00AE5C1A">
      <w:pPr>
        <w:rPr>
          <w:lang w:eastAsia="en-NZ"/>
        </w:rPr>
      </w:pPr>
      <w:r>
        <w:rPr>
          <w:lang w:eastAsia="en-NZ"/>
        </w:rPr>
        <w:t>Paula was previously the Disability Rights Commissioner at the Human Rights Commission, a position she held since 2017. She also acted in the role of Chief Human Rights Commissioner from May 2018 – January 2019.</w:t>
      </w:r>
    </w:p>
    <w:p w14:paraId="1399753E" w14:textId="77777777" w:rsidR="00AE5C1A" w:rsidRDefault="00AE5C1A" w:rsidP="00AE5C1A">
      <w:pPr>
        <w:rPr>
          <w:lang w:eastAsia="en-NZ"/>
        </w:rPr>
      </w:pPr>
      <w:r>
        <w:rPr>
          <w:lang w:eastAsia="en-NZ"/>
        </w:rPr>
        <w:t xml:space="preserve">Paula has served in various governance roles including as Deputy Chair of </w:t>
      </w:r>
      <w:proofErr w:type="spellStart"/>
      <w:r>
        <w:rPr>
          <w:lang w:eastAsia="en-NZ"/>
        </w:rPr>
        <w:t>Peke</w:t>
      </w:r>
      <w:proofErr w:type="spellEnd"/>
      <w:r>
        <w:rPr>
          <w:lang w:eastAsia="en-NZ"/>
        </w:rPr>
        <w:t xml:space="preserve"> </w:t>
      </w:r>
      <w:proofErr w:type="spellStart"/>
      <w:r>
        <w:rPr>
          <w:lang w:eastAsia="en-NZ"/>
        </w:rPr>
        <w:t>Waihanga</w:t>
      </w:r>
      <w:proofErr w:type="spellEnd"/>
      <w:r>
        <w:rPr>
          <w:lang w:eastAsia="en-NZ"/>
        </w:rPr>
        <w:t xml:space="preserve"> — Artificial Limb Service and Deputy Chair of </w:t>
      </w:r>
      <w:proofErr w:type="spellStart"/>
      <w:r>
        <w:rPr>
          <w:lang w:eastAsia="en-NZ"/>
        </w:rPr>
        <w:t>Nuku</w:t>
      </w:r>
      <w:proofErr w:type="spellEnd"/>
      <w:r>
        <w:rPr>
          <w:lang w:eastAsia="en-NZ"/>
        </w:rPr>
        <w:t xml:space="preserve"> Ora (previously Sport Wellington) and she served on the Board of Paralympics NZ. She is a life trustee of the </w:t>
      </w:r>
      <w:proofErr w:type="spellStart"/>
      <w:r>
        <w:rPr>
          <w:lang w:eastAsia="en-NZ"/>
        </w:rPr>
        <w:t>Halberg</w:t>
      </w:r>
      <w:proofErr w:type="spellEnd"/>
      <w:r>
        <w:rPr>
          <w:lang w:eastAsia="en-NZ"/>
        </w:rPr>
        <w:t xml:space="preserve"> Disability Sport Foundation and is an honorary advisor to the Asia New Zealand Foundation.</w:t>
      </w:r>
    </w:p>
    <w:p w14:paraId="185160A5" w14:textId="77B51B05" w:rsidR="007E3EFB" w:rsidRPr="007E3EFB" w:rsidRDefault="007E3EFB" w:rsidP="007E3EFB">
      <w:pPr>
        <w:pStyle w:val="Heading2"/>
        <w:rPr>
          <w:rFonts w:hint="eastAsia"/>
        </w:rPr>
      </w:pPr>
      <w:r w:rsidRPr="007E3EFB">
        <w:lastRenderedPageBreak/>
        <w:t xml:space="preserve">Thomas Bryan, Blind Citizens NZ Delegate to the World Blind Union (WBU) </w:t>
      </w:r>
    </w:p>
    <w:p w14:paraId="7547C11D" w14:textId="06B2E372" w:rsidR="007E3EFB" w:rsidRPr="007E3EFB" w:rsidRDefault="007E3EFB" w:rsidP="00766AA3">
      <w:pPr>
        <w:rPr>
          <w:rFonts w:ascii="Aptos" w:eastAsiaTheme="minorHAnsi" w:hAnsi="Aptos" w:cs="Calibri"/>
          <w:bCs/>
          <w:sz w:val="22"/>
          <w:szCs w:val="22"/>
          <w:lang w:val="en-GB"/>
        </w:rPr>
      </w:pPr>
      <w:r w:rsidRPr="007E3EFB">
        <w:rPr>
          <w:bCs/>
        </w:rPr>
        <w:t xml:space="preserve">Thomas is one of two </w:t>
      </w:r>
      <w:r w:rsidR="00766AA3">
        <w:rPr>
          <w:bCs/>
        </w:rPr>
        <w:t>Board-</w:t>
      </w:r>
      <w:r w:rsidRPr="007E3EFB">
        <w:rPr>
          <w:bCs/>
        </w:rPr>
        <w:t xml:space="preserve">appointed Country Delegates to the WBU. </w:t>
      </w:r>
      <w:r w:rsidR="00766AA3">
        <w:rPr>
          <w:bCs/>
        </w:rPr>
        <w:t xml:space="preserve">He is Chair of the </w:t>
      </w:r>
      <w:r w:rsidRPr="007E3EFB">
        <w:rPr>
          <w:bCs/>
        </w:rPr>
        <w:t xml:space="preserve">WBU </w:t>
      </w:r>
      <w:r w:rsidR="00766AA3">
        <w:rPr>
          <w:bCs/>
        </w:rPr>
        <w:t xml:space="preserve">International </w:t>
      </w:r>
      <w:r w:rsidRPr="007E3EFB">
        <w:rPr>
          <w:bCs/>
        </w:rPr>
        <w:t xml:space="preserve">Built Environment Working Group, Treasurer for </w:t>
      </w:r>
      <w:r w:rsidR="00766AA3">
        <w:rPr>
          <w:bCs/>
        </w:rPr>
        <w:t xml:space="preserve">the </w:t>
      </w:r>
      <w:r w:rsidRPr="007E3EFB">
        <w:rPr>
          <w:bCs/>
        </w:rPr>
        <w:t>WBU Asia Pacific</w:t>
      </w:r>
      <w:r w:rsidR="00766AA3">
        <w:rPr>
          <w:bCs/>
        </w:rPr>
        <w:t xml:space="preserve"> Region</w:t>
      </w:r>
      <w:r w:rsidRPr="007E3EFB">
        <w:rPr>
          <w:bCs/>
        </w:rPr>
        <w:t>, Vice-Chair of Blind Citizens NZ’s Wellington Branch</w:t>
      </w:r>
      <w:r w:rsidR="000F70FD">
        <w:rPr>
          <w:bCs/>
        </w:rPr>
        <w:t>,</w:t>
      </w:r>
      <w:r w:rsidR="00766AA3">
        <w:rPr>
          <w:bCs/>
        </w:rPr>
        <w:t xml:space="preserve"> and a Life Member</w:t>
      </w:r>
      <w:r w:rsidR="000F70FD">
        <w:rPr>
          <w:bCs/>
        </w:rPr>
        <w:t xml:space="preserve"> of Blind Citizens NZ</w:t>
      </w:r>
      <w:r w:rsidRPr="007E3EFB">
        <w:rPr>
          <w:bCs/>
        </w:rPr>
        <w:t xml:space="preserve">. </w:t>
      </w:r>
    </w:p>
    <w:p w14:paraId="1196812F" w14:textId="7A9A61B9" w:rsidR="000F70FD" w:rsidRDefault="007E3EFB" w:rsidP="007E3EFB">
      <w:r>
        <w:t xml:space="preserve">With over 30 years in advocacy and accessibility, Thomas has dedicated his life to making information, cities, and services accessible. As host of the </w:t>
      </w:r>
      <w:r w:rsidR="00766AA3">
        <w:t>award-nominated</w:t>
      </w:r>
      <w:r>
        <w:t xml:space="preserve"> "No Labels" radio show, Thomas engages </w:t>
      </w:r>
      <w:r w:rsidR="00766AA3">
        <w:t>with leaders from across the disability community, Government Officials, stakeholders, and influencers</w:t>
      </w:r>
      <w:r>
        <w:t>. H</w:t>
      </w:r>
      <w:r w:rsidR="00766AA3">
        <w:t xml:space="preserve">is contributions have been acknowledged in many ways, including being awarded </w:t>
      </w:r>
      <w:r>
        <w:t>the Wellington Airport Community Safety Award</w:t>
      </w:r>
      <w:r w:rsidR="00766AA3">
        <w:t xml:space="preserve">. In 2019, he was awarded the Beamish Memorial Medal by Blind Citizens NZ in recognition of the extent of his advocacy and contributions </w:t>
      </w:r>
      <w:r w:rsidR="000F70FD">
        <w:t xml:space="preserve">that benefit </w:t>
      </w:r>
      <w:r w:rsidR="00766AA3">
        <w:t xml:space="preserve">blind people. This is one of the highest awards the organisation makes. </w:t>
      </w:r>
    </w:p>
    <w:p w14:paraId="288F5721" w14:textId="55B40D5C" w:rsidR="000F70FD" w:rsidRDefault="000F70FD" w:rsidP="007E3EFB">
      <w:r>
        <w:t xml:space="preserve">Thomas’ </w:t>
      </w:r>
      <w:r w:rsidR="00766AA3">
        <w:t xml:space="preserve">expertise is often sought by </w:t>
      </w:r>
      <w:r w:rsidR="007E3EFB">
        <w:t>organi</w:t>
      </w:r>
      <w:r w:rsidR="00766AA3">
        <w:t>s</w:t>
      </w:r>
      <w:r w:rsidR="007E3EFB">
        <w:t>ations</w:t>
      </w:r>
      <w:r w:rsidR="00766AA3">
        <w:t xml:space="preserve">, local government, and influencers on </w:t>
      </w:r>
      <w:r>
        <w:t xml:space="preserve">inclusion and </w:t>
      </w:r>
      <w:r w:rsidR="007E3EFB">
        <w:t>accessibility</w:t>
      </w:r>
      <w:r w:rsidR="00766AA3">
        <w:t xml:space="preserve"> in the broadest context from a disability</w:t>
      </w:r>
      <w:r>
        <w:t xml:space="preserve"> and</w:t>
      </w:r>
      <w:r w:rsidR="00766AA3">
        <w:t xml:space="preserve"> blindness perspective. </w:t>
      </w:r>
      <w:r>
        <w:t>This includes a</w:t>
      </w:r>
      <w:r w:rsidR="00766AA3">
        <w:t>ccessibility of t</w:t>
      </w:r>
      <w:r w:rsidR="007E3EFB">
        <w:t xml:space="preserve">echnology, </w:t>
      </w:r>
      <w:r w:rsidR="00766AA3">
        <w:t>public transport, information, and the built environment</w:t>
      </w:r>
      <w:r>
        <w:t>.</w:t>
      </w:r>
    </w:p>
    <w:p w14:paraId="65728CAD" w14:textId="348295C2" w:rsidR="007E3EFB" w:rsidRDefault="000F70FD" w:rsidP="00615688">
      <w:r>
        <w:t xml:space="preserve">Topics of interest for Thomas include audio description, </w:t>
      </w:r>
      <w:r w:rsidRPr="000F70FD">
        <w:rPr>
          <w:bCs/>
        </w:rPr>
        <w:t>p</w:t>
      </w:r>
      <w:r w:rsidR="007E3EFB">
        <w:t xml:space="preserve">ublic transport, </w:t>
      </w:r>
      <w:r>
        <w:t>p</w:t>
      </w:r>
      <w:r w:rsidR="007E3EFB">
        <w:t xml:space="preserve">ublic &amp; shared spaces, smart cities, wayfinding, accessible public services, </w:t>
      </w:r>
      <w:r>
        <w:t xml:space="preserve">and </w:t>
      </w:r>
      <w:r w:rsidR="007E3EFB">
        <w:t>autonomous vehicles</w:t>
      </w:r>
      <w:r>
        <w:t>.</w:t>
      </w:r>
    </w:p>
    <w:p w14:paraId="10B7FE42" w14:textId="34FCC331" w:rsidR="0082385E" w:rsidRDefault="0082385E" w:rsidP="0082385E">
      <w:pPr>
        <w:pStyle w:val="Heading2"/>
        <w:rPr>
          <w:rFonts w:hint="eastAsia"/>
        </w:rPr>
      </w:pPr>
      <w:r>
        <w:lastRenderedPageBreak/>
        <w:t>Martine Abel-Williamson</w:t>
      </w:r>
      <w:r w:rsidR="00AD5476">
        <w:t xml:space="preserve"> QSM</w:t>
      </w:r>
      <w:r>
        <w:t>, W</w:t>
      </w:r>
      <w:r w:rsidR="00AD5476">
        <w:t xml:space="preserve">orld Blind Union (WBU) </w:t>
      </w:r>
      <w:r>
        <w:t>Immediate Past President</w:t>
      </w:r>
    </w:p>
    <w:p w14:paraId="7F411BC8" w14:textId="77777777" w:rsidR="00AD5476" w:rsidRDefault="00AD5476" w:rsidP="00AD5476">
      <w:r>
        <w:t xml:space="preserve">Martine has been the World Blind Union (WBU) president over the past 4 years up to September 2025. She is still a Table Officer as she holds the position of Immediate Past President through to the WBU 2029 General Assembly. </w:t>
      </w:r>
    </w:p>
    <w:p w14:paraId="24090FFB" w14:textId="1E5C7C7A" w:rsidR="00AD5476" w:rsidRDefault="00AD5476" w:rsidP="00AD5476">
      <w:pPr>
        <w:rPr>
          <w:rFonts w:ascii="Aptos" w:eastAsiaTheme="minorHAnsi" w:hAnsi="Aptos" w:cs="Calibri"/>
        </w:rPr>
      </w:pPr>
      <w:r>
        <w:t>A Life Member of Blind Citizens NZ, Martine serves on both the Boards of Blind Citizens NZ and the Royal New Zealand Foundation of the Blind (RNZFB). She is a life-long Braille user, and is a dedicated disability advocate and activist at local, national, and international levels.</w:t>
      </w:r>
    </w:p>
    <w:p w14:paraId="614C0E0C" w14:textId="33B3118D" w:rsidR="002475ED" w:rsidRDefault="002475ED" w:rsidP="002475ED">
      <w:pPr>
        <w:pStyle w:val="Heading2"/>
        <w:rPr>
          <w:rFonts w:hint="eastAsia"/>
        </w:rPr>
      </w:pPr>
      <w:r>
        <w:t>Robert Hunt</w:t>
      </w:r>
    </w:p>
    <w:p w14:paraId="632676F4" w14:textId="16B60E37" w:rsidR="002475ED" w:rsidRDefault="002475ED" w:rsidP="002475ED">
      <w:r>
        <w:t xml:space="preserve">Robert is a student (12 years old) at Scots College, Wellington. Amongst his interests is music (plays the piano), and he competes in running | athletics. </w:t>
      </w:r>
    </w:p>
    <w:p w14:paraId="2A493766" w14:textId="5534BC3E" w:rsidR="002475ED" w:rsidRDefault="002475ED" w:rsidP="002475ED">
      <w:pPr>
        <w:rPr>
          <w:rFonts w:ascii="Calibri" w:hAnsi="Calibri" w:cs="Calibri"/>
          <w:sz w:val="22"/>
          <w:szCs w:val="22"/>
          <w:lang w:val="en-GB"/>
        </w:rPr>
      </w:pPr>
      <w:r>
        <w:t xml:space="preserve">Robert was the New Zealand finalist in the Lions International Essay contest. He is the </w:t>
      </w:r>
      <w:r>
        <w:rPr>
          <w:color w:val="000000"/>
        </w:rPr>
        <w:t>Grand International Winner of the 2</w:t>
      </w:r>
      <w:r>
        <w:t>024-2025 Lions International Peace Essay Grand Prize.</w:t>
      </w:r>
    </w:p>
    <w:sectPr w:rsidR="002475ED" w:rsidSect="007E61D4">
      <w:headerReference w:type="even" r:id="rId26"/>
      <w:headerReference w:type="default" r:id="rId27"/>
      <w:pgSz w:w="12240" w:h="15840"/>
      <w:pgMar w:top="851" w:right="284" w:bottom="561" w:left="851" w:header="397" w:footer="709" w:gutter="0"/>
      <w:cols w:space="708"/>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18D7F" w14:textId="77777777" w:rsidR="00A96FC7" w:rsidRDefault="00A96FC7" w:rsidP="009E3BE4">
      <w:r>
        <w:separator/>
      </w:r>
    </w:p>
  </w:endnote>
  <w:endnote w:type="continuationSeparator" w:id="0">
    <w:p w14:paraId="400C19D9" w14:textId="77777777" w:rsidR="00A96FC7" w:rsidRDefault="00A96FC7" w:rsidP="009E3BE4">
      <w:r>
        <w:continuationSeparator/>
      </w:r>
    </w:p>
  </w:endnote>
  <w:endnote w:type="continuationNotice" w:id="1">
    <w:p w14:paraId="1262A380" w14:textId="77777777" w:rsidR="00A96FC7" w:rsidRDefault="00A96FC7" w:rsidP="00536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Courier New"/>
    <w:charset w:val="00"/>
    <w:family w:val="auto"/>
    <w:pitch w:val="variable"/>
    <w:sig w:usb0="00000003" w:usb1="1001ECEA" w:usb2="00000000" w:usb3="00000000" w:csb0="00000001" w:csb1="00000000"/>
  </w:font>
  <w:font w:name="Aptos">
    <w:altName w:val="Calibri"/>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9FEA2" w14:textId="77777777" w:rsidR="00A96FC7" w:rsidRDefault="00A96FC7" w:rsidP="009E3BE4">
      <w:r>
        <w:separator/>
      </w:r>
    </w:p>
  </w:footnote>
  <w:footnote w:type="continuationSeparator" w:id="0">
    <w:p w14:paraId="445DAB4B" w14:textId="77777777" w:rsidR="00A96FC7" w:rsidRDefault="00A96FC7" w:rsidP="009E3BE4">
      <w:r>
        <w:continuationSeparator/>
      </w:r>
    </w:p>
  </w:footnote>
  <w:footnote w:type="continuationNotice" w:id="1">
    <w:p w14:paraId="6D8C581D" w14:textId="77777777" w:rsidR="00A96FC7" w:rsidRDefault="00A96FC7" w:rsidP="00536B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2986A" w14:textId="77777777" w:rsidR="00A96FC7" w:rsidRDefault="00A96FC7" w:rsidP="00536B33">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p w14:paraId="72BE049A" w14:textId="77777777" w:rsidR="00A96FC7" w:rsidRDefault="00A96FC7" w:rsidP="00536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rPr>
        <w:rFonts w:ascii="Arial Bold" w:hAnsi="Arial Bold"/>
        <w:b/>
        <w:sz w:val="28"/>
      </w:rPr>
    </w:sdtEndPr>
    <w:sdtContent>
      <w:p w14:paraId="6B105F5E" w14:textId="77777777" w:rsidR="00A96FC7" w:rsidRPr="00536B33" w:rsidRDefault="00A96FC7" w:rsidP="00536B33">
        <w:pPr>
          <w:pStyle w:val="Header"/>
          <w:ind w:left="4513" w:hanging="4513"/>
          <w:jc w:val="right"/>
          <w:rPr>
            <w:rFonts w:ascii="Arial Bold" w:hAnsi="Arial Bold"/>
            <w:b/>
            <w:sz w:val="28"/>
          </w:rPr>
        </w:pPr>
        <w:r w:rsidRPr="00536B33">
          <w:rPr>
            <w:rFonts w:ascii="Arial Bold" w:hAnsi="Arial Bold"/>
            <w:b/>
            <w:sz w:val="28"/>
          </w:rPr>
          <w:t xml:space="preserve">Page </w:t>
        </w:r>
        <w:r w:rsidRPr="00536B33">
          <w:rPr>
            <w:rFonts w:ascii="Arial Bold" w:hAnsi="Arial Bold"/>
            <w:b/>
            <w:sz w:val="28"/>
            <w:szCs w:val="24"/>
          </w:rPr>
          <w:fldChar w:fldCharType="begin"/>
        </w:r>
        <w:r w:rsidRPr="00536B33">
          <w:rPr>
            <w:rFonts w:ascii="Arial Bold" w:hAnsi="Arial Bold"/>
            <w:b/>
            <w:sz w:val="28"/>
          </w:rPr>
          <w:instrText xml:space="preserve"> PAGE </w:instrText>
        </w:r>
        <w:r w:rsidRPr="00536B33">
          <w:rPr>
            <w:rFonts w:ascii="Arial Bold" w:hAnsi="Arial Bold"/>
            <w:b/>
            <w:sz w:val="28"/>
            <w:szCs w:val="24"/>
          </w:rPr>
          <w:fldChar w:fldCharType="separate"/>
        </w:r>
        <w:r w:rsidRPr="00536B33">
          <w:rPr>
            <w:rFonts w:ascii="Arial Bold" w:hAnsi="Arial Bold"/>
            <w:b/>
            <w:sz w:val="28"/>
          </w:rPr>
          <w:t>2</w:t>
        </w:r>
        <w:r w:rsidRPr="00536B33">
          <w:rPr>
            <w:rFonts w:ascii="Arial Bold" w:hAnsi="Arial Bold"/>
            <w:b/>
            <w:sz w:val="28"/>
            <w:szCs w:val="24"/>
          </w:rPr>
          <w:fldChar w:fldCharType="end"/>
        </w:r>
        <w:r w:rsidRPr="00536B33">
          <w:rPr>
            <w:rFonts w:ascii="Arial Bold" w:hAnsi="Arial Bold"/>
            <w:b/>
            <w:sz w:val="28"/>
          </w:rPr>
          <w:t xml:space="preserve"> of </w:t>
        </w:r>
        <w:r w:rsidRPr="00536B33">
          <w:rPr>
            <w:rFonts w:ascii="Arial Bold" w:hAnsi="Arial Bold"/>
            <w:b/>
            <w:sz w:val="28"/>
            <w:szCs w:val="24"/>
          </w:rPr>
          <w:fldChar w:fldCharType="begin"/>
        </w:r>
        <w:r w:rsidRPr="00536B33">
          <w:rPr>
            <w:rFonts w:ascii="Arial Bold" w:hAnsi="Arial Bold"/>
            <w:b/>
            <w:sz w:val="28"/>
          </w:rPr>
          <w:instrText xml:space="preserve"> NUMPAGES  </w:instrText>
        </w:r>
        <w:r w:rsidRPr="00536B33">
          <w:rPr>
            <w:rFonts w:ascii="Arial Bold" w:hAnsi="Arial Bold"/>
            <w:b/>
            <w:sz w:val="28"/>
            <w:szCs w:val="24"/>
          </w:rPr>
          <w:fldChar w:fldCharType="separate"/>
        </w:r>
        <w:r w:rsidRPr="00536B33">
          <w:rPr>
            <w:rFonts w:ascii="Arial Bold" w:hAnsi="Arial Bold"/>
            <w:b/>
            <w:sz w:val="28"/>
          </w:rPr>
          <w:t>2</w:t>
        </w:r>
        <w:r w:rsidRPr="00536B33">
          <w:rPr>
            <w:rFonts w:ascii="Arial Bold" w:hAnsi="Arial Bold"/>
            <w:b/>
            <w:sz w:val="28"/>
            <w:szCs w:val="24"/>
          </w:rPr>
          <w:fldChar w:fldCharType="end"/>
        </w:r>
      </w:p>
    </w:sdtContent>
  </w:sdt>
  <w:p w14:paraId="3FA4FD6C" w14:textId="6FEF0D47" w:rsidR="00A96FC7" w:rsidRPr="00BA138C" w:rsidRDefault="00A96FC7" w:rsidP="00536B33">
    <w:pPr>
      <w:rPr>
        <w:rFonts w:ascii="Arial Bold" w:hAnsi="Arial Bold"/>
        <w:sz w:val="28"/>
        <w:szCs w:val="28"/>
        <w:lang w:eastAsia="en-AU"/>
      </w:rPr>
    </w:pPr>
    <w:r w:rsidRPr="00BA138C">
      <w:rPr>
        <w:rFonts w:ascii="Arial Bold" w:hAnsi="Arial Bold"/>
        <w:noProof/>
        <w:sz w:val="28"/>
        <w:szCs w:val="28"/>
      </w:rPr>
      <mc:AlternateContent>
        <mc:Choice Requires="wps">
          <w:drawing>
            <wp:anchor distT="0" distB="0" distL="114300" distR="114300" simplePos="0" relativeHeight="251658240" behindDoc="0" locked="0" layoutInCell="1" allowOverlap="1" wp14:anchorId="728F1EA3" wp14:editId="31F5CAF4">
              <wp:simplePos x="0" y="0"/>
              <wp:positionH relativeFrom="column">
                <wp:posOffset>-336826</wp:posOffset>
              </wp:positionH>
              <wp:positionV relativeFrom="paragraph">
                <wp:posOffset>266617</wp:posOffset>
              </wp:positionV>
              <wp:extent cx="7536295" cy="0"/>
              <wp:effectExtent l="0" t="19050" r="26670" b="19050"/>
              <wp:wrapNone/>
              <wp:docPr id="36" name="Straight Connector 36"/>
              <wp:cNvGraphicFramePr/>
              <a:graphic xmlns:a="http://schemas.openxmlformats.org/drawingml/2006/main">
                <a:graphicData uri="http://schemas.microsoft.com/office/word/2010/wordprocessingShape">
                  <wps:wsp>
                    <wps:cNvCnPr/>
                    <wps:spPr>
                      <a:xfrm>
                        <a:off x="0" y="0"/>
                        <a:ext cx="753629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A81E49B" id="Straight Connector 3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21pt" to="566.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" strokecolor="black [3213]" strokeweight="2.25pt">
              <v:stroke joinstyle="miter"/>
            </v:line>
          </w:pict>
        </mc:Fallback>
      </mc:AlternateContent>
    </w:r>
    <w:r w:rsidRPr="00BA138C">
      <w:rPr>
        <w:sz w:val="28"/>
        <w:szCs w:val="28"/>
      </w:rPr>
      <w:t xml:space="preserve">Blind Citizens NZ | </w:t>
    </w:r>
    <w:r>
      <w:rPr>
        <w:sz w:val="28"/>
        <w:szCs w:val="28"/>
      </w:rPr>
      <w:t xml:space="preserve">2025 </w:t>
    </w:r>
    <w:r w:rsidRPr="00BA138C">
      <w:rPr>
        <w:sz w:val="28"/>
        <w:szCs w:val="28"/>
      </w:rPr>
      <w:t xml:space="preserve">Annual General Meeting and Conference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08D9"/>
    <w:multiLevelType w:val="hybridMultilevel"/>
    <w:tmpl w:val="436E50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6501CB"/>
    <w:multiLevelType w:val="hybridMultilevel"/>
    <w:tmpl w:val="20247A70"/>
    <w:lvl w:ilvl="0" w:tplc="14090019">
      <w:start w:val="3"/>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6824B1F"/>
    <w:multiLevelType w:val="multilevel"/>
    <w:tmpl w:val="4B2089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9606115"/>
    <w:multiLevelType w:val="hybridMultilevel"/>
    <w:tmpl w:val="7AD608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70A4A"/>
    <w:multiLevelType w:val="hybridMultilevel"/>
    <w:tmpl w:val="B9C075B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9AB5FA7"/>
    <w:multiLevelType w:val="multilevel"/>
    <w:tmpl w:val="9C6664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911ED"/>
    <w:multiLevelType w:val="hybridMultilevel"/>
    <w:tmpl w:val="BCAA4414"/>
    <w:lvl w:ilvl="0" w:tplc="1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129D0"/>
    <w:multiLevelType w:val="hybridMultilevel"/>
    <w:tmpl w:val="B11876CE"/>
    <w:lvl w:ilvl="0" w:tplc="08090017">
      <w:start w:val="1"/>
      <w:numFmt w:val="lowerLetter"/>
      <w:lvlText w:val="%1)"/>
      <w:lvlJc w:val="left"/>
      <w:pPr>
        <w:ind w:left="360" w:hanging="360"/>
      </w:pPr>
    </w:lvl>
    <w:lvl w:ilvl="1" w:tplc="56C09412">
      <w:start w:val="2"/>
      <w:numFmt w:val="bullet"/>
      <w:lvlText w:val=""/>
      <w:lvlJc w:val="left"/>
      <w:pPr>
        <w:ind w:left="1080" w:hanging="360"/>
      </w:pPr>
      <w:rPr>
        <w:rFonts w:ascii="Arial" w:eastAsia="Calibr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312A52"/>
    <w:multiLevelType w:val="hybridMultilevel"/>
    <w:tmpl w:val="835CF67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2FE23F4"/>
    <w:multiLevelType w:val="hybridMultilevel"/>
    <w:tmpl w:val="1EF2821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6D86F26"/>
    <w:multiLevelType w:val="multilevel"/>
    <w:tmpl w:val="E20A2BDC"/>
    <w:lvl w:ilvl="0">
      <w:start w:val="1"/>
      <w:numFmt w:val="bullet"/>
      <w:pStyle w:val="BulletPoints"/>
      <w:lvlText w:val=""/>
      <w:lvlJc w:val="left"/>
      <w:pPr>
        <w:tabs>
          <w:tab w:val="num" w:pos="5746"/>
        </w:tabs>
        <w:ind w:left="5746" w:hanging="360"/>
      </w:pPr>
      <w:rPr>
        <w:rFonts w:ascii="Wingdings" w:hAnsi="Wingdings"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2" w15:restartNumberingAfterBreak="0">
    <w:nsid w:val="29B70F53"/>
    <w:multiLevelType w:val="hybridMultilevel"/>
    <w:tmpl w:val="3B78D0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A386F17"/>
    <w:multiLevelType w:val="hybridMultilevel"/>
    <w:tmpl w:val="EA06A242"/>
    <w:lvl w:ilvl="0" w:tplc="4D622116">
      <w:start w:val="1"/>
      <w:numFmt w:val="bullet"/>
      <w:pStyle w:val="Square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AD4498B"/>
    <w:multiLevelType w:val="hybridMultilevel"/>
    <w:tmpl w:val="092412A8"/>
    <w:lvl w:ilvl="0" w:tplc="3EB62858">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A21175"/>
    <w:multiLevelType w:val="hybridMultilevel"/>
    <w:tmpl w:val="B8A419C2"/>
    <w:lvl w:ilvl="0" w:tplc="695C866E">
      <w:start w:val="1"/>
      <w:numFmt w:val="bullet"/>
      <w:lvlText w:val=""/>
      <w:lvlJc w:val="left"/>
      <w:pPr>
        <w:ind w:left="720" w:hanging="360"/>
      </w:pPr>
      <w:rPr>
        <w:rFonts w:ascii="Symbol" w:hAnsi="Symbol" w:hint="default"/>
        <w:color w:val="00AEE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0D0D60"/>
    <w:multiLevelType w:val="hybridMultilevel"/>
    <w:tmpl w:val="B0C4D786"/>
    <w:lvl w:ilvl="0" w:tplc="0809000D">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7" w15:restartNumberingAfterBreak="0">
    <w:nsid w:val="2ED846B6"/>
    <w:multiLevelType w:val="hybridMultilevel"/>
    <w:tmpl w:val="F99A118E"/>
    <w:lvl w:ilvl="0" w:tplc="04090005">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2804"/>
        </w:tabs>
        <w:ind w:left="2804" w:hanging="360"/>
      </w:pPr>
      <w:rPr>
        <w:rFonts w:ascii="Courier New" w:hAnsi="Courier New" w:cs="Courier New" w:hint="default"/>
      </w:rPr>
    </w:lvl>
    <w:lvl w:ilvl="2" w:tplc="04090005" w:tentative="1">
      <w:start w:val="1"/>
      <w:numFmt w:val="bullet"/>
      <w:lvlText w:val=""/>
      <w:lvlJc w:val="left"/>
      <w:pPr>
        <w:tabs>
          <w:tab w:val="num" w:pos="3524"/>
        </w:tabs>
        <w:ind w:left="3524" w:hanging="360"/>
      </w:pPr>
      <w:rPr>
        <w:rFonts w:ascii="Wingdings" w:hAnsi="Wingdings" w:hint="default"/>
      </w:rPr>
    </w:lvl>
    <w:lvl w:ilvl="3" w:tplc="04090001" w:tentative="1">
      <w:start w:val="1"/>
      <w:numFmt w:val="bullet"/>
      <w:lvlText w:val=""/>
      <w:lvlJc w:val="left"/>
      <w:pPr>
        <w:tabs>
          <w:tab w:val="num" w:pos="4244"/>
        </w:tabs>
        <w:ind w:left="4244" w:hanging="360"/>
      </w:pPr>
      <w:rPr>
        <w:rFonts w:ascii="Symbol" w:hAnsi="Symbol" w:hint="default"/>
      </w:rPr>
    </w:lvl>
    <w:lvl w:ilvl="4" w:tplc="04090003" w:tentative="1">
      <w:start w:val="1"/>
      <w:numFmt w:val="bullet"/>
      <w:lvlText w:val="o"/>
      <w:lvlJc w:val="left"/>
      <w:pPr>
        <w:tabs>
          <w:tab w:val="num" w:pos="4964"/>
        </w:tabs>
        <w:ind w:left="4964" w:hanging="360"/>
      </w:pPr>
      <w:rPr>
        <w:rFonts w:ascii="Courier New" w:hAnsi="Courier New" w:cs="Courier New" w:hint="default"/>
      </w:rPr>
    </w:lvl>
    <w:lvl w:ilvl="5" w:tplc="04090005" w:tentative="1">
      <w:start w:val="1"/>
      <w:numFmt w:val="bullet"/>
      <w:lvlText w:val=""/>
      <w:lvlJc w:val="left"/>
      <w:pPr>
        <w:tabs>
          <w:tab w:val="num" w:pos="5684"/>
        </w:tabs>
        <w:ind w:left="5684" w:hanging="360"/>
      </w:pPr>
      <w:rPr>
        <w:rFonts w:ascii="Wingdings" w:hAnsi="Wingdings" w:hint="default"/>
      </w:rPr>
    </w:lvl>
    <w:lvl w:ilvl="6" w:tplc="04090001" w:tentative="1">
      <w:start w:val="1"/>
      <w:numFmt w:val="bullet"/>
      <w:lvlText w:val=""/>
      <w:lvlJc w:val="left"/>
      <w:pPr>
        <w:tabs>
          <w:tab w:val="num" w:pos="6404"/>
        </w:tabs>
        <w:ind w:left="6404" w:hanging="360"/>
      </w:pPr>
      <w:rPr>
        <w:rFonts w:ascii="Symbol" w:hAnsi="Symbol" w:hint="default"/>
      </w:rPr>
    </w:lvl>
    <w:lvl w:ilvl="7" w:tplc="04090003" w:tentative="1">
      <w:start w:val="1"/>
      <w:numFmt w:val="bullet"/>
      <w:lvlText w:val="o"/>
      <w:lvlJc w:val="left"/>
      <w:pPr>
        <w:tabs>
          <w:tab w:val="num" w:pos="7124"/>
        </w:tabs>
        <w:ind w:left="7124" w:hanging="360"/>
      </w:pPr>
      <w:rPr>
        <w:rFonts w:ascii="Courier New" w:hAnsi="Courier New" w:cs="Courier New" w:hint="default"/>
      </w:rPr>
    </w:lvl>
    <w:lvl w:ilvl="8" w:tplc="04090005" w:tentative="1">
      <w:start w:val="1"/>
      <w:numFmt w:val="bullet"/>
      <w:lvlText w:val=""/>
      <w:lvlJc w:val="left"/>
      <w:pPr>
        <w:tabs>
          <w:tab w:val="num" w:pos="7844"/>
        </w:tabs>
        <w:ind w:left="7844" w:hanging="360"/>
      </w:pPr>
      <w:rPr>
        <w:rFonts w:ascii="Wingdings" w:hAnsi="Wingdings" w:hint="default"/>
      </w:rPr>
    </w:lvl>
  </w:abstractNum>
  <w:abstractNum w:abstractNumId="18" w15:restartNumberingAfterBreak="0">
    <w:nsid w:val="38DA4367"/>
    <w:multiLevelType w:val="hybridMultilevel"/>
    <w:tmpl w:val="0B82C8C4"/>
    <w:lvl w:ilvl="0" w:tplc="A0988430">
      <w:start w:val="1"/>
      <w:numFmt w:val="bullet"/>
      <w:pStyle w:val="SquareBulletPoints-Level1"/>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1303F9"/>
    <w:multiLevelType w:val="hybridMultilevel"/>
    <w:tmpl w:val="428A228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0" w15:restartNumberingAfterBreak="0">
    <w:nsid w:val="3BCB0DAC"/>
    <w:multiLevelType w:val="hybridMultilevel"/>
    <w:tmpl w:val="0512DA48"/>
    <w:lvl w:ilvl="0" w:tplc="89C48ECA">
      <w:start w:val="1"/>
      <w:numFmt w:val="bullet"/>
      <w:lvlText w:val=""/>
      <w:lvlJc w:val="left"/>
      <w:pPr>
        <w:ind w:left="720" w:hanging="360"/>
      </w:pPr>
      <w:rPr>
        <w:rFonts w:ascii="Wingdings" w:hAnsi="Wingdings" w:hint="default"/>
        <w:color w:val="000000"/>
      </w:rPr>
    </w:lvl>
    <w:lvl w:ilvl="1" w:tplc="8DA22706">
      <w:start w:val="1"/>
      <w:numFmt w:val="bullet"/>
      <w:pStyle w:val="BulletPointLevel1"/>
      <w:lvlText w:val=""/>
      <w:lvlJc w:val="left"/>
      <w:pPr>
        <w:ind w:left="1440" w:hanging="360"/>
      </w:pPr>
      <w:rPr>
        <w:rFonts w:ascii="Wingdings" w:hAnsi="Wingdings" w:hint="default"/>
        <w:color w:val="000000"/>
      </w:rPr>
    </w:lvl>
    <w:lvl w:ilvl="2" w:tplc="7D5E1898">
      <w:start w:val="1"/>
      <w:numFmt w:val="bullet"/>
      <w:lvlText w:val=""/>
      <w:lvlJc w:val="left"/>
      <w:pPr>
        <w:ind w:left="2160" w:hanging="360"/>
      </w:pPr>
      <w:rPr>
        <w:rFonts w:ascii="Wingdings" w:hAnsi="Wingdings" w:hint="default"/>
        <w:color w:val="000000"/>
      </w:rPr>
    </w:lvl>
    <w:lvl w:ilvl="3" w:tplc="0744F84A">
      <w:start w:val="185"/>
      <w:numFmt w:val="bullet"/>
      <w:lvlText w:val="-"/>
      <w:lvlJc w:val="left"/>
      <w:pPr>
        <w:ind w:left="2880" w:hanging="360"/>
      </w:pPr>
      <w:rPr>
        <w:rFonts w:ascii="Arial" w:eastAsiaTheme="minorHAnsi" w:hAnsi="Arial" w:cs="Arial" w:hint="default"/>
      </w:rPr>
    </w:lvl>
    <w:lvl w:ilvl="4" w:tplc="05CEEED4" w:tentative="1">
      <w:start w:val="1"/>
      <w:numFmt w:val="bullet"/>
      <w:lvlText w:val="o"/>
      <w:lvlJc w:val="left"/>
      <w:pPr>
        <w:ind w:left="3600" w:hanging="360"/>
      </w:pPr>
      <w:rPr>
        <w:rFonts w:ascii="Courier New" w:hAnsi="Courier New" w:cs="Courier New" w:hint="default"/>
        <w:color w:val="000000"/>
      </w:rPr>
    </w:lvl>
    <w:lvl w:ilvl="5" w:tplc="273C6FF6" w:tentative="1">
      <w:start w:val="1"/>
      <w:numFmt w:val="bullet"/>
      <w:lvlText w:val=""/>
      <w:lvlJc w:val="left"/>
      <w:pPr>
        <w:ind w:left="4320" w:hanging="360"/>
      </w:pPr>
      <w:rPr>
        <w:rFonts w:ascii="Wingdings" w:hAnsi="Wingdings" w:hint="default"/>
        <w:color w:val="000000"/>
      </w:rPr>
    </w:lvl>
    <w:lvl w:ilvl="6" w:tplc="F28217BE" w:tentative="1">
      <w:start w:val="1"/>
      <w:numFmt w:val="bullet"/>
      <w:lvlText w:val=""/>
      <w:lvlJc w:val="left"/>
      <w:pPr>
        <w:ind w:left="5040" w:hanging="360"/>
      </w:pPr>
      <w:rPr>
        <w:rFonts w:ascii="Symbol" w:hAnsi="Symbol" w:hint="default"/>
        <w:color w:val="000000"/>
      </w:rPr>
    </w:lvl>
    <w:lvl w:ilvl="7" w:tplc="0C0EECEE" w:tentative="1">
      <w:start w:val="1"/>
      <w:numFmt w:val="bullet"/>
      <w:lvlText w:val="o"/>
      <w:lvlJc w:val="left"/>
      <w:pPr>
        <w:ind w:left="5760" w:hanging="360"/>
      </w:pPr>
      <w:rPr>
        <w:rFonts w:ascii="Courier New" w:hAnsi="Courier New" w:cs="Courier New" w:hint="default"/>
        <w:color w:val="000000"/>
      </w:rPr>
    </w:lvl>
    <w:lvl w:ilvl="8" w:tplc="7D267C94" w:tentative="1">
      <w:start w:val="1"/>
      <w:numFmt w:val="bullet"/>
      <w:lvlText w:val=""/>
      <w:lvlJc w:val="left"/>
      <w:pPr>
        <w:ind w:left="6480" w:hanging="360"/>
      </w:pPr>
      <w:rPr>
        <w:rFonts w:ascii="Wingdings" w:hAnsi="Wingdings" w:hint="default"/>
        <w:color w:val="000000"/>
      </w:rPr>
    </w:lvl>
  </w:abstractNum>
  <w:abstractNum w:abstractNumId="21" w15:restartNumberingAfterBreak="0">
    <w:nsid w:val="3D0A7871"/>
    <w:multiLevelType w:val="hybridMultilevel"/>
    <w:tmpl w:val="AD7020E2"/>
    <w:lvl w:ilvl="0" w:tplc="1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237915"/>
    <w:multiLevelType w:val="hybridMultilevel"/>
    <w:tmpl w:val="EE5CD4AA"/>
    <w:lvl w:ilvl="0" w:tplc="1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819F7"/>
    <w:multiLevelType w:val="hybridMultilevel"/>
    <w:tmpl w:val="C0A89156"/>
    <w:lvl w:ilvl="0" w:tplc="0E66E15E">
      <w:start w:val="1"/>
      <w:numFmt w:val="bullet"/>
      <w:pStyle w:val="bullet1last"/>
      <w:lvlText w:val=""/>
      <w:lvlJc w:val="left"/>
      <w:pPr>
        <w:ind w:left="1070" w:hanging="360"/>
      </w:pPr>
      <w:rPr>
        <w:rFonts w:ascii="Wingdings" w:hAnsi="Wingdings" w:hint="default"/>
      </w:rPr>
    </w:lvl>
    <w:lvl w:ilvl="1" w:tplc="14090003">
      <w:start w:val="1"/>
      <w:numFmt w:val="bullet"/>
      <w:lvlText w:val="o"/>
      <w:lvlJc w:val="left"/>
      <w:pPr>
        <w:ind w:left="2770" w:hanging="360"/>
      </w:pPr>
      <w:rPr>
        <w:rFonts w:ascii="Courier New" w:hAnsi="Courier New" w:cs="Courier New" w:hint="default"/>
      </w:rPr>
    </w:lvl>
    <w:lvl w:ilvl="2" w:tplc="14090005">
      <w:start w:val="1"/>
      <w:numFmt w:val="bullet"/>
      <w:lvlText w:val=""/>
      <w:lvlJc w:val="left"/>
      <w:pPr>
        <w:ind w:left="3447" w:hanging="360"/>
      </w:pPr>
      <w:rPr>
        <w:rFonts w:ascii="Wingdings" w:hAnsi="Wingdings" w:hint="default"/>
      </w:rPr>
    </w:lvl>
    <w:lvl w:ilvl="3" w:tplc="14090001" w:tentative="1">
      <w:start w:val="1"/>
      <w:numFmt w:val="bullet"/>
      <w:lvlText w:val=""/>
      <w:lvlJc w:val="left"/>
      <w:pPr>
        <w:ind w:left="4167" w:hanging="360"/>
      </w:pPr>
      <w:rPr>
        <w:rFonts w:ascii="Symbol" w:hAnsi="Symbol" w:hint="default"/>
      </w:rPr>
    </w:lvl>
    <w:lvl w:ilvl="4" w:tplc="14090003" w:tentative="1">
      <w:start w:val="1"/>
      <w:numFmt w:val="bullet"/>
      <w:lvlText w:val="o"/>
      <w:lvlJc w:val="left"/>
      <w:pPr>
        <w:ind w:left="4887" w:hanging="360"/>
      </w:pPr>
      <w:rPr>
        <w:rFonts w:ascii="Courier New" w:hAnsi="Courier New" w:cs="Courier New" w:hint="default"/>
      </w:rPr>
    </w:lvl>
    <w:lvl w:ilvl="5" w:tplc="14090005" w:tentative="1">
      <w:start w:val="1"/>
      <w:numFmt w:val="bullet"/>
      <w:lvlText w:val=""/>
      <w:lvlJc w:val="left"/>
      <w:pPr>
        <w:ind w:left="5607" w:hanging="360"/>
      </w:pPr>
      <w:rPr>
        <w:rFonts w:ascii="Wingdings" w:hAnsi="Wingdings" w:hint="default"/>
      </w:rPr>
    </w:lvl>
    <w:lvl w:ilvl="6" w:tplc="14090001" w:tentative="1">
      <w:start w:val="1"/>
      <w:numFmt w:val="bullet"/>
      <w:lvlText w:val=""/>
      <w:lvlJc w:val="left"/>
      <w:pPr>
        <w:ind w:left="6327" w:hanging="360"/>
      </w:pPr>
      <w:rPr>
        <w:rFonts w:ascii="Symbol" w:hAnsi="Symbol" w:hint="default"/>
      </w:rPr>
    </w:lvl>
    <w:lvl w:ilvl="7" w:tplc="14090003" w:tentative="1">
      <w:start w:val="1"/>
      <w:numFmt w:val="bullet"/>
      <w:lvlText w:val="o"/>
      <w:lvlJc w:val="left"/>
      <w:pPr>
        <w:ind w:left="7047" w:hanging="360"/>
      </w:pPr>
      <w:rPr>
        <w:rFonts w:ascii="Courier New" w:hAnsi="Courier New" w:cs="Courier New" w:hint="default"/>
      </w:rPr>
    </w:lvl>
    <w:lvl w:ilvl="8" w:tplc="14090005" w:tentative="1">
      <w:start w:val="1"/>
      <w:numFmt w:val="bullet"/>
      <w:lvlText w:val=""/>
      <w:lvlJc w:val="left"/>
      <w:pPr>
        <w:ind w:left="7767" w:hanging="360"/>
      </w:pPr>
      <w:rPr>
        <w:rFonts w:ascii="Wingdings" w:hAnsi="Wingdings" w:hint="default"/>
      </w:rPr>
    </w:lvl>
  </w:abstractNum>
  <w:abstractNum w:abstractNumId="24" w15:restartNumberingAfterBreak="0">
    <w:nsid w:val="461A0ED6"/>
    <w:multiLevelType w:val="hybridMultilevel"/>
    <w:tmpl w:val="0DF6EDA6"/>
    <w:lvl w:ilvl="0" w:tplc="80BC4A70">
      <w:start w:val="1"/>
      <w:numFmt w:val="bullet"/>
      <w:pStyle w:val="BulletPoint-Level2"/>
      <w:lvlText w:val=""/>
      <w:lvlJc w:val="left"/>
      <w:pPr>
        <w:ind w:left="2138" w:hanging="360"/>
      </w:pPr>
      <w:rPr>
        <w:rFonts w:ascii="Wingdings" w:hAnsi="Wingdings" w:hint="default"/>
        <w:color w:val="000000"/>
      </w:rPr>
    </w:lvl>
    <w:lvl w:ilvl="1" w:tplc="FE06F434" w:tentative="1">
      <w:start w:val="1"/>
      <w:numFmt w:val="bullet"/>
      <w:lvlText w:val="o"/>
      <w:lvlJc w:val="left"/>
      <w:pPr>
        <w:ind w:left="2858" w:hanging="360"/>
      </w:pPr>
      <w:rPr>
        <w:rFonts w:ascii="Courier New" w:hAnsi="Courier New" w:cs="Courier New" w:hint="default"/>
        <w:color w:val="000000"/>
      </w:rPr>
    </w:lvl>
    <w:lvl w:ilvl="2" w:tplc="59B2925E" w:tentative="1">
      <w:start w:val="1"/>
      <w:numFmt w:val="bullet"/>
      <w:lvlText w:val=""/>
      <w:lvlJc w:val="left"/>
      <w:pPr>
        <w:ind w:left="3578" w:hanging="360"/>
      </w:pPr>
      <w:rPr>
        <w:rFonts w:ascii="Wingdings" w:hAnsi="Wingdings" w:hint="default"/>
        <w:color w:val="000000"/>
      </w:rPr>
    </w:lvl>
    <w:lvl w:ilvl="3" w:tplc="3976B51C" w:tentative="1">
      <w:start w:val="1"/>
      <w:numFmt w:val="bullet"/>
      <w:lvlText w:val=""/>
      <w:lvlJc w:val="left"/>
      <w:pPr>
        <w:ind w:left="4298" w:hanging="360"/>
      </w:pPr>
      <w:rPr>
        <w:rFonts w:ascii="Symbol" w:hAnsi="Symbol" w:hint="default"/>
        <w:color w:val="000000"/>
      </w:rPr>
    </w:lvl>
    <w:lvl w:ilvl="4" w:tplc="D376CFC4" w:tentative="1">
      <w:start w:val="1"/>
      <w:numFmt w:val="bullet"/>
      <w:lvlText w:val="o"/>
      <w:lvlJc w:val="left"/>
      <w:pPr>
        <w:ind w:left="5018" w:hanging="360"/>
      </w:pPr>
      <w:rPr>
        <w:rFonts w:ascii="Courier New" w:hAnsi="Courier New" w:cs="Courier New" w:hint="default"/>
        <w:color w:val="000000"/>
      </w:rPr>
    </w:lvl>
    <w:lvl w:ilvl="5" w:tplc="42EE2CAA" w:tentative="1">
      <w:start w:val="1"/>
      <w:numFmt w:val="bullet"/>
      <w:lvlText w:val=""/>
      <w:lvlJc w:val="left"/>
      <w:pPr>
        <w:ind w:left="5738" w:hanging="360"/>
      </w:pPr>
      <w:rPr>
        <w:rFonts w:ascii="Wingdings" w:hAnsi="Wingdings" w:hint="default"/>
        <w:color w:val="000000"/>
      </w:rPr>
    </w:lvl>
    <w:lvl w:ilvl="6" w:tplc="DF1E0E4A" w:tentative="1">
      <w:start w:val="1"/>
      <w:numFmt w:val="bullet"/>
      <w:lvlText w:val=""/>
      <w:lvlJc w:val="left"/>
      <w:pPr>
        <w:ind w:left="6458" w:hanging="360"/>
      </w:pPr>
      <w:rPr>
        <w:rFonts w:ascii="Symbol" w:hAnsi="Symbol" w:hint="default"/>
        <w:color w:val="000000"/>
      </w:rPr>
    </w:lvl>
    <w:lvl w:ilvl="7" w:tplc="D122B468" w:tentative="1">
      <w:start w:val="1"/>
      <w:numFmt w:val="bullet"/>
      <w:lvlText w:val="o"/>
      <w:lvlJc w:val="left"/>
      <w:pPr>
        <w:ind w:left="7178" w:hanging="360"/>
      </w:pPr>
      <w:rPr>
        <w:rFonts w:ascii="Courier New" w:hAnsi="Courier New" w:cs="Courier New" w:hint="default"/>
        <w:color w:val="000000"/>
      </w:rPr>
    </w:lvl>
    <w:lvl w:ilvl="8" w:tplc="95EACDB8" w:tentative="1">
      <w:start w:val="1"/>
      <w:numFmt w:val="bullet"/>
      <w:lvlText w:val=""/>
      <w:lvlJc w:val="left"/>
      <w:pPr>
        <w:ind w:left="7898" w:hanging="360"/>
      </w:pPr>
      <w:rPr>
        <w:rFonts w:ascii="Wingdings" w:hAnsi="Wingdings" w:hint="default"/>
        <w:color w:val="000000"/>
      </w:rPr>
    </w:lvl>
  </w:abstractNum>
  <w:abstractNum w:abstractNumId="25" w15:restartNumberingAfterBreak="0">
    <w:nsid w:val="49480A99"/>
    <w:multiLevelType w:val="hybridMultilevel"/>
    <w:tmpl w:val="99D0260C"/>
    <w:lvl w:ilvl="0" w:tplc="1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0C4F50"/>
    <w:multiLevelType w:val="hybridMultilevel"/>
    <w:tmpl w:val="317A69E0"/>
    <w:lvl w:ilvl="0" w:tplc="695C866E">
      <w:start w:val="1"/>
      <w:numFmt w:val="bullet"/>
      <w:lvlText w:val=""/>
      <w:lvlJc w:val="left"/>
      <w:pPr>
        <w:ind w:left="360" w:hanging="360"/>
      </w:pPr>
      <w:rPr>
        <w:rFonts w:ascii="Symbol" w:hAnsi="Symbol" w:hint="default"/>
        <w:color w:val="00AEE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B03CEC"/>
    <w:multiLevelType w:val="hybridMultilevel"/>
    <w:tmpl w:val="BE4295FE"/>
    <w:lvl w:ilvl="0" w:tplc="A0988430">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D6E30C9"/>
    <w:multiLevelType w:val="multilevel"/>
    <w:tmpl w:val="83107C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1422E3"/>
    <w:multiLevelType w:val="multilevel"/>
    <w:tmpl w:val="47BAFB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9C6514"/>
    <w:multiLevelType w:val="hybridMultilevel"/>
    <w:tmpl w:val="9AE821A6"/>
    <w:lvl w:ilvl="0" w:tplc="14090005">
      <w:start w:val="1"/>
      <w:numFmt w:val="bullet"/>
      <w:lvlText w:val=""/>
      <w:lvlJc w:val="left"/>
      <w:pPr>
        <w:ind w:left="720" w:hanging="360"/>
      </w:pPr>
      <w:rPr>
        <w:rFonts w:ascii="Wingdings" w:hAnsi="Wingdings" w:hint="default"/>
        <w:color w:val="00AEEF"/>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A134587"/>
    <w:multiLevelType w:val="hybridMultilevel"/>
    <w:tmpl w:val="639A6BC2"/>
    <w:lvl w:ilvl="0" w:tplc="2BD01CC8">
      <w:numFmt w:val="bullet"/>
      <w:lvlText w:val="-"/>
      <w:lvlJc w:val="left"/>
      <w:pPr>
        <w:ind w:left="720" w:hanging="360"/>
      </w:pPr>
      <w:rPr>
        <w:rFonts w:ascii="Aptos" w:eastAsia="Aptos" w:hAnsi="Aptos"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2" w15:restartNumberingAfterBreak="0">
    <w:nsid w:val="5AB33E9D"/>
    <w:multiLevelType w:val="hybridMultilevel"/>
    <w:tmpl w:val="A2FC0BC4"/>
    <w:lvl w:ilvl="0" w:tplc="B784D8AA">
      <w:start w:val="1"/>
      <w:numFmt w:val="bullet"/>
      <w:pStyle w:val="LeftMarginBulletPoint-square"/>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3B30661"/>
    <w:multiLevelType w:val="hybridMultilevel"/>
    <w:tmpl w:val="C4E0708E"/>
    <w:lvl w:ilvl="0" w:tplc="1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1371F6"/>
    <w:multiLevelType w:val="hybridMultilevel"/>
    <w:tmpl w:val="6478B516"/>
    <w:lvl w:ilvl="0" w:tplc="1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E894304"/>
    <w:multiLevelType w:val="hybridMultilevel"/>
    <w:tmpl w:val="372E628C"/>
    <w:lvl w:ilvl="0" w:tplc="2EB086FC">
      <w:start w:val="1"/>
      <w:numFmt w:val="bullet"/>
      <w:pStyle w:val="Level1BulletPoin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B658F8"/>
    <w:multiLevelType w:val="hybridMultilevel"/>
    <w:tmpl w:val="02745BCC"/>
    <w:lvl w:ilvl="0" w:tplc="0ADACA42">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30E41AB"/>
    <w:multiLevelType w:val="hybridMultilevel"/>
    <w:tmpl w:val="34503C9C"/>
    <w:lvl w:ilvl="0" w:tplc="99FE2258">
      <w:start w:val="1"/>
      <w:numFmt w:val="bullet"/>
      <w:pStyle w:val="BulletPointSquare"/>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4E2F1A"/>
    <w:multiLevelType w:val="multilevel"/>
    <w:tmpl w:val="5308BB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3"/>
  </w:num>
  <w:num w:numId="3">
    <w:abstractNumId w:val="3"/>
  </w:num>
  <w:num w:numId="4">
    <w:abstractNumId w:val="9"/>
  </w:num>
  <w:num w:numId="5">
    <w:abstractNumId w:val="25"/>
  </w:num>
  <w:num w:numId="6">
    <w:abstractNumId w:val="4"/>
  </w:num>
  <w:num w:numId="7">
    <w:abstractNumId w:val="17"/>
  </w:num>
  <w:num w:numId="8">
    <w:abstractNumId w:val="18"/>
  </w:num>
  <w:num w:numId="9">
    <w:abstractNumId w:val="37"/>
  </w:num>
  <w:num w:numId="10">
    <w:abstractNumId w:val="35"/>
  </w:num>
  <w:num w:numId="11">
    <w:abstractNumId w:val="13"/>
  </w:num>
  <w:num w:numId="12">
    <w:abstractNumId w:val="5"/>
  </w:num>
  <w:num w:numId="13">
    <w:abstractNumId w:val="32"/>
  </w:num>
  <w:num w:numId="14">
    <w:abstractNumId w:val="10"/>
  </w:num>
  <w:num w:numId="15">
    <w:abstractNumId w:val="7"/>
  </w:num>
  <w:num w:numId="16">
    <w:abstractNumId w:val="22"/>
  </w:num>
  <w:num w:numId="17">
    <w:abstractNumId w:val="33"/>
  </w:num>
  <w:num w:numId="18">
    <w:abstractNumId w:val="27"/>
  </w:num>
  <w:num w:numId="19">
    <w:abstractNumId w:val="34"/>
  </w:num>
  <w:num w:numId="20">
    <w:abstractNumId w:val="6"/>
  </w:num>
  <w:num w:numId="21">
    <w:abstractNumId w:val="29"/>
  </w:num>
  <w:num w:numId="22">
    <w:abstractNumId w:val="28"/>
  </w:num>
  <w:num w:numId="23">
    <w:abstractNumId w:val="38"/>
  </w:num>
  <w:num w:numId="24">
    <w:abstractNumId w:val="21"/>
  </w:num>
  <w:num w:numId="25">
    <w:abstractNumId w:val="12"/>
  </w:num>
  <w:num w:numId="26">
    <w:abstractNumId w:val="36"/>
  </w:num>
  <w:num w:numId="27">
    <w:abstractNumId w:val="31"/>
  </w:num>
  <w:num w:numId="28">
    <w:abstractNumId w:val="8"/>
  </w:num>
  <w:num w:numId="29">
    <w:abstractNumId w:val="15"/>
  </w:num>
  <w:num w:numId="30">
    <w:abstractNumId w:val="14"/>
  </w:num>
  <w:num w:numId="31">
    <w:abstractNumId w:val="26"/>
  </w:num>
  <w:num w:numId="32">
    <w:abstractNumId w:val="30"/>
  </w:num>
  <w:num w:numId="33">
    <w:abstractNumId w:val="19"/>
  </w:num>
  <w:num w:numId="34">
    <w:abstractNumId w:val="1"/>
  </w:num>
  <w:num w:numId="35">
    <w:abstractNumId w:val="0"/>
  </w:num>
  <w:num w:numId="36">
    <w:abstractNumId w:val="20"/>
  </w:num>
  <w:num w:numId="37">
    <w:abstractNumId w:val="16"/>
  </w:num>
  <w:num w:numId="38">
    <w:abstractNumId w:val="24"/>
  </w:num>
  <w:num w:numId="3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7D"/>
    <w:rsid w:val="000025D6"/>
    <w:rsid w:val="00002D77"/>
    <w:rsid w:val="0000467D"/>
    <w:rsid w:val="00006EC3"/>
    <w:rsid w:val="00007031"/>
    <w:rsid w:val="0001184B"/>
    <w:rsid w:val="00011C0E"/>
    <w:rsid w:val="000121E4"/>
    <w:rsid w:val="000207F2"/>
    <w:rsid w:val="00021DB7"/>
    <w:rsid w:val="00022026"/>
    <w:rsid w:val="00023CD3"/>
    <w:rsid w:val="00024C0E"/>
    <w:rsid w:val="000265DD"/>
    <w:rsid w:val="00026619"/>
    <w:rsid w:val="0002667C"/>
    <w:rsid w:val="00026AE5"/>
    <w:rsid w:val="000271F1"/>
    <w:rsid w:val="00030A78"/>
    <w:rsid w:val="000316A9"/>
    <w:rsid w:val="00031F3B"/>
    <w:rsid w:val="000325C1"/>
    <w:rsid w:val="00033D8C"/>
    <w:rsid w:val="00036311"/>
    <w:rsid w:val="00036F39"/>
    <w:rsid w:val="00037E21"/>
    <w:rsid w:val="00040341"/>
    <w:rsid w:val="00040BD5"/>
    <w:rsid w:val="000424BC"/>
    <w:rsid w:val="0004273B"/>
    <w:rsid w:val="00042DE3"/>
    <w:rsid w:val="000478A6"/>
    <w:rsid w:val="000505A7"/>
    <w:rsid w:val="00052E17"/>
    <w:rsid w:val="00052EC5"/>
    <w:rsid w:val="00053A11"/>
    <w:rsid w:val="0005495B"/>
    <w:rsid w:val="00057E11"/>
    <w:rsid w:val="00061D13"/>
    <w:rsid w:val="00062893"/>
    <w:rsid w:val="00064EC9"/>
    <w:rsid w:val="00064F5F"/>
    <w:rsid w:val="00065F9E"/>
    <w:rsid w:val="0006791F"/>
    <w:rsid w:val="00071097"/>
    <w:rsid w:val="00071583"/>
    <w:rsid w:val="000715B3"/>
    <w:rsid w:val="00072330"/>
    <w:rsid w:val="000745D6"/>
    <w:rsid w:val="00075124"/>
    <w:rsid w:val="00075C06"/>
    <w:rsid w:val="0007695A"/>
    <w:rsid w:val="0008229C"/>
    <w:rsid w:val="0008329C"/>
    <w:rsid w:val="00084024"/>
    <w:rsid w:val="0008414F"/>
    <w:rsid w:val="00087C30"/>
    <w:rsid w:val="00090203"/>
    <w:rsid w:val="000909CD"/>
    <w:rsid w:val="00091243"/>
    <w:rsid w:val="000919D5"/>
    <w:rsid w:val="000929CD"/>
    <w:rsid w:val="0009568A"/>
    <w:rsid w:val="00096DFB"/>
    <w:rsid w:val="0009798A"/>
    <w:rsid w:val="000A0093"/>
    <w:rsid w:val="000A05BB"/>
    <w:rsid w:val="000A0A96"/>
    <w:rsid w:val="000A0BA7"/>
    <w:rsid w:val="000A0DF0"/>
    <w:rsid w:val="000A1B06"/>
    <w:rsid w:val="000A1CDD"/>
    <w:rsid w:val="000A1D5D"/>
    <w:rsid w:val="000A619C"/>
    <w:rsid w:val="000A7709"/>
    <w:rsid w:val="000B05E3"/>
    <w:rsid w:val="000B22C2"/>
    <w:rsid w:val="000B3F92"/>
    <w:rsid w:val="000B5E31"/>
    <w:rsid w:val="000C04D2"/>
    <w:rsid w:val="000C0FA7"/>
    <w:rsid w:val="000C2A22"/>
    <w:rsid w:val="000C2DB7"/>
    <w:rsid w:val="000C46FE"/>
    <w:rsid w:val="000C55CC"/>
    <w:rsid w:val="000C7CBB"/>
    <w:rsid w:val="000D0C00"/>
    <w:rsid w:val="000D2002"/>
    <w:rsid w:val="000D26A9"/>
    <w:rsid w:val="000D4A44"/>
    <w:rsid w:val="000E016C"/>
    <w:rsid w:val="000E039B"/>
    <w:rsid w:val="000E2F0D"/>
    <w:rsid w:val="000E3822"/>
    <w:rsid w:val="000E48E2"/>
    <w:rsid w:val="000E62AD"/>
    <w:rsid w:val="000E79AA"/>
    <w:rsid w:val="000F0654"/>
    <w:rsid w:val="000F0D7E"/>
    <w:rsid w:val="000F2042"/>
    <w:rsid w:val="000F330C"/>
    <w:rsid w:val="000F373F"/>
    <w:rsid w:val="000F527F"/>
    <w:rsid w:val="000F5BCB"/>
    <w:rsid w:val="000F6449"/>
    <w:rsid w:val="000F70FD"/>
    <w:rsid w:val="000F7E3C"/>
    <w:rsid w:val="0010278C"/>
    <w:rsid w:val="00102CB8"/>
    <w:rsid w:val="00104C33"/>
    <w:rsid w:val="00104C4F"/>
    <w:rsid w:val="00104FD1"/>
    <w:rsid w:val="00105E97"/>
    <w:rsid w:val="001072CB"/>
    <w:rsid w:val="001112F7"/>
    <w:rsid w:val="00112676"/>
    <w:rsid w:val="00114421"/>
    <w:rsid w:val="0011461A"/>
    <w:rsid w:val="00116E19"/>
    <w:rsid w:val="0012053E"/>
    <w:rsid w:val="00122545"/>
    <w:rsid w:val="001236ED"/>
    <w:rsid w:val="00123AA6"/>
    <w:rsid w:val="00124B8F"/>
    <w:rsid w:val="00127B90"/>
    <w:rsid w:val="0013125B"/>
    <w:rsid w:val="00132CF4"/>
    <w:rsid w:val="00133D05"/>
    <w:rsid w:val="0013432F"/>
    <w:rsid w:val="001348EA"/>
    <w:rsid w:val="00135102"/>
    <w:rsid w:val="00135C05"/>
    <w:rsid w:val="00135DA7"/>
    <w:rsid w:val="001370FD"/>
    <w:rsid w:val="001372FB"/>
    <w:rsid w:val="001375D7"/>
    <w:rsid w:val="00140915"/>
    <w:rsid w:val="00141D9A"/>
    <w:rsid w:val="00142813"/>
    <w:rsid w:val="001429DD"/>
    <w:rsid w:val="00146357"/>
    <w:rsid w:val="00150138"/>
    <w:rsid w:val="00150955"/>
    <w:rsid w:val="00151332"/>
    <w:rsid w:val="00153BDC"/>
    <w:rsid w:val="00154570"/>
    <w:rsid w:val="00155269"/>
    <w:rsid w:val="001554FE"/>
    <w:rsid w:val="00160438"/>
    <w:rsid w:val="00166227"/>
    <w:rsid w:val="00170060"/>
    <w:rsid w:val="0017021C"/>
    <w:rsid w:val="00172631"/>
    <w:rsid w:val="00173C81"/>
    <w:rsid w:val="00174297"/>
    <w:rsid w:val="001744F8"/>
    <w:rsid w:val="00175779"/>
    <w:rsid w:val="00176DB0"/>
    <w:rsid w:val="0018159F"/>
    <w:rsid w:val="0018165E"/>
    <w:rsid w:val="00181BDF"/>
    <w:rsid w:val="00181EA3"/>
    <w:rsid w:val="0018249E"/>
    <w:rsid w:val="00185B73"/>
    <w:rsid w:val="00192279"/>
    <w:rsid w:val="001952AF"/>
    <w:rsid w:val="0019680A"/>
    <w:rsid w:val="00197259"/>
    <w:rsid w:val="001A279A"/>
    <w:rsid w:val="001A4940"/>
    <w:rsid w:val="001B1DB1"/>
    <w:rsid w:val="001B2DD0"/>
    <w:rsid w:val="001B2EB2"/>
    <w:rsid w:val="001B4C5C"/>
    <w:rsid w:val="001B58F5"/>
    <w:rsid w:val="001C0882"/>
    <w:rsid w:val="001C1344"/>
    <w:rsid w:val="001C1A8F"/>
    <w:rsid w:val="001C685B"/>
    <w:rsid w:val="001C6C72"/>
    <w:rsid w:val="001C737E"/>
    <w:rsid w:val="001C788C"/>
    <w:rsid w:val="001D0196"/>
    <w:rsid w:val="001D1D0B"/>
    <w:rsid w:val="001D3BE7"/>
    <w:rsid w:val="001D4D9B"/>
    <w:rsid w:val="001D682E"/>
    <w:rsid w:val="001D7422"/>
    <w:rsid w:val="001E145B"/>
    <w:rsid w:val="001E340B"/>
    <w:rsid w:val="001E56B9"/>
    <w:rsid w:val="001E7048"/>
    <w:rsid w:val="001E796F"/>
    <w:rsid w:val="001E7B6E"/>
    <w:rsid w:val="001E7E51"/>
    <w:rsid w:val="001F3A9D"/>
    <w:rsid w:val="001F507B"/>
    <w:rsid w:val="001F5120"/>
    <w:rsid w:val="001F5C28"/>
    <w:rsid w:val="001F620B"/>
    <w:rsid w:val="001F6D54"/>
    <w:rsid w:val="001F7219"/>
    <w:rsid w:val="0020153A"/>
    <w:rsid w:val="00204630"/>
    <w:rsid w:val="00210538"/>
    <w:rsid w:val="002105FA"/>
    <w:rsid w:val="0021447A"/>
    <w:rsid w:val="002163C0"/>
    <w:rsid w:val="00220084"/>
    <w:rsid w:val="00221FB1"/>
    <w:rsid w:val="002226ED"/>
    <w:rsid w:val="0022450F"/>
    <w:rsid w:val="002261B4"/>
    <w:rsid w:val="00231569"/>
    <w:rsid w:val="00232335"/>
    <w:rsid w:val="002327A6"/>
    <w:rsid w:val="00232FAC"/>
    <w:rsid w:val="002346FF"/>
    <w:rsid w:val="0023501F"/>
    <w:rsid w:val="0023520A"/>
    <w:rsid w:val="00237D52"/>
    <w:rsid w:val="002408A1"/>
    <w:rsid w:val="002411E7"/>
    <w:rsid w:val="002416B9"/>
    <w:rsid w:val="002427B8"/>
    <w:rsid w:val="00243C0C"/>
    <w:rsid w:val="0024551F"/>
    <w:rsid w:val="002475ED"/>
    <w:rsid w:val="0025019D"/>
    <w:rsid w:val="002525EA"/>
    <w:rsid w:val="0025296A"/>
    <w:rsid w:val="0025333A"/>
    <w:rsid w:val="00253F57"/>
    <w:rsid w:val="002560B7"/>
    <w:rsid w:val="00256670"/>
    <w:rsid w:val="00261BD6"/>
    <w:rsid w:val="0026268E"/>
    <w:rsid w:val="0026578A"/>
    <w:rsid w:val="00270B01"/>
    <w:rsid w:val="002743E4"/>
    <w:rsid w:val="002761CA"/>
    <w:rsid w:val="00277675"/>
    <w:rsid w:val="00281772"/>
    <w:rsid w:val="002825A0"/>
    <w:rsid w:val="00282A7A"/>
    <w:rsid w:val="0028438B"/>
    <w:rsid w:val="0028477B"/>
    <w:rsid w:val="002874D3"/>
    <w:rsid w:val="00291604"/>
    <w:rsid w:val="00291B5B"/>
    <w:rsid w:val="00291ECB"/>
    <w:rsid w:val="00295331"/>
    <w:rsid w:val="00297863"/>
    <w:rsid w:val="00297E16"/>
    <w:rsid w:val="002A0BB6"/>
    <w:rsid w:val="002A1DF8"/>
    <w:rsid w:val="002A2150"/>
    <w:rsid w:val="002B0302"/>
    <w:rsid w:val="002B0CDD"/>
    <w:rsid w:val="002B1AAC"/>
    <w:rsid w:val="002B3C95"/>
    <w:rsid w:val="002B6FA6"/>
    <w:rsid w:val="002C0654"/>
    <w:rsid w:val="002C1595"/>
    <w:rsid w:val="002C4300"/>
    <w:rsid w:val="002C636B"/>
    <w:rsid w:val="002C7248"/>
    <w:rsid w:val="002C76A1"/>
    <w:rsid w:val="002D1ECE"/>
    <w:rsid w:val="002D26B7"/>
    <w:rsid w:val="002D2E2C"/>
    <w:rsid w:val="002D3C52"/>
    <w:rsid w:val="002D4035"/>
    <w:rsid w:val="002D4F8D"/>
    <w:rsid w:val="002E1888"/>
    <w:rsid w:val="002E31A8"/>
    <w:rsid w:val="002E5FB1"/>
    <w:rsid w:val="002E6340"/>
    <w:rsid w:val="002E6481"/>
    <w:rsid w:val="002F051F"/>
    <w:rsid w:val="002F055E"/>
    <w:rsid w:val="002F1E55"/>
    <w:rsid w:val="002F5077"/>
    <w:rsid w:val="002F64C5"/>
    <w:rsid w:val="002F7578"/>
    <w:rsid w:val="002F763E"/>
    <w:rsid w:val="0030093E"/>
    <w:rsid w:val="003026A7"/>
    <w:rsid w:val="00306F85"/>
    <w:rsid w:val="00306F8C"/>
    <w:rsid w:val="00307040"/>
    <w:rsid w:val="00307A47"/>
    <w:rsid w:val="00310AE5"/>
    <w:rsid w:val="0031133E"/>
    <w:rsid w:val="003122D7"/>
    <w:rsid w:val="003122E8"/>
    <w:rsid w:val="00316447"/>
    <w:rsid w:val="00316CD4"/>
    <w:rsid w:val="00316D49"/>
    <w:rsid w:val="00316ED9"/>
    <w:rsid w:val="003255A2"/>
    <w:rsid w:val="00326DB3"/>
    <w:rsid w:val="00327702"/>
    <w:rsid w:val="00327989"/>
    <w:rsid w:val="00333FF1"/>
    <w:rsid w:val="003342EC"/>
    <w:rsid w:val="00334BCA"/>
    <w:rsid w:val="003353ED"/>
    <w:rsid w:val="00336C11"/>
    <w:rsid w:val="003406AD"/>
    <w:rsid w:val="00341676"/>
    <w:rsid w:val="0034208A"/>
    <w:rsid w:val="00344B98"/>
    <w:rsid w:val="00347154"/>
    <w:rsid w:val="00351B39"/>
    <w:rsid w:val="00352359"/>
    <w:rsid w:val="003526EE"/>
    <w:rsid w:val="00352F86"/>
    <w:rsid w:val="0035385C"/>
    <w:rsid w:val="00353CAE"/>
    <w:rsid w:val="00353FBE"/>
    <w:rsid w:val="003548F5"/>
    <w:rsid w:val="00354FE6"/>
    <w:rsid w:val="00355EA0"/>
    <w:rsid w:val="00356D56"/>
    <w:rsid w:val="00360F24"/>
    <w:rsid w:val="00363119"/>
    <w:rsid w:val="00364581"/>
    <w:rsid w:val="00364A52"/>
    <w:rsid w:val="00364CA7"/>
    <w:rsid w:val="00364ECE"/>
    <w:rsid w:val="00365B98"/>
    <w:rsid w:val="00366AAA"/>
    <w:rsid w:val="00374106"/>
    <w:rsid w:val="00374618"/>
    <w:rsid w:val="003748E0"/>
    <w:rsid w:val="00374F44"/>
    <w:rsid w:val="003756B6"/>
    <w:rsid w:val="0037616C"/>
    <w:rsid w:val="00377C6F"/>
    <w:rsid w:val="00380523"/>
    <w:rsid w:val="0038344C"/>
    <w:rsid w:val="00383714"/>
    <w:rsid w:val="00386F6A"/>
    <w:rsid w:val="00387075"/>
    <w:rsid w:val="0039235D"/>
    <w:rsid w:val="003928AA"/>
    <w:rsid w:val="003928D5"/>
    <w:rsid w:val="00393032"/>
    <w:rsid w:val="00393C77"/>
    <w:rsid w:val="003943E8"/>
    <w:rsid w:val="00395D5D"/>
    <w:rsid w:val="003A0798"/>
    <w:rsid w:val="003A1367"/>
    <w:rsid w:val="003A3E87"/>
    <w:rsid w:val="003A7F0B"/>
    <w:rsid w:val="003B0664"/>
    <w:rsid w:val="003B11AC"/>
    <w:rsid w:val="003B1949"/>
    <w:rsid w:val="003B1CCE"/>
    <w:rsid w:val="003B3BB1"/>
    <w:rsid w:val="003B4040"/>
    <w:rsid w:val="003B5B90"/>
    <w:rsid w:val="003B6681"/>
    <w:rsid w:val="003B70FA"/>
    <w:rsid w:val="003C157D"/>
    <w:rsid w:val="003C2D80"/>
    <w:rsid w:val="003C438A"/>
    <w:rsid w:val="003C78A6"/>
    <w:rsid w:val="003C7DA0"/>
    <w:rsid w:val="003D088D"/>
    <w:rsid w:val="003D1107"/>
    <w:rsid w:val="003D18C1"/>
    <w:rsid w:val="003D2EF6"/>
    <w:rsid w:val="003D3AD4"/>
    <w:rsid w:val="003D483C"/>
    <w:rsid w:val="003D5062"/>
    <w:rsid w:val="003D6E9E"/>
    <w:rsid w:val="003D71EC"/>
    <w:rsid w:val="003E0E90"/>
    <w:rsid w:val="003E1CAA"/>
    <w:rsid w:val="003E3105"/>
    <w:rsid w:val="003E51D7"/>
    <w:rsid w:val="003E7635"/>
    <w:rsid w:val="003E7B8A"/>
    <w:rsid w:val="003F50FB"/>
    <w:rsid w:val="003F7C83"/>
    <w:rsid w:val="00400B9E"/>
    <w:rsid w:val="00400FAE"/>
    <w:rsid w:val="00401F72"/>
    <w:rsid w:val="00402533"/>
    <w:rsid w:val="0040288A"/>
    <w:rsid w:val="0040297C"/>
    <w:rsid w:val="00403A5F"/>
    <w:rsid w:val="0040435F"/>
    <w:rsid w:val="00404E02"/>
    <w:rsid w:val="00410A63"/>
    <w:rsid w:val="004119FC"/>
    <w:rsid w:val="00411DC0"/>
    <w:rsid w:val="004175D0"/>
    <w:rsid w:val="00420239"/>
    <w:rsid w:val="00420C48"/>
    <w:rsid w:val="0042176D"/>
    <w:rsid w:val="00421AB9"/>
    <w:rsid w:val="0042648B"/>
    <w:rsid w:val="0042681D"/>
    <w:rsid w:val="00427646"/>
    <w:rsid w:val="004309F5"/>
    <w:rsid w:val="0043136D"/>
    <w:rsid w:val="004323CE"/>
    <w:rsid w:val="00432B39"/>
    <w:rsid w:val="00434276"/>
    <w:rsid w:val="00434A1A"/>
    <w:rsid w:val="00434BE3"/>
    <w:rsid w:val="00436171"/>
    <w:rsid w:val="004367A8"/>
    <w:rsid w:val="00436E97"/>
    <w:rsid w:val="00437CFC"/>
    <w:rsid w:val="00443ECE"/>
    <w:rsid w:val="00446AA3"/>
    <w:rsid w:val="00446C85"/>
    <w:rsid w:val="0044703C"/>
    <w:rsid w:val="00451624"/>
    <w:rsid w:val="004537E3"/>
    <w:rsid w:val="004551B3"/>
    <w:rsid w:val="004556BC"/>
    <w:rsid w:val="00455857"/>
    <w:rsid w:val="00460200"/>
    <w:rsid w:val="00460E05"/>
    <w:rsid w:val="0046147A"/>
    <w:rsid w:val="004637D0"/>
    <w:rsid w:val="00464B65"/>
    <w:rsid w:val="00464E18"/>
    <w:rsid w:val="00465654"/>
    <w:rsid w:val="0046655B"/>
    <w:rsid w:val="0046706E"/>
    <w:rsid w:val="00467A74"/>
    <w:rsid w:val="00467DE2"/>
    <w:rsid w:val="00472A3D"/>
    <w:rsid w:val="00473B36"/>
    <w:rsid w:val="00477537"/>
    <w:rsid w:val="00477BD0"/>
    <w:rsid w:val="00480A53"/>
    <w:rsid w:val="00482E51"/>
    <w:rsid w:val="0048313B"/>
    <w:rsid w:val="00483C06"/>
    <w:rsid w:val="00484865"/>
    <w:rsid w:val="00490484"/>
    <w:rsid w:val="004913FA"/>
    <w:rsid w:val="0049185F"/>
    <w:rsid w:val="00491F40"/>
    <w:rsid w:val="00492481"/>
    <w:rsid w:val="004948D8"/>
    <w:rsid w:val="00495137"/>
    <w:rsid w:val="00495561"/>
    <w:rsid w:val="00495A7F"/>
    <w:rsid w:val="00496DA1"/>
    <w:rsid w:val="004A1553"/>
    <w:rsid w:val="004A1661"/>
    <w:rsid w:val="004A229F"/>
    <w:rsid w:val="004A2D65"/>
    <w:rsid w:val="004A361E"/>
    <w:rsid w:val="004A4AC5"/>
    <w:rsid w:val="004A637D"/>
    <w:rsid w:val="004B381A"/>
    <w:rsid w:val="004B4DE3"/>
    <w:rsid w:val="004B6569"/>
    <w:rsid w:val="004B6797"/>
    <w:rsid w:val="004B7E76"/>
    <w:rsid w:val="004C0D4D"/>
    <w:rsid w:val="004C554A"/>
    <w:rsid w:val="004C5DD7"/>
    <w:rsid w:val="004D3EB1"/>
    <w:rsid w:val="004D3FC7"/>
    <w:rsid w:val="004D5B2F"/>
    <w:rsid w:val="004E177B"/>
    <w:rsid w:val="004E2F24"/>
    <w:rsid w:val="004E33AA"/>
    <w:rsid w:val="004E6080"/>
    <w:rsid w:val="004E6560"/>
    <w:rsid w:val="004E7CFE"/>
    <w:rsid w:val="004F0CAB"/>
    <w:rsid w:val="004F418E"/>
    <w:rsid w:val="004F6647"/>
    <w:rsid w:val="004F6B6B"/>
    <w:rsid w:val="00500604"/>
    <w:rsid w:val="00500A2A"/>
    <w:rsid w:val="00500C95"/>
    <w:rsid w:val="00501952"/>
    <w:rsid w:val="00502426"/>
    <w:rsid w:val="00502B50"/>
    <w:rsid w:val="00503368"/>
    <w:rsid w:val="005039B9"/>
    <w:rsid w:val="00511C0D"/>
    <w:rsid w:val="00512FD9"/>
    <w:rsid w:val="0051426F"/>
    <w:rsid w:val="0051658F"/>
    <w:rsid w:val="00522A0F"/>
    <w:rsid w:val="00534A31"/>
    <w:rsid w:val="00534F8B"/>
    <w:rsid w:val="00536A27"/>
    <w:rsid w:val="00536B33"/>
    <w:rsid w:val="00537B22"/>
    <w:rsid w:val="005425AE"/>
    <w:rsid w:val="005435E6"/>
    <w:rsid w:val="00543E15"/>
    <w:rsid w:val="005459E3"/>
    <w:rsid w:val="005469E6"/>
    <w:rsid w:val="00550985"/>
    <w:rsid w:val="00550B59"/>
    <w:rsid w:val="005538EE"/>
    <w:rsid w:val="00553D47"/>
    <w:rsid w:val="00554135"/>
    <w:rsid w:val="00557453"/>
    <w:rsid w:val="0056115C"/>
    <w:rsid w:val="00561D06"/>
    <w:rsid w:val="00562664"/>
    <w:rsid w:val="00562D54"/>
    <w:rsid w:val="005646DD"/>
    <w:rsid w:val="005649B2"/>
    <w:rsid w:val="00565880"/>
    <w:rsid w:val="00565E8B"/>
    <w:rsid w:val="00567E16"/>
    <w:rsid w:val="005704C1"/>
    <w:rsid w:val="00571417"/>
    <w:rsid w:val="00571ED8"/>
    <w:rsid w:val="005720FE"/>
    <w:rsid w:val="00574347"/>
    <w:rsid w:val="00574CBE"/>
    <w:rsid w:val="00575E34"/>
    <w:rsid w:val="00576B73"/>
    <w:rsid w:val="00577411"/>
    <w:rsid w:val="005775BA"/>
    <w:rsid w:val="005807CC"/>
    <w:rsid w:val="00580D1B"/>
    <w:rsid w:val="00583952"/>
    <w:rsid w:val="00583DAA"/>
    <w:rsid w:val="00584312"/>
    <w:rsid w:val="00586449"/>
    <w:rsid w:val="00590522"/>
    <w:rsid w:val="00590610"/>
    <w:rsid w:val="00591772"/>
    <w:rsid w:val="005919D9"/>
    <w:rsid w:val="00593164"/>
    <w:rsid w:val="005956B5"/>
    <w:rsid w:val="005968A0"/>
    <w:rsid w:val="005978DF"/>
    <w:rsid w:val="00597C2A"/>
    <w:rsid w:val="005A0581"/>
    <w:rsid w:val="005A1099"/>
    <w:rsid w:val="005A1EC4"/>
    <w:rsid w:val="005A42A6"/>
    <w:rsid w:val="005A4362"/>
    <w:rsid w:val="005A4CF4"/>
    <w:rsid w:val="005B0146"/>
    <w:rsid w:val="005B0B61"/>
    <w:rsid w:val="005B18F1"/>
    <w:rsid w:val="005B1ECF"/>
    <w:rsid w:val="005B37E8"/>
    <w:rsid w:val="005B3BB8"/>
    <w:rsid w:val="005B476E"/>
    <w:rsid w:val="005B7815"/>
    <w:rsid w:val="005B79B6"/>
    <w:rsid w:val="005C0A0A"/>
    <w:rsid w:val="005C4817"/>
    <w:rsid w:val="005C530E"/>
    <w:rsid w:val="005D1938"/>
    <w:rsid w:val="005D574E"/>
    <w:rsid w:val="005D5F26"/>
    <w:rsid w:val="005D6C71"/>
    <w:rsid w:val="005E08CB"/>
    <w:rsid w:val="005E3379"/>
    <w:rsid w:val="005E3BC5"/>
    <w:rsid w:val="005E458B"/>
    <w:rsid w:val="005E5594"/>
    <w:rsid w:val="005E72C8"/>
    <w:rsid w:val="005E7DC0"/>
    <w:rsid w:val="005F030C"/>
    <w:rsid w:val="005F2831"/>
    <w:rsid w:val="005F3804"/>
    <w:rsid w:val="005F69A0"/>
    <w:rsid w:val="005F75E8"/>
    <w:rsid w:val="00601A9D"/>
    <w:rsid w:val="00610FD8"/>
    <w:rsid w:val="00615688"/>
    <w:rsid w:val="006201F0"/>
    <w:rsid w:val="00620B1A"/>
    <w:rsid w:val="00622076"/>
    <w:rsid w:val="00622A20"/>
    <w:rsid w:val="00623D50"/>
    <w:rsid w:val="006241C8"/>
    <w:rsid w:val="00624F2E"/>
    <w:rsid w:val="006250C3"/>
    <w:rsid w:val="00625883"/>
    <w:rsid w:val="006301CE"/>
    <w:rsid w:val="0063271E"/>
    <w:rsid w:val="00635778"/>
    <w:rsid w:val="006400CD"/>
    <w:rsid w:val="00640912"/>
    <w:rsid w:val="00641745"/>
    <w:rsid w:val="00645B28"/>
    <w:rsid w:val="00646473"/>
    <w:rsid w:val="006513F9"/>
    <w:rsid w:val="00654FA9"/>
    <w:rsid w:val="00656ABA"/>
    <w:rsid w:val="00656F75"/>
    <w:rsid w:val="00660453"/>
    <w:rsid w:val="0066096B"/>
    <w:rsid w:val="00661074"/>
    <w:rsid w:val="0066109F"/>
    <w:rsid w:val="0066314C"/>
    <w:rsid w:val="00663D23"/>
    <w:rsid w:val="0066401A"/>
    <w:rsid w:val="00664672"/>
    <w:rsid w:val="006649E2"/>
    <w:rsid w:val="00664AEE"/>
    <w:rsid w:val="006665F6"/>
    <w:rsid w:val="0067049C"/>
    <w:rsid w:val="0067124C"/>
    <w:rsid w:val="0067165D"/>
    <w:rsid w:val="006728C4"/>
    <w:rsid w:val="00673519"/>
    <w:rsid w:val="0067608F"/>
    <w:rsid w:val="00676315"/>
    <w:rsid w:val="00676758"/>
    <w:rsid w:val="00677FD6"/>
    <w:rsid w:val="006816EE"/>
    <w:rsid w:val="00682976"/>
    <w:rsid w:val="00686B8B"/>
    <w:rsid w:val="006870A3"/>
    <w:rsid w:val="00691AA2"/>
    <w:rsid w:val="0069246E"/>
    <w:rsid w:val="00692B6C"/>
    <w:rsid w:val="006940A3"/>
    <w:rsid w:val="00694A09"/>
    <w:rsid w:val="006963D3"/>
    <w:rsid w:val="006A2E9D"/>
    <w:rsid w:val="006A43A8"/>
    <w:rsid w:val="006A6280"/>
    <w:rsid w:val="006B072A"/>
    <w:rsid w:val="006B0CD8"/>
    <w:rsid w:val="006B1A0C"/>
    <w:rsid w:val="006B281E"/>
    <w:rsid w:val="006B29D6"/>
    <w:rsid w:val="006B3070"/>
    <w:rsid w:val="006B36A5"/>
    <w:rsid w:val="006B4F5B"/>
    <w:rsid w:val="006B52DE"/>
    <w:rsid w:val="006B5CEF"/>
    <w:rsid w:val="006B660A"/>
    <w:rsid w:val="006B70AA"/>
    <w:rsid w:val="006B7C16"/>
    <w:rsid w:val="006C3AA6"/>
    <w:rsid w:val="006C556C"/>
    <w:rsid w:val="006C68AF"/>
    <w:rsid w:val="006C6B4F"/>
    <w:rsid w:val="006C7758"/>
    <w:rsid w:val="006D041A"/>
    <w:rsid w:val="006D090D"/>
    <w:rsid w:val="006D0BC4"/>
    <w:rsid w:val="006D37F3"/>
    <w:rsid w:val="006D4484"/>
    <w:rsid w:val="006D49FB"/>
    <w:rsid w:val="006D5D2E"/>
    <w:rsid w:val="006D6C72"/>
    <w:rsid w:val="006D6E95"/>
    <w:rsid w:val="006D7F5A"/>
    <w:rsid w:val="006E0CC0"/>
    <w:rsid w:val="006E208D"/>
    <w:rsid w:val="006E2B19"/>
    <w:rsid w:val="006E5493"/>
    <w:rsid w:val="006E6E13"/>
    <w:rsid w:val="006E6E81"/>
    <w:rsid w:val="006E7242"/>
    <w:rsid w:val="006E761F"/>
    <w:rsid w:val="006F04C6"/>
    <w:rsid w:val="006F1B43"/>
    <w:rsid w:val="006F1C9C"/>
    <w:rsid w:val="006F1F0A"/>
    <w:rsid w:val="006F6F8D"/>
    <w:rsid w:val="00702D1F"/>
    <w:rsid w:val="007047B7"/>
    <w:rsid w:val="00704890"/>
    <w:rsid w:val="0070766A"/>
    <w:rsid w:val="00712FDC"/>
    <w:rsid w:val="00713390"/>
    <w:rsid w:val="007137D3"/>
    <w:rsid w:val="00713C43"/>
    <w:rsid w:val="007146F1"/>
    <w:rsid w:val="007153A3"/>
    <w:rsid w:val="007157B8"/>
    <w:rsid w:val="00715AF9"/>
    <w:rsid w:val="0071610D"/>
    <w:rsid w:val="007165EA"/>
    <w:rsid w:val="00716B0E"/>
    <w:rsid w:val="007175DC"/>
    <w:rsid w:val="007209B4"/>
    <w:rsid w:val="007220EF"/>
    <w:rsid w:val="00725792"/>
    <w:rsid w:val="00726723"/>
    <w:rsid w:val="0072688D"/>
    <w:rsid w:val="00727247"/>
    <w:rsid w:val="00727A24"/>
    <w:rsid w:val="00731FD8"/>
    <w:rsid w:val="0073218D"/>
    <w:rsid w:val="007323EE"/>
    <w:rsid w:val="00734CC9"/>
    <w:rsid w:val="0074014F"/>
    <w:rsid w:val="007413B7"/>
    <w:rsid w:val="0074342D"/>
    <w:rsid w:val="00747C4E"/>
    <w:rsid w:val="00750BBC"/>
    <w:rsid w:val="00750FB3"/>
    <w:rsid w:val="00751A5F"/>
    <w:rsid w:val="00753F35"/>
    <w:rsid w:val="007548D9"/>
    <w:rsid w:val="0075613C"/>
    <w:rsid w:val="0075658F"/>
    <w:rsid w:val="00756635"/>
    <w:rsid w:val="007570BD"/>
    <w:rsid w:val="007570BE"/>
    <w:rsid w:val="00763D4B"/>
    <w:rsid w:val="0076522B"/>
    <w:rsid w:val="00766AA3"/>
    <w:rsid w:val="00770DCA"/>
    <w:rsid w:val="00771B7A"/>
    <w:rsid w:val="00776BEF"/>
    <w:rsid w:val="0077736B"/>
    <w:rsid w:val="00777B54"/>
    <w:rsid w:val="00780BD0"/>
    <w:rsid w:val="00782915"/>
    <w:rsid w:val="00782AE3"/>
    <w:rsid w:val="0078402D"/>
    <w:rsid w:val="0078496A"/>
    <w:rsid w:val="00785654"/>
    <w:rsid w:val="00786ACB"/>
    <w:rsid w:val="007873A6"/>
    <w:rsid w:val="007920A2"/>
    <w:rsid w:val="00794596"/>
    <w:rsid w:val="00795E90"/>
    <w:rsid w:val="0079682D"/>
    <w:rsid w:val="0079704F"/>
    <w:rsid w:val="007972A8"/>
    <w:rsid w:val="007A0771"/>
    <w:rsid w:val="007A0AF5"/>
    <w:rsid w:val="007A4129"/>
    <w:rsid w:val="007A4360"/>
    <w:rsid w:val="007A4913"/>
    <w:rsid w:val="007A49C1"/>
    <w:rsid w:val="007A5320"/>
    <w:rsid w:val="007B2195"/>
    <w:rsid w:val="007B295C"/>
    <w:rsid w:val="007B586A"/>
    <w:rsid w:val="007B6A0A"/>
    <w:rsid w:val="007C047A"/>
    <w:rsid w:val="007C1C1A"/>
    <w:rsid w:val="007C364F"/>
    <w:rsid w:val="007C6151"/>
    <w:rsid w:val="007C73FD"/>
    <w:rsid w:val="007D01F9"/>
    <w:rsid w:val="007D044E"/>
    <w:rsid w:val="007D204C"/>
    <w:rsid w:val="007D2584"/>
    <w:rsid w:val="007D3098"/>
    <w:rsid w:val="007E2880"/>
    <w:rsid w:val="007E2F84"/>
    <w:rsid w:val="007E3936"/>
    <w:rsid w:val="007E3EFB"/>
    <w:rsid w:val="007E61D4"/>
    <w:rsid w:val="007F0A31"/>
    <w:rsid w:val="007F286C"/>
    <w:rsid w:val="007F2C0B"/>
    <w:rsid w:val="007F7C61"/>
    <w:rsid w:val="00802781"/>
    <w:rsid w:val="008048F7"/>
    <w:rsid w:val="00806E3F"/>
    <w:rsid w:val="00806E84"/>
    <w:rsid w:val="008071B7"/>
    <w:rsid w:val="00812DE4"/>
    <w:rsid w:val="00816C09"/>
    <w:rsid w:val="00816E95"/>
    <w:rsid w:val="008179E4"/>
    <w:rsid w:val="008223B4"/>
    <w:rsid w:val="0082385E"/>
    <w:rsid w:val="0082418B"/>
    <w:rsid w:val="00825BDE"/>
    <w:rsid w:val="0082658A"/>
    <w:rsid w:val="008271F3"/>
    <w:rsid w:val="0083114C"/>
    <w:rsid w:val="008316D1"/>
    <w:rsid w:val="008320B3"/>
    <w:rsid w:val="00832359"/>
    <w:rsid w:val="008347CA"/>
    <w:rsid w:val="008354B3"/>
    <w:rsid w:val="00835E4E"/>
    <w:rsid w:val="00842CF4"/>
    <w:rsid w:val="00842D2A"/>
    <w:rsid w:val="008441AC"/>
    <w:rsid w:val="00844948"/>
    <w:rsid w:val="00846BAC"/>
    <w:rsid w:val="0084738C"/>
    <w:rsid w:val="00847BD3"/>
    <w:rsid w:val="00847F97"/>
    <w:rsid w:val="0085202A"/>
    <w:rsid w:val="00852632"/>
    <w:rsid w:val="00853E30"/>
    <w:rsid w:val="008563C2"/>
    <w:rsid w:val="00860165"/>
    <w:rsid w:val="00860D42"/>
    <w:rsid w:val="00861B47"/>
    <w:rsid w:val="008644AF"/>
    <w:rsid w:val="0086575F"/>
    <w:rsid w:val="0086668C"/>
    <w:rsid w:val="008677EF"/>
    <w:rsid w:val="00871218"/>
    <w:rsid w:val="00872AB6"/>
    <w:rsid w:val="0087335A"/>
    <w:rsid w:val="0087391D"/>
    <w:rsid w:val="00874AE3"/>
    <w:rsid w:val="008762D7"/>
    <w:rsid w:val="008811E5"/>
    <w:rsid w:val="00881BEE"/>
    <w:rsid w:val="00882307"/>
    <w:rsid w:val="008829CF"/>
    <w:rsid w:val="00883566"/>
    <w:rsid w:val="008836BD"/>
    <w:rsid w:val="00884756"/>
    <w:rsid w:val="00884771"/>
    <w:rsid w:val="0089088D"/>
    <w:rsid w:val="00890A55"/>
    <w:rsid w:val="00890FEC"/>
    <w:rsid w:val="00893A47"/>
    <w:rsid w:val="00895183"/>
    <w:rsid w:val="00896387"/>
    <w:rsid w:val="0089694A"/>
    <w:rsid w:val="008A09D9"/>
    <w:rsid w:val="008A1672"/>
    <w:rsid w:val="008A3C99"/>
    <w:rsid w:val="008A3CD4"/>
    <w:rsid w:val="008A6A92"/>
    <w:rsid w:val="008B0D04"/>
    <w:rsid w:val="008B12D5"/>
    <w:rsid w:val="008B1649"/>
    <w:rsid w:val="008B29E9"/>
    <w:rsid w:val="008B78F0"/>
    <w:rsid w:val="008C32BF"/>
    <w:rsid w:val="008D07F6"/>
    <w:rsid w:val="008D0F80"/>
    <w:rsid w:val="008D15B1"/>
    <w:rsid w:val="008D2415"/>
    <w:rsid w:val="008D2AD6"/>
    <w:rsid w:val="008D2E8D"/>
    <w:rsid w:val="008D2EE3"/>
    <w:rsid w:val="008D347F"/>
    <w:rsid w:val="008D3569"/>
    <w:rsid w:val="008D5171"/>
    <w:rsid w:val="008D6693"/>
    <w:rsid w:val="008E3707"/>
    <w:rsid w:val="008E37AC"/>
    <w:rsid w:val="008E4AA3"/>
    <w:rsid w:val="008E63BC"/>
    <w:rsid w:val="008E6463"/>
    <w:rsid w:val="008E73E1"/>
    <w:rsid w:val="008F0B1A"/>
    <w:rsid w:val="008F152D"/>
    <w:rsid w:val="008F228F"/>
    <w:rsid w:val="008F26B2"/>
    <w:rsid w:val="008F3117"/>
    <w:rsid w:val="008F3BC9"/>
    <w:rsid w:val="008F40CB"/>
    <w:rsid w:val="008F5F9D"/>
    <w:rsid w:val="00901CA6"/>
    <w:rsid w:val="00904D50"/>
    <w:rsid w:val="009060B3"/>
    <w:rsid w:val="0090618E"/>
    <w:rsid w:val="00910489"/>
    <w:rsid w:val="00912241"/>
    <w:rsid w:val="00912A55"/>
    <w:rsid w:val="00913609"/>
    <w:rsid w:val="00913A03"/>
    <w:rsid w:val="00913F08"/>
    <w:rsid w:val="009153D5"/>
    <w:rsid w:val="0091590B"/>
    <w:rsid w:val="00917C94"/>
    <w:rsid w:val="00921224"/>
    <w:rsid w:val="009220DB"/>
    <w:rsid w:val="00924EC1"/>
    <w:rsid w:val="00926010"/>
    <w:rsid w:val="00930D6C"/>
    <w:rsid w:val="00933B7F"/>
    <w:rsid w:val="00934066"/>
    <w:rsid w:val="00935F04"/>
    <w:rsid w:val="0094123F"/>
    <w:rsid w:val="00943191"/>
    <w:rsid w:val="009459BD"/>
    <w:rsid w:val="0094602B"/>
    <w:rsid w:val="009467CD"/>
    <w:rsid w:val="00952C77"/>
    <w:rsid w:val="00952F3A"/>
    <w:rsid w:val="009532AE"/>
    <w:rsid w:val="00955873"/>
    <w:rsid w:val="00957BEB"/>
    <w:rsid w:val="00961019"/>
    <w:rsid w:val="009613BB"/>
    <w:rsid w:val="009613F0"/>
    <w:rsid w:val="00964411"/>
    <w:rsid w:val="00965B89"/>
    <w:rsid w:val="00967BF9"/>
    <w:rsid w:val="009703E4"/>
    <w:rsid w:val="00970DD3"/>
    <w:rsid w:val="00971015"/>
    <w:rsid w:val="0097131C"/>
    <w:rsid w:val="0097238F"/>
    <w:rsid w:val="009728ED"/>
    <w:rsid w:val="00973774"/>
    <w:rsid w:val="00973B98"/>
    <w:rsid w:val="00974C19"/>
    <w:rsid w:val="00975BFA"/>
    <w:rsid w:val="00975D12"/>
    <w:rsid w:val="00976C4A"/>
    <w:rsid w:val="00976E98"/>
    <w:rsid w:val="00977BD3"/>
    <w:rsid w:val="00984826"/>
    <w:rsid w:val="00985ED3"/>
    <w:rsid w:val="00990534"/>
    <w:rsid w:val="00993E61"/>
    <w:rsid w:val="00994464"/>
    <w:rsid w:val="009953DA"/>
    <w:rsid w:val="009961C0"/>
    <w:rsid w:val="00997652"/>
    <w:rsid w:val="00997962"/>
    <w:rsid w:val="009A1BB9"/>
    <w:rsid w:val="009A5A53"/>
    <w:rsid w:val="009B128E"/>
    <w:rsid w:val="009B35F0"/>
    <w:rsid w:val="009B456F"/>
    <w:rsid w:val="009B47DA"/>
    <w:rsid w:val="009B5462"/>
    <w:rsid w:val="009B715D"/>
    <w:rsid w:val="009C02A7"/>
    <w:rsid w:val="009C3DE3"/>
    <w:rsid w:val="009C3F57"/>
    <w:rsid w:val="009C4195"/>
    <w:rsid w:val="009C4C8D"/>
    <w:rsid w:val="009C602F"/>
    <w:rsid w:val="009C6BB0"/>
    <w:rsid w:val="009D009C"/>
    <w:rsid w:val="009D06D2"/>
    <w:rsid w:val="009D2641"/>
    <w:rsid w:val="009D4882"/>
    <w:rsid w:val="009D5947"/>
    <w:rsid w:val="009D6629"/>
    <w:rsid w:val="009D72DF"/>
    <w:rsid w:val="009E3BE4"/>
    <w:rsid w:val="009E4443"/>
    <w:rsid w:val="009E694F"/>
    <w:rsid w:val="009E6E23"/>
    <w:rsid w:val="009F2BE5"/>
    <w:rsid w:val="009F4688"/>
    <w:rsid w:val="009F7703"/>
    <w:rsid w:val="00A00AC6"/>
    <w:rsid w:val="00A102BD"/>
    <w:rsid w:val="00A106BA"/>
    <w:rsid w:val="00A114EF"/>
    <w:rsid w:val="00A11824"/>
    <w:rsid w:val="00A11E89"/>
    <w:rsid w:val="00A12202"/>
    <w:rsid w:val="00A12A3B"/>
    <w:rsid w:val="00A16A46"/>
    <w:rsid w:val="00A17BFE"/>
    <w:rsid w:val="00A17E59"/>
    <w:rsid w:val="00A2161F"/>
    <w:rsid w:val="00A21BB6"/>
    <w:rsid w:val="00A22130"/>
    <w:rsid w:val="00A24329"/>
    <w:rsid w:val="00A25621"/>
    <w:rsid w:val="00A25D84"/>
    <w:rsid w:val="00A2722D"/>
    <w:rsid w:val="00A27780"/>
    <w:rsid w:val="00A30517"/>
    <w:rsid w:val="00A31211"/>
    <w:rsid w:val="00A33F0F"/>
    <w:rsid w:val="00A342D7"/>
    <w:rsid w:val="00A3443F"/>
    <w:rsid w:val="00A34F8F"/>
    <w:rsid w:val="00A36CF3"/>
    <w:rsid w:val="00A378CF"/>
    <w:rsid w:val="00A432A8"/>
    <w:rsid w:val="00A50707"/>
    <w:rsid w:val="00A550EA"/>
    <w:rsid w:val="00A56838"/>
    <w:rsid w:val="00A568B4"/>
    <w:rsid w:val="00A57A14"/>
    <w:rsid w:val="00A617D7"/>
    <w:rsid w:val="00A7123E"/>
    <w:rsid w:val="00A72440"/>
    <w:rsid w:val="00A72793"/>
    <w:rsid w:val="00A74066"/>
    <w:rsid w:val="00A74F38"/>
    <w:rsid w:val="00A77487"/>
    <w:rsid w:val="00A77E84"/>
    <w:rsid w:val="00A8024A"/>
    <w:rsid w:val="00A80975"/>
    <w:rsid w:val="00A81A8E"/>
    <w:rsid w:val="00A833CF"/>
    <w:rsid w:val="00A860D6"/>
    <w:rsid w:val="00A86C06"/>
    <w:rsid w:val="00A86D8C"/>
    <w:rsid w:val="00A86D91"/>
    <w:rsid w:val="00A87544"/>
    <w:rsid w:val="00A87D14"/>
    <w:rsid w:val="00A908C0"/>
    <w:rsid w:val="00A96D30"/>
    <w:rsid w:val="00A96FC7"/>
    <w:rsid w:val="00AA090A"/>
    <w:rsid w:val="00AA1CE1"/>
    <w:rsid w:val="00AA29B7"/>
    <w:rsid w:val="00AA3AA2"/>
    <w:rsid w:val="00AA4791"/>
    <w:rsid w:val="00AA47A5"/>
    <w:rsid w:val="00AA6723"/>
    <w:rsid w:val="00AA6E79"/>
    <w:rsid w:val="00AB1941"/>
    <w:rsid w:val="00AB3623"/>
    <w:rsid w:val="00AB3DC7"/>
    <w:rsid w:val="00AB4189"/>
    <w:rsid w:val="00AB56EB"/>
    <w:rsid w:val="00AB5D13"/>
    <w:rsid w:val="00AB6D51"/>
    <w:rsid w:val="00AC01CA"/>
    <w:rsid w:val="00AC1E72"/>
    <w:rsid w:val="00AC3CEB"/>
    <w:rsid w:val="00AC41A7"/>
    <w:rsid w:val="00AC4B8F"/>
    <w:rsid w:val="00AC5C51"/>
    <w:rsid w:val="00AC6B19"/>
    <w:rsid w:val="00AC711D"/>
    <w:rsid w:val="00AD10B7"/>
    <w:rsid w:val="00AD1170"/>
    <w:rsid w:val="00AD14C2"/>
    <w:rsid w:val="00AD2D4C"/>
    <w:rsid w:val="00AD38D9"/>
    <w:rsid w:val="00AD3D37"/>
    <w:rsid w:val="00AD5476"/>
    <w:rsid w:val="00AE2A42"/>
    <w:rsid w:val="00AE3A49"/>
    <w:rsid w:val="00AE422F"/>
    <w:rsid w:val="00AE5A47"/>
    <w:rsid w:val="00AE5C1A"/>
    <w:rsid w:val="00AE7680"/>
    <w:rsid w:val="00AF0048"/>
    <w:rsid w:val="00AF0864"/>
    <w:rsid w:val="00AF111A"/>
    <w:rsid w:val="00AF29CF"/>
    <w:rsid w:val="00AF3823"/>
    <w:rsid w:val="00AF5AAD"/>
    <w:rsid w:val="00B03AB1"/>
    <w:rsid w:val="00B03AF3"/>
    <w:rsid w:val="00B06151"/>
    <w:rsid w:val="00B072B4"/>
    <w:rsid w:val="00B112B3"/>
    <w:rsid w:val="00B1328C"/>
    <w:rsid w:val="00B142BD"/>
    <w:rsid w:val="00B143DF"/>
    <w:rsid w:val="00B1655F"/>
    <w:rsid w:val="00B16DA3"/>
    <w:rsid w:val="00B17FCB"/>
    <w:rsid w:val="00B2139E"/>
    <w:rsid w:val="00B217E5"/>
    <w:rsid w:val="00B2275D"/>
    <w:rsid w:val="00B23002"/>
    <w:rsid w:val="00B25176"/>
    <w:rsid w:val="00B25284"/>
    <w:rsid w:val="00B25409"/>
    <w:rsid w:val="00B3039E"/>
    <w:rsid w:val="00B3085A"/>
    <w:rsid w:val="00B327DE"/>
    <w:rsid w:val="00B32C01"/>
    <w:rsid w:val="00B32FD1"/>
    <w:rsid w:val="00B34099"/>
    <w:rsid w:val="00B3446E"/>
    <w:rsid w:val="00B34CA5"/>
    <w:rsid w:val="00B35909"/>
    <w:rsid w:val="00B40976"/>
    <w:rsid w:val="00B4350E"/>
    <w:rsid w:val="00B45049"/>
    <w:rsid w:val="00B468DF"/>
    <w:rsid w:val="00B46B89"/>
    <w:rsid w:val="00B47028"/>
    <w:rsid w:val="00B4721D"/>
    <w:rsid w:val="00B54C89"/>
    <w:rsid w:val="00B552FC"/>
    <w:rsid w:val="00B55FB9"/>
    <w:rsid w:val="00B5669B"/>
    <w:rsid w:val="00B571E2"/>
    <w:rsid w:val="00B579AE"/>
    <w:rsid w:val="00B6014B"/>
    <w:rsid w:val="00B60BF2"/>
    <w:rsid w:val="00B621BC"/>
    <w:rsid w:val="00B66361"/>
    <w:rsid w:val="00B66E81"/>
    <w:rsid w:val="00B6705A"/>
    <w:rsid w:val="00B704C4"/>
    <w:rsid w:val="00B7223D"/>
    <w:rsid w:val="00B7454B"/>
    <w:rsid w:val="00B76730"/>
    <w:rsid w:val="00B81984"/>
    <w:rsid w:val="00B82A5E"/>
    <w:rsid w:val="00B834E3"/>
    <w:rsid w:val="00B903BE"/>
    <w:rsid w:val="00B90723"/>
    <w:rsid w:val="00B90C68"/>
    <w:rsid w:val="00B9224D"/>
    <w:rsid w:val="00B93BB9"/>
    <w:rsid w:val="00B9592A"/>
    <w:rsid w:val="00B967FD"/>
    <w:rsid w:val="00B97C76"/>
    <w:rsid w:val="00BA138C"/>
    <w:rsid w:val="00BA18DD"/>
    <w:rsid w:val="00BA3007"/>
    <w:rsid w:val="00BA4FEE"/>
    <w:rsid w:val="00BA7C42"/>
    <w:rsid w:val="00BA7F4F"/>
    <w:rsid w:val="00BB4AC0"/>
    <w:rsid w:val="00BB4D7C"/>
    <w:rsid w:val="00BB62CD"/>
    <w:rsid w:val="00BB6FE3"/>
    <w:rsid w:val="00BC18B4"/>
    <w:rsid w:val="00BC2055"/>
    <w:rsid w:val="00BC2452"/>
    <w:rsid w:val="00BC48C5"/>
    <w:rsid w:val="00BC4A32"/>
    <w:rsid w:val="00BC5772"/>
    <w:rsid w:val="00BC5F90"/>
    <w:rsid w:val="00BD0222"/>
    <w:rsid w:val="00BD0411"/>
    <w:rsid w:val="00BD6571"/>
    <w:rsid w:val="00BD6643"/>
    <w:rsid w:val="00BE03B5"/>
    <w:rsid w:val="00BE2C55"/>
    <w:rsid w:val="00BE3805"/>
    <w:rsid w:val="00BE490F"/>
    <w:rsid w:val="00BE5DCF"/>
    <w:rsid w:val="00BF02B2"/>
    <w:rsid w:val="00BF1358"/>
    <w:rsid w:val="00BF13DC"/>
    <w:rsid w:val="00BF2823"/>
    <w:rsid w:val="00BF4936"/>
    <w:rsid w:val="00BF7A6B"/>
    <w:rsid w:val="00C00CE9"/>
    <w:rsid w:val="00C00F0B"/>
    <w:rsid w:val="00C03EB1"/>
    <w:rsid w:val="00C053C4"/>
    <w:rsid w:val="00C06493"/>
    <w:rsid w:val="00C064F2"/>
    <w:rsid w:val="00C0727B"/>
    <w:rsid w:val="00C1050E"/>
    <w:rsid w:val="00C10934"/>
    <w:rsid w:val="00C10FE9"/>
    <w:rsid w:val="00C125C3"/>
    <w:rsid w:val="00C2118F"/>
    <w:rsid w:val="00C23222"/>
    <w:rsid w:val="00C2382C"/>
    <w:rsid w:val="00C246DA"/>
    <w:rsid w:val="00C33E7C"/>
    <w:rsid w:val="00C35924"/>
    <w:rsid w:val="00C36371"/>
    <w:rsid w:val="00C36CD2"/>
    <w:rsid w:val="00C37CAA"/>
    <w:rsid w:val="00C41683"/>
    <w:rsid w:val="00C416D2"/>
    <w:rsid w:val="00C428E6"/>
    <w:rsid w:val="00C443D6"/>
    <w:rsid w:val="00C462B0"/>
    <w:rsid w:val="00C466AC"/>
    <w:rsid w:val="00C46911"/>
    <w:rsid w:val="00C47BD6"/>
    <w:rsid w:val="00C51A80"/>
    <w:rsid w:val="00C52863"/>
    <w:rsid w:val="00C55A24"/>
    <w:rsid w:val="00C55BD8"/>
    <w:rsid w:val="00C566BC"/>
    <w:rsid w:val="00C5794D"/>
    <w:rsid w:val="00C61563"/>
    <w:rsid w:val="00C63F39"/>
    <w:rsid w:val="00C65ECF"/>
    <w:rsid w:val="00C673CA"/>
    <w:rsid w:val="00C71D6C"/>
    <w:rsid w:val="00C71E86"/>
    <w:rsid w:val="00C71EB4"/>
    <w:rsid w:val="00C721BB"/>
    <w:rsid w:val="00C7268B"/>
    <w:rsid w:val="00C73D40"/>
    <w:rsid w:val="00C73DF6"/>
    <w:rsid w:val="00C74A31"/>
    <w:rsid w:val="00C773C6"/>
    <w:rsid w:val="00C77D4B"/>
    <w:rsid w:val="00C802BB"/>
    <w:rsid w:val="00C8062D"/>
    <w:rsid w:val="00C81AEC"/>
    <w:rsid w:val="00C85186"/>
    <w:rsid w:val="00C876C0"/>
    <w:rsid w:val="00C87C63"/>
    <w:rsid w:val="00C901D9"/>
    <w:rsid w:val="00C90AEE"/>
    <w:rsid w:val="00C95600"/>
    <w:rsid w:val="00C968A1"/>
    <w:rsid w:val="00CA64B6"/>
    <w:rsid w:val="00CB0CFC"/>
    <w:rsid w:val="00CB1F16"/>
    <w:rsid w:val="00CB224E"/>
    <w:rsid w:val="00CB2A31"/>
    <w:rsid w:val="00CB3021"/>
    <w:rsid w:val="00CB3917"/>
    <w:rsid w:val="00CB43F5"/>
    <w:rsid w:val="00CB47A6"/>
    <w:rsid w:val="00CB5C73"/>
    <w:rsid w:val="00CB6C5D"/>
    <w:rsid w:val="00CB6D4C"/>
    <w:rsid w:val="00CB74DE"/>
    <w:rsid w:val="00CB7661"/>
    <w:rsid w:val="00CC05E0"/>
    <w:rsid w:val="00CC1790"/>
    <w:rsid w:val="00CC1C8B"/>
    <w:rsid w:val="00CC2067"/>
    <w:rsid w:val="00CC6156"/>
    <w:rsid w:val="00CC6DFB"/>
    <w:rsid w:val="00CC7B9C"/>
    <w:rsid w:val="00CD0D98"/>
    <w:rsid w:val="00CD16B3"/>
    <w:rsid w:val="00CD2680"/>
    <w:rsid w:val="00CD383E"/>
    <w:rsid w:val="00CD391C"/>
    <w:rsid w:val="00CD3CA8"/>
    <w:rsid w:val="00CD6090"/>
    <w:rsid w:val="00CD645E"/>
    <w:rsid w:val="00CD683D"/>
    <w:rsid w:val="00CD7133"/>
    <w:rsid w:val="00CE02D2"/>
    <w:rsid w:val="00CE0F24"/>
    <w:rsid w:val="00CE3178"/>
    <w:rsid w:val="00CE436F"/>
    <w:rsid w:val="00CE4AF8"/>
    <w:rsid w:val="00CE52D2"/>
    <w:rsid w:val="00CE5CAB"/>
    <w:rsid w:val="00CF1793"/>
    <w:rsid w:val="00CF34F5"/>
    <w:rsid w:val="00CF4FA6"/>
    <w:rsid w:val="00CF526F"/>
    <w:rsid w:val="00CF7927"/>
    <w:rsid w:val="00D00557"/>
    <w:rsid w:val="00D010ED"/>
    <w:rsid w:val="00D01170"/>
    <w:rsid w:val="00D02350"/>
    <w:rsid w:val="00D02900"/>
    <w:rsid w:val="00D037E6"/>
    <w:rsid w:val="00D06707"/>
    <w:rsid w:val="00D07B6D"/>
    <w:rsid w:val="00D121EC"/>
    <w:rsid w:val="00D12AEF"/>
    <w:rsid w:val="00D14B1E"/>
    <w:rsid w:val="00D15B19"/>
    <w:rsid w:val="00D169E8"/>
    <w:rsid w:val="00D17941"/>
    <w:rsid w:val="00D210C1"/>
    <w:rsid w:val="00D2180A"/>
    <w:rsid w:val="00D22322"/>
    <w:rsid w:val="00D22E80"/>
    <w:rsid w:val="00D26975"/>
    <w:rsid w:val="00D272A5"/>
    <w:rsid w:val="00D27424"/>
    <w:rsid w:val="00D27AB2"/>
    <w:rsid w:val="00D3110B"/>
    <w:rsid w:val="00D312B5"/>
    <w:rsid w:val="00D32C02"/>
    <w:rsid w:val="00D348EE"/>
    <w:rsid w:val="00D350D0"/>
    <w:rsid w:val="00D35FF7"/>
    <w:rsid w:val="00D36425"/>
    <w:rsid w:val="00D36A81"/>
    <w:rsid w:val="00D36FF0"/>
    <w:rsid w:val="00D37D8E"/>
    <w:rsid w:val="00D37DA7"/>
    <w:rsid w:val="00D40B7D"/>
    <w:rsid w:val="00D40C79"/>
    <w:rsid w:val="00D425F9"/>
    <w:rsid w:val="00D42D01"/>
    <w:rsid w:val="00D44271"/>
    <w:rsid w:val="00D44E74"/>
    <w:rsid w:val="00D451C1"/>
    <w:rsid w:val="00D46544"/>
    <w:rsid w:val="00D50F62"/>
    <w:rsid w:val="00D51201"/>
    <w:rsid w:val="00D51B72"/>
    <w:rsid w:val="00D51E0C"/>
    <w:rsid w:val="00D5222A"/>
    <w:rsid w:val="00D53640"/>
    <w:rsid w:val="00D553B7"/>
    <w:rsid w:val="00D572D6"/>
    <w:rsid w:val="00D60A46"/>
    <w:rsid w:val="00D61EF6"/>
    <w:rsid w:val="00D6318F"/>
    <w:rsid w:val="00D63460"/>
    <w:rsid w:val="00D6377E"/>
    <w:rsid w:val="00D63B23"/>
    <w:rsid w:val="00D641E8"/>
    <w:rsid w:val="00D64C5A"/>
    <w:rsid w:val="00D654E4"/>
    <w:rsid w:val="00D6662F"/>
    <w:rsid w:val="00D707F7"/>
    <w:rsid w:val="00D73DAA"/>
    <w:rsid w:val="00D7438A"/>
    <w:rsid w:val="00D76252"/>
    <w:rsid w:val="00D8011B"/>
    <w:rsid w:val="00D808FF"/>
    <w:rsid w:val="00D80F63"/>
    <w:rsid w:val="00D8337E"/>
    <w:rsid w:val="00D851DD"/>
    <w:rsid w:val="00D8558B"/>
    <w:rsid w:val="00D8582E"/>
    <w:rsid w:val="00D858C8"/>
    <w:rsid w:val="00D85EC0"/>
    <w:rsid w:val="00D86A83"/>
    <w:rsid w:val="00D87079"/>
    <w:rsid w:val="00D87AE8"/>
    <w:rsid w:val="00D9194E"/>
    <w:rsid w:val="00D92389"/>
    <w:rsid w:val="00D944DA"/>
    <w:rsid w:val="00D94F98"/>
    <w:rsid w:val="00D9561B"/>
    <w:rsid w:val="00D96C1D"/>
    <w:rsid w:val="00D9742B"/>
    <w:rsid w:val="00DA0030"/>
    <w:rsid w:val="00DA1A6F"/>
    <w:rsid w:val="00DA2AAF"/>
    <w:rsid w:val="00DA594B"/>
    <w:rsid w:val="00DA6B7F"/>
    <w:rsid w:val="00DA7CD3"/>
    <w:rsid w:val="00DB10C3"/>
    <w:rsid w:val="00DB4225"/>
    <w:rsid w:val="00DB447C"/>
    <w:rsid w:val="00DB4E4D"/>
    <w:rsid w:val="00DB74A9"/>
    <w:rsid w:val="00DB74EE"/>
    <w:rsid w:val="00DB7B46"/>
    <w:rsid w:val="00DC15B5"/>
    <w:rsid w:val="00DC1912"/>
    <w:rsid w:val="00DC2DC8"/>
    <w:rsid w:val="00DC3BEC"/>
    <w:rsid w:val="00DC5A30"/>
    <w:rsid w:val="00DC60C8"/>
    <w:rsid w:val="00DC6620"/>
    <w:rsid w:val="00DD267E"/>
    <w:rsid w:val="00DD2957"/>
    <w:rsid w:val="00DD2F96"/>
    <w:rsid w:val="00DD5947"/>
    <w:rsid w:val="00DD5C1A"/>
    <w:rsid w:val="00DD5C47"/>
    <w:rsid w:val="00DE1053"/>
    <w:rsid w:val="00DE1537"/>
    <w:rsid w:val="00DE1D5B"/>
    <w:rsid w:val="00DE3D1B"/>
    <w:rsid w:val="00DE4339"/>
    <w:rsid w:val="00DE4C03"/>
    <w:rsid w:val="00DE5018"/>
    <w:rsid w:val="00DE5A00"/>
    <w:rsid w:val="00DE7CAE"/>
    <w:rsid w:val="00DF1F1A"/>
    <w:rsid w:val="00DF3AEE"/>
    <w:rsid w:val="00DF3DB9"/>
    <w:rsid w:val="00DF741F"/>
    <w:rsid w:val="00DF77CB"/>
    <w:rsid w:val="00E005CC"/>
    <w:rsid w:val="00E00CDD"/>
    <w:rsid w:val="00E00F23"/>
    <w:rsid w:val="00E01259"/>
    <w:rsid w:val="00E04442"/>
    <w:rsid w:val="00E05238"/>
    <w:rsid w:val="00E063A7"/>
    <w:rsid w:val="00E07935"/>
    <w:rsid w:val="00E10C40"/>
    <w:rsid w:val="00E1272E"/>
    <w:rsid w:val="00E129EB"/>
    <w:rsid w:val="00E134CA"/>
    <w:rsid w:val="00E13AB6"/>
    <w:rsid w:val="00E14187"/>
    <w:rsid w:val="00E17CAF"/>
    <w:rsid w:val="00E204A8"/>
    <w:rsid w:val="00E20E0C"/>
    <w:rsid w:val="00E216E8"/>
    <w:rsid w:val="00E21FC5"/>
    <w:rsid w:val="00E223A4"/>
    <w:rsid w:val="00E311B7"/>
    <w:rsid w:val="00E322E7"/>
    <w:rsid w:val="00E32901"/>
    <w:rsid w:val="00E3358B"/>
    <w:rsid w:val="00E340E8"/>
    <w:rsid w:val="00E3418B"/>
    <w:rsid w:val="00E4072A"/>
    <w:rsid w:val="00E415A1"/>
    <w:rsid w:val="00E42C6D"/>
    <w:rsid w:val="00E439D9"/>
    <w:rsid w:val="00E44EB6"/>
    <w:rsid w:val="00E46B63"/>
    <w:rsid w:val="00E47C84"/>
    <w:rsid w:val="00E5358A"/>
    <w:rsid w:val="00E54E46"/>
    <w:rsid w:val="00E5547A"/>
    <w:rsid w:val="00E55802"/>
    <w:rsid w:val="00E60101"/>
    <w:rsid w:val="00E61F63"/>
    <w:rsid w:val="00E6252C"/>
    <w:rsid w:val="00E62BA9"/>
    <w:rsid w:val="00E6448F"/>
    <w:rsid w:val="00E64ED4"/>
    <w:rsid w:val="00E66667"/>
    <w:rsid w:val="00E666F6"/>
    <w:rsid w:val="00E67A7F"/>
    <w:rsid w:val="00E719D7"/>
    <w:rsid w:val="00E72731"/>
    <w:rsid w:val="00E75D43"/>
    <w:rsid w:val="00E764D1"/>
    <w:rsid w:val="00E7675B"/>
    <w:rsid w:val="00E807A8"/>
    <w:rsid w:val="00E80A71"/>
    <w:rsid w:val="00E84273"/>
    <w:rsid w:val="00E85A9C"/>
    <w:rsid w:val="00E86AE4"/>
    <w:rsid w:val="00E86D72"/>
    <w:rsid w:val="00E87B5A"/>
    <w:rsid w:val="00E87F2C"/>
    <w:rsid w:val="00E90B02"/>
    <w:rsid w:val="00E91BBC"/>
    <w:rsid w:val="00E91C4B"/>
    <w:rsid w:val="00E91D41"/>
    <w:rsid w:val="00E91DA6"/>
    <w:rsid w:val="00E9219E"/>
    <w:rsid w:val="00E94F76"/>
    <w:rsid w:val="00E95929"/>
    <w:rsid w:val="00E97794"/>
    <w:rsid w:val="00EA10D2"/>
    <w:rsid w:val="00EA6B05"/>
    <w:rsid w:val="00EA71FC"/>
    <w:rsid w:val="00EB2463"/>
    <w:rsid w:val="00EB3B22"/>
    <w:rsid w:val="00EB4F2E"/>
    <w:rsid w:val="00EB6739"/>
    <w:rsid w:val="00EB6C54"/>
    <w:rsid w:val="00EC0777"/>
    <w:rsid w:val="00EC11A5"/>
    <w:rsid w:val="00EC1604"/>
    <w:rsid w:val="00EC224A"/>
    <w:rsid w:val="00EC2E49"/>
    <w:rsid w:val="00EC434C"/>
    <w:rsid w:val="00EC7902"/>
    <w:rsid w:val="00ED03D0"/>
    <w:rsid w:val="00ED2D1B"/>
    <w:rsid w:val="00ED3954"/>
    <w:rsid w:val="00ED5DDF"/>
    <w:rsid w:val="00ED7151"/>
    <w:rsid w:val="00ED756B"/>
    <w:rsid w:val="00EE0EDB"/>
    <w:rsid w:val="00EE1435"/>
    <w:rsid w:val="00EE7954"/>
    <w:rsid w:val="00EF027D"/>
    <w:rsid w:val="00EF057B"/>
    <w:rsid w:val="00EF147A"/>
    <w:rsid w:val="00EF2FFD"/>
    <w:rsid w:val="00EF41C8"/>
    <w:rsid w:val="00EF485A"/>
    <w:rsid w:val="00EF5359"/>
    <w:rsid w:val="00EF6F01"/>
    <w:rsid w:val="00EF703C"/>
    <w:rsid w:val="00F0318F"/>
    <w:rsid w:val="00F035BC"/>
    <w:rsid w:val="00F05181"/>
    <w:rsid w:val="00F06CE0"/>
    <w:rsid w:val="00F1199A"/>
    <w:rsid w:val="00F12F4A"/>
    <w:rsid w:val="00F17DBC"/>
    <w:rsid w:val="00F203B3"/>
    <w:rsid w:val="00F21ABC"/>
    <w:rsid w:val="00F22A7F"/>
    <w:rsid w:val="00F24126"/>
    <w:rsid w:val="00F2480B"/>
    <w:rsid w:val="00F274BF"/>
    <w:rsid w:val="00F33807"/>
    <w:rsid w:val="00F37992"/>
    <w:rsid w:val="00F4020B"/>
    <w:rsid w:val="00F4292D"/>
    <w:rsid w:val="00F42D32"/>
    <w:rsid w:val="00F43353"/>
    <w:rsid w:val="00F44483"/>
    <w:rsid w:val="00F44BF5"/>
    <w:rsid w:val="00F44D26"/>
    <w:rsid w:val="00F4548A"/>
    <w:rsid w:val="00F50297"/>
    <w:rsid w:val="00F5165B"/>
    <w:rsid w:val="00F522E3"/>
    <w:rsid w:val="00F546B4"/>
    <w:rsid w:val="00F55CEC"/>
    <w:rsid w:val="00F55E32"/>
    <w:rsid w:val="00F56CF9"/>
    <w:rsid w:val="00F570C8"/>
    <w:rsid w:val="00F57505"/>
    <w:rsid w:val="00F57BCC"/>
    <w:rsid w:val="00F614A4"/>
    <w:rsid w:val="00F624B0"/>
    <w:rsid w:val="00F64A91"/>
    <w:rsid w:val="00F6571E"/>
    <w:rsid w:val="00F6580D"/>
    <w:rsid w:val="00F65900"/>
    <w:rsid w:val="00F66231"/>
    <w:rsid w:val="00F71519"/>
    <w:rsid w:val="00F7173B"/>
    <w:rsid w:val="00F75B4A"/>
    <w:rsid w:val="00F75EE8"/>
    <w:rsid w:val="00F75F71"/>
    <w:rsid w:val="00F76849"/>
    <w:rsid w:val="00F77242"/>
    <w:rsid w:val="00F81688"/>
    <w:rsid w:val="00F81D27"/>
    <w:rsid w:val="00F851F7"/>
    <w:rsid w:val="00F8613B"/>
    <w:rsid w:val="00F8651D"/>
    <w:rsid w:val="00F90D05"/>
    <w:rsid w:val="00F91133"/>
    <w:rsid w:val="00F9274F"/>
    <w:rsid w:val="00F94E9A"/>
    <w:rsid w:val="00F97CBE"/>
    <w:rsid w:val="00FA00D7"/>
    <w:rsid w:val="00FA0552"/>
    <w:rsid w:val="00FA1C56"/>
    <w:rsid w:val="00FA27DA"/>
    <w:rsid w:val="00FA2BBC"/>
    <w:rsid w:val="00FA37AD"/>
    <w:rsid w:val="00FA3C77"/>
    <w:rsid w:val="00FA4221"/>
    <w:rsid w:val="00FA4C26"/>
    <w:rsid w:val="00FA4F44"/>
    <w:rsid w:val="00FA681A"/>
    <w:rsid w:val="00FA6A61"/>
    <w:rsid w:val="00FA7346"/>
    <w:rsid w:val="00FA7BC6"/>
    <w:rsid w:val="00FB055A"/>
    <w:rsid w:val="00FB0BEC"/>
    <w:rsid w:val="00FB0E50"/>
    <w:rsid w:val="00FB435A"/>
    <w:rsid w:val="00FB4B3F"/>
    <w:rsid w:val="00FB64D6"/>
    <w:rsid w:val="00FC0E60"/>
    <w:rsid w:val="00FC12C1"/>
    <w:rsid w:val="00FC26C9"/>
    <w:rsid w:val="00FC2820"/>
    <w:rsid w:val="00FC6EDE"/>
    <w:rsid w:val="00FC7197"/>
    <w:rsid w:val="00FD2BF4"/>
    <w:rsid w:val="00FD4E86"/>
    <w:rsid w:val="00FD7EBE"/>
    <w:rsid w:val="00FE3BE9"/>
    <w:rsid w:val="00FE47B1"/>
    <w:rsid w:val="00FE5AB9"/>
    <w:rsid w:val="00FE647C"/>
    <w:rsid w:val="00FE77B3"/>
    <w:rsid w:val="00FF1C24"/>
    <w:rsid w:val="00FF399A"/>
    <w:rsid w:val="00FF5395"/>
    <w:rsid w:val="00FF5FD9"/>
    <w:rsid w:val="00FF65DF"/>
    <w:rsid w:val="0F32D9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5B4ACB7"/>
  <w15:chartTrackingRefBased/>
  <w15:docId w15:val="{8C7B86BA-151B-4E77-A7D9-DA259B7B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3BE4"/>
    <w:pPr>
      <w:spacing w:after="240" w:line="276" w:lineRule="auto"/>
    </w:pPr>
    <w:rPr>
      <w:rFonts w:ascii="Arial" w:eastAsia="Calibri" w:hAnsi="Arial" w:cs="Arial"/>
      <w:sz w:val="34"/>
      <w:szCs w:val="34"/>
      <w:lang w:val="en-NZ"/>
    </w:rPr>
  </w:style>
  <w:style w:type="paragraph" w:styleId="Heading1">
    <w:name w:val="heading 1"/>
    <w:basedOn w:val="Heading2"/>
    <w:next w:val="Normal"/>
    <w:link w:val="Heading1Char"/>
    <w:uiPriority w:val="9"/>
    <w:qFormat/>
    <w:rsid w:val="00676315"/>
    <w:pPr>
      <w:keepNext w:val="0"/>
      <w:keepLines w:val="0"/>
      <w:spacing w:before="480"/>
      <w:outlineLvl w:val="0"/>
    </w:pPr>
    <w:rPr>
      <w:rFonts w:eastAsia="SimSun" w:cs="Arial"/>
      <w:b w:val="0"/>
      <w:bCs/>
      <w:sz w:val="48"/>
      <w:szCs w:val="20"/>
      <w:lang w:val="en-GB" w:eastAsia="en-AU" w:bidi="hi-IN"/>
    </w:rPr>
  </w:style>
  <w:style w:type="paragraph" w:styleId="Heading2">
    <w:name w:val="heading 2"/>
    <w:basedOn w:val="Normal"/>
    <w:next w:val="Normal"/>
    <w:link w:val="Heading2Char"/>
    <w:uiPriority w:val="9"/>
    <w:unhideWhenUsed/>
    <w:qFormat/>
    <w:rsid w:val="00676315"/>
    <w:pPr>
      <w:keepNext/>
      <w:keepLines/>
      <w:spacing w:before="360" w:after="200"/>
      <w:outlineLvl w:val="1"/>
    </w:pPr>
    <w:rPr>
      <w:rFonts w:ascii="Arial Bold" w:eastAsiaTheme="majorEastAsia" w:hAnsi="Arial Bold" w:cstheme="majorBidi"/>
      <w:b/>
      <w:sz w:val="44"/>
      <w:szCs w:val="26"/>
    </w:rPr>
  </w:style>
  <w:style w:type="paragraph" w:styleId="Heading3">
    <w:name w:val="heading 3"/>
    <w:basedOn w:val="Heading2"/>
    <w:next w:val="Normal"/>
    <w:link w:val="Heading3Char"/>
    <w:uiPriority w:val="9"/>
    <w:unhideWhenUsed/>
    <w:qFormat/>
    <w:rsid w:val="00087C30"/>
    <w:pPr>
      <w:spacing w:before="280"/>
      <w:outlineLvl w:val="2"/>
    </w:pPr>
    <w:rPr>
      <w:sz w:val="36"/>
    </w:rPr>
  </w:style>
  <w:style w:type="paragraph" w:styleId="Heading4">
    <w:name w:val="heading 4"/>
    <w:basedOn w:val="Normal"/>
    <w:next w:val="Normal"/>
    <w:link w:val="Heading4Char"/>
    <w:uiPriority w:val="9"/>
    <w:unhideWhenUsed/>
    <w:qFormat/>
    <w:rsid w:val="00B1328C"/>
    <w:pPr>
      <w:spacing w:before="200" w:after="160"/>
      <w:outlineLvl w:val="3"/>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6315"/>
    <w:rPr>
      <w:rFonts w:ascii="Arial Bold" w:eastAsiaTheme="majorEastAsia" w:hAnsi="Arial Bold" w:cstheme="majorBidi"/>
      <w:b/>
      <w:sz w:val="44"/>
      <w:szCs w:val="26"/>
      <w:lang w:val="en-NZ"/>
    </w:rPr>
  </w:style>
  <w:style w:type="character" w:customStyle="1" w:styleId="Heading1Char">
    <w:name w:val="Heading 1 Char"/>
    <w:basedOn w:val="DefaultParagraphFont"/>
    <w:link w:val="Heading1"/>
    <w:uiPriority w:val="9"/>
    <w:rsid w:val="00676315"/>
    <w:rPr>
      <w:rFonts w:ascii="Arial Bold" w:eastAsia="SimSun" w:hAnsi="Arial Bold" w:cs="Arial"/>
      <w:bCs/>
      <w:sz w:val="48"/>
      <w:szCs w:val="20"/>
      <w:lang w:val="en-GB" w:eastAsia="en-AU" w:bidi="hi-IN"/>
    </w:rPr>
  </w:style>
  <w:style w:type="character" w:customStyle="1" w:styleId="Heading3Char">
    <w:name w:val="Heading 3 Char"/>
    <w:basedOn w:val="DefaultParagraphFont"/>
    <w:link w:val="Heading3"/>
    <w:uiPriority w:val="9"/>
    <w:rsid w:val="00087C30"/>
    <w:rPr>
      <w:rFonts w:ascii="Arial Bold" w:eastAsiaTheme="majorEastAsia" w:hAnsi="Arial Bold" w:cstheme="majorBidi"/>
      <w:b/>
      <w:sz w:val="36"/>
      <w:szCs w:val="26"/>
      <w:lang w:val="en-NZ"/>
    </w:rPr>
  </w:style>
  <w:style w:type="character" w:customStyle="1" w:styleId="Heading4Char">
    <w:name w:val="Heading 4 Char"/>
    <w:basedOn w:val="DefaultParagraphFont"/>
    <w:link w:val="Heading4"/>
    <w:uiPriority w:val="9"/>
    <w:rsid w:val="00B1328C"/>
    <w:rPr>
      <w:rFonts w:ascii="Arial" w:eastAsia="Calibri" w:hAnsi="Arial" w:cs="Arial"/>
      <w:b/>
      <w:sz w:val="36"/>
      <w:szCs w:val="36"/>
      <w:lang w:val="en-NZ"/>
    </w:rPr>
  </w:style>
  <w:style w:type="paragraph" w:customStyle="1" w:styleId="BulletPoints">
    <w:name w:val="Bullet Points"/>
    <w:basedOn w:val="Normal"/>
    <w:link w:val="BulletPointsChar"/>
    <w:qFormat/>
    <w:rsid w:val="00112676"/>
    <w:pPr>
      <w:numPr>
        <w:numId w:val="1"/>
      </w:numPr>
      <w:tabs>
        <w:tab w:val="num" w:pos="1080"/>
      </w:tabs>
      <w:suppressAutoHyphens/>
      <w:spacing w:after="60"/>
      <w:ind w:left="1077" w:hanging="357"/>
    </w:pPr>
  </w:style>
  <w:style w:type="character" w:customStyle="1" w:styleId="BulletPointsChar">
    <w:name w:val="Bullet Points Char"/>
    <w:link w:val="BulletPoints"/>
    <w:rsid w:val="00112676"/>
    <w:rPr>
      <w:rFonts w:ascii="Arial" w:eastAsia="Calibri" w:hAnsi="Arial" w:cs="Arial"/>
      <w:sz w:val="34"/>
      <w:szCs w:val="34"/>
      <w:lang w:val="en-NZ"/>
    </w:rPr>
  </w:style>
  <w:style w:type="paragraph" w:customStyle="1" w:styleId="bullet1last">
    <w:name w:val="bullet 1 last"/>
    <w:basedOn w:val="Normal"/>
    <w:qFormat/>
    <w:rsid w:val="004A637D"/>
    <w:pPr>
      <w:widowControl w:val="0"/>
      <w:numPr>
        <w:numId w:val="2"/>
      </w:numPr>
      <w:adjustRightInd w:val="0"/>
      <w:spacing w:after="60"/>
    </w:pPr>
    <w:rPr>
      <w:rFonts w:eastAsia="Times New Roman" w:cs="Times New Roman"/>
      <w:szCs w:val="20"/>
      <w:lang w:val="en-GB" w:eastAsia="en-AU"/>
    </w:rPr>
  </w:style>
  <w:style w:type="paragraph" w:customStyle="1" w:styleId="Bulletlist">
    <w:name w:val="Bullet list"/>
    <w:basedOn w:val="Normal"/>
    <w:qFormat/>
    <w:rsid w:val="004A637D"/>
    <w:pPr>
      <w:spacing w:after="120"/>
      <w:ind w:left="720" w:hanging="360"/>
    </w:pPr>
  </w:style>
  <w:style w:type="paragraph" w:styleId="PlainText">
    <w:name w:val="Plain Text"/>
    <w:basedOn w:val="Normal"/>
    <w:link w:val="PlainTextChar"/>
    <w:uiPriority w:val="99"/>
    <w:semiHidden/>
    <w:unhideWhenUsed/>
    <w:rsid w:val="003B6681"/>
    <w:pPr>
      <w:spacing w:line="240" w:lineRule="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3B6681"/>
    <w:rPr>
      <w:rFonts w:ascii="Calibri" w:hAnsi="Calibri" w:cs="Calibri"/>
      <w:lang w:val="en-NZ"/>
    </w:rPr>
  </w:style>
  <w:style w:type="paragraph" w:styleId="ListParagraph">
    <w:name w:val="List Paragraph"/>
    <w:aliases w:val="List Paragraph numbered,List Paragraph1,List Bullet indent,List Paragraph Guidelines,bullet list,BoD Bullet indent,Footnote"/>
    <w:basedOn w:val="Normal"/>
    <w:link w:val="ListParagraphChar"/>
    <w:uiPriority w:val="34"/>
    <w:qFormat/>
    <w:rsid w:val="00D50F62"/>
    <w:pPr>
      <w:ind w:left="720"/>
      <w:contextualSpacing/>
    </w:pPr>
  </w:style>
  <w:style w:type="character" w:customStyle="1" w:styleId="ListParagraphChar">
    <w:name w:val="List Paragraph Char"/>
    <w:aliases w:val="List Paragraph numbered Char,List Paragraph1 Char,List Bullet indent Char,List Paragraph Guidelines Char,bullet list Char,BoD Bullet indent Char,Footnote Char"/>
    <w:link w:val="ListParagraph"/>
    <w:uiPriority w:val="34"/>
    <w:rsid w:val="00AF0048"/>
    <w:rPr>
      <w:rFonts w:ascii="Arial" w:eastAsia="Calibri" w:hAnsi="Arial" w:cs="Arial"/>
      <w:sz w:val="32"/>
      <w:szCs w:val="32"/>
      <w:lang w:val="en-NZ"/>
    </w:rPr>
  </w:style>
  <w:style w:type="paragraph" w:styleId="NormalWeb">
    <w:name w:val="Normal (Web)"/>
    <w:basedOn w:val="Normal"/>
    <w:uiPriority w:val="99"/>
    <w:unhideWhenUsed/>
    <w:rsid w:val="0011267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uiPriority w:val="22"/>
    <w:qFormat/>
    <w:rsid w:val="00297863"/>
    <w:rPr>
      <w:rFonts w:ascii="Arial Bold" w:hAnsi="Arial Bold"/>
      <w:b/>
      <w:sz w:val="40"/>
    </w:rPr>
  </w:style>
  <w:style w:type="paragraph" w:styleId="BalloonText">
    <w:name w:val="Balloon Text"/>
    <w:basedOn w:val="Normal"/>
    <w:link w:val="BalloonTextChar"/>
    <w:uiPriority w:val="99"/>
    <w:semiHidden/>
    <w:unhideWhenUsed/>
    <w:rsid w:val="00EF70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03C"/>
    <w:rPr>
      <w:rFonts w:ascii="Segoe UI" w:eastAsia="Calibri" w:hAnsi="Segoe UI" w:cs="Segoe UI"/>
      <w:sz w:val="18"/>
      <w:szCs w:val="18"/>
      <w:lang w:val="en-NZ"/>
    </w:rPr>
  </w:style>
  <w:style w:type="character" w:styleId="Hyperlink">
    <w:name w:val="Hyperlink"/>
    <w:basedOn w:val="DefaultParagraphFont"/>
    <w:uiPriority w:val="99"/>
    <w:unhideWhenUsed/>
    <w:rsid w:val="008F40CB"/>
    <w:rPr>
      <w:color w:val="0563C1" w:themeColor="hyperlink"/>
      <w:u w:val="single"/>
    </w:rPr>
  </w:style>
  <w:style w:type="paragraph" w:styleId="FootnoteText">
    <w:name w:val="footnote text"/>
    <w:basedOn w:val="Normal"/>
    <w:link w:val="FootnoteTextChar"/>
    <w:uiPriority w:val="99"/>
    <w:rsid w:val="008F40CB"/>
    <w:pPr>
      <w:spacing w:line="240" w:lineRule="auto"/>
    </w:pPr>
    <w:rPr>
      <w:rFonts w:eastAsia="SimSun"/>
      <w:sz w:val="18"/>
      <w:szCs w:val="20"/>
      <w:lang w:val="en-US" w:eastAsia="zh-CN"/>
    </w:rPr>
  </w:style>
  <w:style w:type="character" w:customStyle="1" w:styleId="FootnoteTextChar">
    <w:name w:val="Footnote Text Char"/>
    <w:basedOn w:val="DefaultParagraphFont"/>
    <w:link w:val="FootnoteText"/>
    <w:uiPriority w:val="99"/>
    <w:rsid w:val="008F40CB"/>
    <w:rPr>
      <w:rFonts w:ascii="Arial" w:eastAsia="SimSun" w:hAnsi="Arial" w:cs="Arial"/>
      <w:sz w:val="18"/>
      <w:szCs w:val="20"/>
      <w:lang w:eastAsia="zh-CN"/>
    </w:rPr>
  </w:style>
  <w:style w:type="paragraph" w:customStyle="1" w:styleId="ONUME">
    <w:name w:val="ONUM E"/>
    <w:basedOn w:val="BodyText"/>
    <w:rsid w:val="008F40CB"/>
    <w:pPr>
      <w:numPr>
        <w:numId w:val="3"/>
      </w:numPr>
      <w:tabs>
        <w:tab w:val="clear" w:pos="567"/>
        <w:tab w:val="num" w:pos="360"/>
      </w:tabs>
      <w:spacing w:after="220" w:line="240" w:lineRule="auto"/>
      <w:ind w:left="1080" w:hanging="360"/>
    </w:pPr>
    <w:rPr>
      <w:rFonts w:eastAsia="SimSun"/>
      <w:sz w:val="22"/>
      <w:szCs w:val="20"/>
      <w:lang w:val="en-US" w:eastAsia="zh-CN"/>
    </w:rPr>
  </w:style>
  <w:style w:type="paragraph" w:styleId="BodyText">
    <w:name w:val="Body Text"/>
    <w:basedOn w:val="Normal"/>
    <w:link w:val="BodyTextChar"/>
    <w:uiPriority w:val="99"/>
    <w:semiHidden/>
    <w:unhideWhenUsed/>
    <w:rsid w:val="008F40CB"/>
    <w:pPr>
      <w:spacing w:after="120"/>
    </w:pPr>
  </w:style>
  <w:style w:type="character" w:customStyle="1" w:styleId="BodyTextChar">
    <w:name w:val="Body Text Char"/>
    <w:basedOn w:val="DefaultParagraphFont"/>
    <w:link w:val="BodyText"/>
    <w:uiPriority w:val="99"/>
    <w:semiHidden/>
    <w:rsid w:val="008F40CB"/>
    <w:rPr>
      <w:rFonts w:ascii="Arial" w:eastAsia="Calibri" w:hAnsi="Arial" w:cs="Arial"/>
      <w:sz w:val="32"/>
      <w:szCs w:val="32"/>
      <w:lang w:val="en-NZ"/>
    </w:rPr>
  </w:style>
  <w:style w:type="character" w:styleId="CommentReference">
    <w:name w:val="annotation reference"/>
    <w:basedOn w:val="DefaultParagraphFont"/>
    <w:unhideWhenUsed/>
    <w:qFormat/>
    <w:rsid w:val="008F40CB"/>
    <w:rPr>
      <w:sz w:val="16"/>
      <w:szCs w:val="16"/>
    </w:rPr>
  </w:style>
  <w:style w:type="character" w:styleId="FootnoteReference">
    <w:name w:val="footnote reference"/>
    <w:basedOn w:val="DefaultParagraphFont"/>
    <w:uiPriority w:val="99"/>
    <w:unhideWhenUsed/>
    <w:rsid w:val="008F40CB"/>
    <w:rPr>
      <w:vertAlign w:val="superscript"/>
    </w:rPr>
  </w:style>
  <w:style w:type="paragraph" w:customStyle="1" w:styleId="Attachment">
    <w:name w:val="Attachment"/>
    <w:basedOn w:val="Normal"/>
    <w:link w:val="AttachmentChar"/>
    <w:qFormat/>
    <w:rsid w:val="00CF34F5"/>
    <w:pPr>
      <w:spacing w:after="160"/>
      <w:outlineLvl w:val="0"/>
    </w:pPr>
    <w:rPr>
      <w:rFonts w:ascii="Arial Bold" w:hAnsi="Arial Bold"/>
      <w:b/>
      <w:bCs/>
      <w:sz w:val="48"/>
      <w:szCs w:val="20"/>
      <w:lang w:val="en-GB" w:eastAsia="en-AU"/>
    </w:rPr>
  </w:style>
  <w:style w:type="character" w:customStyle="1" w:styleId="AttachmentChar">
    <w:name w:val="Attachment Char"/>
    <w:basedOn w:val="DefaultParagraphFont"/>
    <w:link w:val="Attachment"/>
    <w:rsid w:val="00CF34F5"/>
    <w:rPr>
      <w:rFonts w:ascii="Arial Bold" w:eastAsia="Calibri" w:hAnsi="Arial Bold" w:cs="Arial"/>
      <w:b/>
      <w:bCs/>
      <w:sz w:val="48"/>
      <w:szCs w:val="20"/>
      <w:lang w:val="en-GB" w:eastAsia="en-AU"/>
    </w:rPr>
  </w:style>
  <w:style w:type="paragraph" w:styleId="Title">
    <w:name w:val="Title"/>
    <w:basedOn w:val="Normal"/>
    <w:link w:val="TitleChar"/>
    <w:uiPriority w:val="10"/>
    <w:qFormat/>
    <w:rsid w:val="008B1649"/>
    <w:pPr>
      <w:spacing w:after="0"/>
    </w:pPr>
    <w:rPr>
      <w:rFonts w:ascii="Arial Bold" w:hAnsi="Arial Bold" w:cs="Courier New"/>
      <w:b/>
      <w:sz w:val="44"/>
      <w:szCs w:val="21"/>
      <w:lang w:val="en-GB" w:bidi="en-US"/>
    </w:rPr>
  </w:style>
  <w:style w:type="character" w:customStyle="1" w:styleId="TitleChar">
    <w:name w:val="Title Char"/>
    <w:basedOn w:val="DefaultParagraphFont"/>
    <w:link w:val="Title"/>
    <w:uiPriority w:val="10"/>
    <w:rsid w:val="008B1649"/>
    <w:rPr>
      <w:rFonts w:ascii="Arial Bold" w:eastAsia="Calibri" w:hAnsi="Arial Bold" w:cs="Courier New"/>
      <w:b/>
      <w:sz w:val="44"/>
      <w:szCs w:val="21"/>
      <w:lang w:val="en-GB" w:bidi="en-US"/>
    </w:rPr>
  </w:style>
  <w:style w:type="paragraph" w:customStyle="1" w:styleId="HeadingBlank">
    <w:name w:val="HeadingBlank"/>
    <w:basedOn w:val="Normal"/>
    <w:link w:val="HeadingBlankChar"/>
    <w:rsid w:val="003C78A6"/>
    <w:pPr>
      <w:keepNext/>
      <w:keepLines/>
      <w:spacing w:after="0" w:line="240" w:lineRule="auto"/>
    </w:pPr>
    <w:rPr>
      <w:rFonts w:eastAsiaTheme="minorHAnsi"/>
      <w:sz w:val="24"/>
      <w:szCs w:val="22"/>
    </w:rPr>
  </w:style>
  <w:style w:type="character" w:customStyle="1" w:styleId="HeadingBlankChar">
    <w:name w:val="HeadingBlank Char"/>
    <w:basedOn w:val="DefaultParagraphFont"/>
    <w:link w:val="HeadingBlank"/>
    <w:rsid w:val="003C78A6"/>
    <w:rPr>
      <w:rFonts w:ascii="Arial" w:hAnsi="Arial" w:cs="Arial"/>
      <w:sz w:val="24"/>
      <w:lang w:val="en-NZ"/>
    </w:rPr>
  </w:style>
  <w:style w:type="paragraph" w:customStyle="1" w:styleId="l1">
    <w:name w:val="l1"/>
    <w:basedOn w:val="Normal"/>
    <w:link w:val="l1Char"/>
    <w:rsid w:val="003C78A6"/>
    <w:pPr>
      <w:spacing w:after="0" w:line="240" w:lineRule="auto"/>
      <w:ind w:left="360" w:hanging="360"/>
    </w:pPr>
    <w:rPr>
      <w:rFonts w:eastAsiaTheme="minorHAnsi"/>
      <w:sz w:val="24"/>
      <w:szCs w:val="22"/>
    </w:rPr>
  </w:style>
  <w:style w:type="character" w:customStyle="1" w:styleId="l1Char">
    <w:name w:val="l1 Char"/>
    <w:basedOn w:val="DefaultParagraphFont"/>
    <w:link w:val="l1"/>
    <w:rsid w:val="003C78A6"/>
    <w:rPr>
      <w:rFonts w:ascii="Arial" w:hAnsi="Arial" w:cs="Arial"/>
      <w:sz w:val="24"/>
      <w:lang w:val="en-NZ"/>
    </w:rPr>
  </w:style>
  <w:style w:type="paragraph" w:customStyle="1" w:styleId="lb1">
    <w:name w:val="lb1"/>
    <w:basedOn w:val="Normal"/>
    <w:link w:val="lb1Char"/>
    <w:rsid w:val="003C78A6"/>
    <w:pPr>
      <w:spacing w:after="0" w:line="240" w:lineRule="auto"/>
      <w:ind w:left="360" w:hanging="360"/>
    </w:pPr>
    <w:rPr>
      <w:rFonts w:eastAsiaTheme="minorHAnsi"/>
      <w:sz w:val="24"/>
      <w:szCs w:val="22"/>
    </w:rPr>
  </w:style>
  <w:style w:type="character" w:customStyle="1" w:styleId="lb1Char">
    <w:name w:val="lb1 Char"/>
    <w:basedOn w:val="DefaultParagraphFont"/>
    <w:link w:val="lb1"/>
    <w:rsid w:val="003C78A6"/>
    <w:rPr>
      <w:rFonts w:ascii="Arial" w:hAnsi="Arial" w:cs="Arial"/>
      <w:sz w:val="24"/>
      <w:lang w:val="en-NZ"/>
    </w:rPr>
  </w:style>
  <w:style w:type="paragraph" w:styleId="Header">
    <w:name w:val="header"/>
    <w:basedOn w:val="Normal"/>
    <w:link w:val="HeaderChar"/>
    <w:unhideWhenUsed/>
    <w:rsid w:val="003C78A6"/>
    <w:pPr>
      <w:tabs>
        <w:tab w:val="center" w:pos="4513"/>
        <w:tab w:val="right" w:pos="9026"/>
      </w:tabs>
      <w:spacing w:after="0" w:line="240" w:lineRule="auto"/>
    </w:pPr>
    <w:rPr>
      <w:rFonts w:eastAsiaTheme="minorHAnsi"/>
      <w:sz w:val="24"/>
      <w:szCs w:val="22"/>
    </w:rPr>
  </w:style>
  <w:style w:type="character" w:customStyle="1" w:styleId="HeaderChar">
    <w:name w:val="Header Char"/>
    <w:basedOn w:val="DefaultParagraphFont"/>
    <w:link w:val="Header"/>
    <w:rsid w:val="003C78A6"/>
    <w:rPr>
      <w:rFonts w:ascii="Arial" w:hAnsi="Arial" w:cs="Arial"/>
      <w:sz w:val="24"/>
      <w:lang w:val="en-NZ"/>
    </w:rPr>
  </w:style>
  <w:style w:type="paragraph" w:styleId="Footer">
    <w:name w:val="footer"/>
    <w:basedOn w:val="Normal"/>
    <w:link w:val="FooterChar"/>
    <w:uiPriority w:val="99"/>
    <w:unhideWhenUsed/>
    <w:rsid w:val="003C78A6"/>
    <w:pPr>
      <w:tabs>
        <w:tab w:val="center" w:pos="4513"/>
        <w:tab w:val="right" w:pos="9026"/>
      </w:tabs>
      <w:spacing w:after="0" w:line="240" w:lineRule="auto"/>
    </w:pPr>
    <w:rPr>
      <w:rFonts w:eastAsiaTheme="minorHAnsi"/>
      <w:sz w:val="24"/>
      <w:szCs w:val="22"/>
    </w:rPr>
  </w:style>
  <w:style w:type="character" w:customStyle="1" w:styleId="FooterChar">
    <w:name w:val="Footer Char"/>
    <w:basedOn w:val="DefaultParagraphFont"/>
    <w:link w:val="Footer"/>
    <w:uiPriority w:val="99"/>
    <w:rsid w:val="003C78A6"/>
    <w:rPr>
      <w:rFonts w:ascii="Arial" w:hAnsi="Arial" w:cs="Arial"/>
      <w:sz w:val="24"/>
      <w:lang w:val="en-NZ"/>
    </w:rPr>
  </w:style>
  <w:style w:type="character" w:styleId="PageNumber">
    <w:name w:val="page number"/>
    <w:basedOn w:val="DefaultParagraphFont"/>
    <w:uiPriority w:val="99"/>
    <w:semiHidden/>
    <w:unhideWhenUsed/>
    <w:rsid w:val="003C78A6"/>
  </w:style>
  <w:style w:type="table" w:customStyle="1" w:styleId="GridTable1Light1">
    <w:name w:val="Grid Table 1 Light1"/>
    <w:basedOn w:val="TableNormal"/>
    <w:uiPriority w:val="46"/>
    <w:rsid w:val="008F5F9D"/>
    <w:pPr>
      <w:spacing w:after="0" w:line="240" w:lineRule="auto"/>
    </w:pPr>
    <w:rPr>
      <w:lang w:val="en-N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rodnote-OptionalDAISY">
    <w:name w:val="Prodnote - Optional (DAISY)"/>
    <w:basedOn w:val="Normal"/>
    <w:rsid w:val="00852632"/>
    <w:pPr>
      <w:spacing w:after="120" w:line="240" w:lineRule="auto"/>
      <w:ind w:left="567" w:right="567"/>
    </w:pPr>
    <w:rPr>
      <w:rFonts w:eastAsia="Times New Roman" w:cs="Times New Roman"/>
      <w:sz w:val="24"/>
      <w:szCs w:val="24"/>
      <w:lang w:val="en-GB" w:eastAsia="sv-SE"/>
    </w:rPr>
  </w:style>
  <w:style w:type="character" w:styleId="Emphasis">
    <w:name w:val="Emphasis"/>
    <w:uiPriority w:val="20"/>
    <w:qFormat/>
    <w:rsid w:val="004C554A"/>
    <w:rPr>
      <w:b/>
      <w:sz w:val="36"/>
      <w:lang w:val="en-GB"/>
    </w:rPr>
  </w:style>
  <w:style w:type="paragraph" w:styleId="Subtitle">
    <w:name w:val="Subtitle"/>
    <w:basedOn w:val="Normal"/>
    <w:next w:val="Normal"/>
    <w:link w:val="SubtitleChar"/>
    <w:uiPriority w:val="11"/>
    <w:qFormat/>
    <w:rsid w:val="00277675"/>
    <w:pPr>
      <w:spacing w:after="160" w:line="259" w:lineRule="auto"/>
    </w:pPr>
    <w:rPr>
      <w:rFonts w:ascii="Arial Bold" w:eastAsiaTheme="minorHAnsi" w:hAnsi="Arial Bold" w:cstheme="minorBidi"/>
      <w:b/>
      <w:sz w:val="40"/>
      <w:szCs w:val="22"/>
    </w:rPr>
  </w:style>
  <w:style w:type="character" w:customStyle="1" w:styleId="SubtitleChar">
    <w:name w:val="Subtitle Char"/>
    <w:basedOn w:val="DefaultParagraphFont"/>
    <w:link w:val="Subtitle"/>
    <w:uiPriority w:val="11"/>
    <w:rsid w:val="00277675"/>
    <w:rPr>
      <w:rFonts w:ascii="Arial Bold" w:hAnsi="Arial Bold"/>
      <w:b/>
      <w:sz w:val="40"/>
      <w:lang w:val="en-NZ"/>
    </w:rPr>
  </w:style>
  <w:style w:type="table" w:styleId="TableGrid">
    <w:name w:val="Table Grid"/>
    <w:basedOn w:val="TableNormal"/>
    <w:uiPriority w:val="39"/>
    <w:rsid w:val="00277675"/>
    <w:pPr>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Title">
    <w:name w:val="NameTitle"/>
    <w:basedOn w:val="Normal"/>
    <w:link w:val="NameTitleChar"/>
    <w:autoRedefine/>
    <w:qFormat/>
    <w:rsid w:val="002560B7"/>
    <w:pPr>
      <w:spacing w:after="200" w:line="240" w:lineRule="auto"/>
    </w:pPr>
    <w:rPr>
      <w:rFonts w:cs="Times New Roman"/>
      <w:b/>
      <w:color w:val="000000"/>
      <w:sz w:val="32"/>
      <w:szCs w:val="36"/>
    </w:rPr>
  </w:style>
  <w:style w:type="character" w:customStyle="1" w:styleId="NameTitleChar">
    <w:name w:val="NameTitle Char"/>
    <w:basedOn w:val="DefaultParagraphFont"/>
    <w:link w:val="NameTitle"/>
    <w:rsid w:val="002560B7"/>
    <w:rPr>
      <w:rFonts w:ascii="Arial" w:eastAsia="Calibri" w:hAnsi="Arial" w:cs="Times New Roman"/>
      <w:b/>
      <w:color w:val="000000"/>
      <w:sz w:val="32"/>
      <w:szCs w:val="36"/>
      <w:lang w:val="en-NZ"/>
    </w:rPr>
  </w:style>
  <w:style w:type="table" w:customStyle="1" w:styleId="TableGrid1">
    <w:name w:val="Table Grid1"/>
    <w:basedOn w:val="TableNormal"/>
    <w:next w:val="TableGrid"/>
    <w:uiPriority w:val="39"/>
    <w:rsid w:val="00277675"/>
    <w:pPr>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Reference">
    <w:name w:val="Attachment Reference"/>
    <w:basedOn w:val="Normal"/>
    <w:link w:val="AttachmentReferenceChar"/>
    <w:qFormat/>
    <w:rsid w:val="00DE7CAE"/>
    <w:pPr>
      <w:spacing w:after="160"/>
      <w:outlineLvl w:val="0"/>
    </w:pPr>
    <w:rPr>
      <w:rFonts w:ascii="Arial Bold" w:hAnsi="Arial Bold"/>
      <w:b/>
      <w:bCs/>
      <w:sz w:val="44"/>
      <w:szCs w:val="20"/>
      <w:lang w:val="en-GB" w:eastAsia="en-AU"/>
    </w:rPr>
  </w:style>
  <w:style w:type="character" w:customStyle="1" w:styleId="AttachmentReferenceChar">
    <w:name w:val="Attachment Reference Char"/>
    <w:basedOn w:val="DefaultParagraphFont"/>
    <w:link w:val="AttachmentReference"/>
    <w:rsid w:val="00DE7CAE"/>
    <w:rPr>
      <w:rFonts w:ascii="Arial Bold" w:eastAsia="Calibri" w:hAnsi="Arial Bold" w:cs="Arial"/>
      <w:b/>
      <w:bCs/>
      <w:sz w:val="44"/>
      <w:szCs w:val="20"/>
      <w:lang w:val="en-GB" w:eastAsia="en-AU"/>
    </w:rPr>
  </w:style>
  <w:style w:type="paragraph" w:customStyle="1" w:styleId="SquareBulletPoints-Level1">
    <w:name w:val="Square Bullet Points-Level 1"/>
    <w:basedOn w:val="Normal"/>
    <w:link w:val="SquareBulletPoints-Level1Char"/>
    <w:qFormat/>
    <w:rsid w:val="007E61D4"/>
    <w:pPr>
      <w:numPr>
        <w:numId w:val="8"/>
      </w:numPr>
      <w:spacing w:after="60"/>
      <w:ind w:left="1077" w:hanging="357"/>
    </w:pPr>
    <w:rPr>
      <w:rFonts w:eastAsia="Times New Roman" w:cs="Times New Roman"/>
      <w:szCs w:val="24"/>
      <w:lang w:eastAsia="en-AU"/>
    </w:rPr>
  </w:style>
  <w:style w:type="character" w:customStyle="1" w:styleId="SquareBulletPoints-Level1Char">
    <w:name w:val="Square Bullet Points-Level 1 Char"/>
    <w:basedOn w:val="DefaultParagraphFont"/>
    <w:link w:val="SquareBulletPoints-Level1"/>
    <w:rsid w:val="007E61D4"/>
    <w:rPr>
      <w:rFonts w:ascii="Arial" w:eastAsia="Times New Roman" w:hAnsi="Arial" w:cs="Times New Roman"/>
      <w:sz w:val="34"/>
      <w:szCs w:val="24"/>
      <w:lang w:val="en-NZ" w:eastAsia="en-AU"/>
    </w:rPr>
  </w:style>
  <w:style w:type="paragraph" w:customStyle="1" w:styleId="HeadingLevel3">
    <w:name w:val="Heading Level 3"/>
    <w:basedOn w:val="BulletPoints"/>
    <w:link w:val="HeadingLevel3Char"/>
    <w:qFormat/>
    <w:rsid w:val="00084024"/>
    <w:pPr>
      <w:numPr>
        <w:numId w:val="0"/>
      </w:numPr>
      <w:tabs>
        <w:tab w:val="num" w:pos="5746"/>
      </w:tabs>
      <w:spacing w:after="100"/>
      <w:ind w:left="720" w:hanging="720"/>
    </w:pPr>
    <w:rPr>
      <w:rFonts w:eastAsia="SimSun"/>
      <w:sz w:val="32"/>
      <w:szCs w:val="32"/>
    </w:rPr>
  </w:style>
  <w:style w:type="character" w:customStyle="1" w:styleId="HeadingLevel3Char">
    <w:name w:val="Heading Level 3 Char"/>
    <w:link w:val="HeadingLevel3"/>
    <w:rsid w:val="00084024"/>
    <w:rPr>
      <w:rFonts w:ascii="Arial" w:eastAsia="SimSun" w:hAnsi="Arial" w:cs="Arial"/>
      <w:sz w:val="32"/>
      <w:szCs w:val="32"/>
      <w:lang w:val="en-NZ"/>
    </w:rPr>
  </w:style>
  <w:style w:type="paragraph" w:customStyle="1" w:styleId="FirstParagraph">
    <w:name w:val="First Paragraph"/>
    <w:basedOn w:val="BodyText"/>
    <w:next w:val="BodyText"/>
    <w:qFormat/>
    <w:rsid w:val="00210538"/>
    <w:pPr>
      <w:spacing w:before="180" w:after="180" w:line="240" w:lineRule="auto"/>
    </w:pPr>
    <w:rPr>
      <w:rFonts w:asciiTheme="minorHAnsi" w:eastAsiaTheme="minorHAnsi" w:hAnsiTheme="minorHAnsi" w:cstheme="minorBidi"/>
      <w:sz w:val="24"/>
      <w:szCs w:val="24"/>
      <w:lang w:val="en-US"/>
    </w:rPr>
  </w:style>
  <w:style w:type="paragraph" w:customStyle="1" w:styleId="BulletPointSquare">
    <w:name w:val="Bullet Point Square"/>
    <w:basedOn w:val="ListParagraph"/>
    <w:link w:val="BulletPointSquareChar"/>
    <w:qFormat/>
    <w:rsid w:val="00210538"/>
    <w:pPr>
      <w:numPr>
        <w:numId w:val="9"/>
      </w:numPr>
      <w:spacing w:after="80"/>
      <w:ind w:left="357" w:hanging="357"/>
      <w:contextualSpacing w:val="0"/>
    </w:pPr>
    <w:rPr>
      <w:rFonts w:eastAsiaTheme="minorHAnsi" w:cstheme="minorBidi"/>
      <w:sz w:val="24"/>
      <w:szCs w:val="22"/>
      <w:lang w:val="en-GB"/>
    </w:rPr>
  </w:style>
  <w:style w:type="character" w:customStyle="1" w:styleId="BulletPointSquareChar">
    <w:name w:val="Bullet Point Square Char"/>
    <w:basedOn w:val="DefaultParagraphFont"/>
    <w:link w:val="BulletPointSquare"/>
    <w:rsid w:val="00210538"/>
    <w:rPr>
      <w:rFonts w:ascii="Arial" w:hAnsi="Arial"/>
      <w:sz w:val="24"/>
      <w:lang w:val="en-GB"/>
    </w:rPr>
  </w:style>
  <w:style w:type="paragraph" w:customStyle="1" w:styleId="Level1BulletPoint">
    <w:name w:val="Level 1 Bullet Point"/>
    <w:basedOn w:val="ListParagraph"/>
    <w:link w:val="Level1BulletPointChar"/>
    <w:qFormat/>
    <w:rsid w:val="00D010ED"/>
    <w:pPr>
      <w:numPr>
        <w:numId w:val="10"/>
      </w:numPr>
      <w:spacing w:after="80" w:line="288" w:lineRule="auto"/>
      <w:ind w:left="357" w:hanging="357"/>
      <w:contextualSpacing w:val="0"/>
    </w:pPr>
    <w:rPr>
      <w:kern w:val="2"/>
      <w14:ligatures w14:val="standardContextual"/>
    </w:rPr>
  </w:style>
  <w:style w:type="character" w:customStyle="1" w:styleId="Level1BulletPointChar">
    <w:name w:val="Level 1 Bullet Point Char"/>
    <w:basedOn w:val="ListParagraphChar"/>
    <w:link w:val="Level1BulletPoint"/>
    <w:rsid w:val="00D010ED"/>
    <w:rPr>
      <w:rFonts w:ascii="Arial" w:eastAsia="Calibri" w:hAnsi="Arial" w:cs="Arial"/>
      <w:kern w:val="2"/>
      <w:sz w:val="34"/>
      <w:szCs w:val="34"/>
      <w:lang w:val="en-NZ"/>
      <w14:ligatures w14:val="standardContextual"/>
    </w:rPr>
  </w:style>
  <w:style w:type="paragraph" w:customStyle="1" w:styleId="Appendix">
    <w:name w:val="Appendix"/>
    <w:basedOn w:val="Heading1"/>
    <w:link w:val="AppendixChar"/>
    <w:qFormat/>
    <w:rsid w:val="00543E15"/>
    <w:pPr>
      <w:keepNext/>
      <w:keepLines/>
      <w:spacing w:after="120" w:line="288" w:lineRule="auto"/>
    </w:pPr>
    <w:rPr>
      <w:rFonts w:eastAsia="Calibri"/>
      <w:b/>
      <w:bCs w:val="0"/>
      <w:color w:val="000000" w:themeColor="text1"/>
      <w:spacing w:val="-4"/>
      <w:sz w:val="38"/>
      <w:szCs w:val="24"/>
      <w:lang w:val="en-NZ"/>
    </w:rPr>
  </w:style>
  <w:style w:type="character" w:customStyle="1" w:styleId="AppendixChar">
    <w:name w:val="Appendix Char"/>
    <w:basedOn w:val="Heading1Char"/>
    <w:link w:val="Appendix"/>
    <w:rsid w:val="00543E15"/>
    <w:rPr>
      <w:rFonts w:ascii="Arial Bold" w:eastAsia="Calibri" w:hAnsi="Arial Bold" w:cs="Arial"/>
      <w:b/>
      <w:bCs w:val="0"/>
      <w:color w:val="000000" w:themeColor="text1"/>
      <w:spacing w:val="-4"/>
      <w:sz w:val="38"/>
      <w:szCs w:val="24"/>
      <w:lang w:val="en-NZ" w:eastAsia="en-AU" w:bidi="hi-IN"/>
    </w:rPr>
  </w:style>
  <w:style w:type="paragraph" w:customStyle="1" w:styleId="Goals-StrategicPlan">
    <w:name w:val="Goals-Strategic Plan"/>
    <w:basedOn w:val="Heading3"/>
    <w:link w:val="Goals-StrategicPlanChar"/>
    <w:qFormat/>
    <w:rsid w:val="00543E15"/>
    <w:pPr>
      <w:keepNext w:val="0"/>
      <w:keepLines w:val="0"/>
      <w:widowControl w:val="0"/>
      <w:adjustRightInd w:val="0"/>
      <w:spacing w:before="360" w:after="40"/>
    </w:pPr>
    <w:rPr>
      <w:rFonts w:eastAsia="Times New Roman" w:cs="Courier New"/>
      <w:sz w:val="34"/>
      <w:szCs w:val="21"/>
      <w:lang w:eastAsia="en-GB" w:bidi="hi-IN"/>
    </w:rPr>
  </w:style>
  <w:style w:type="character" w:customStyle="1" w:styleId="Goals-StrategicPlanChar">
    <w:name w:val="Goals-Strategic Plan Char"/>
    <w:link w:val="Goals-StrategicPlan"/>
    <w:rsid w:val="00543E15"/>
    <w:rPr>
      <w:rFonts w:ascii="Arial Bold" w:eastAsia="Times New Roman" w:hAnsi="Arial Bold" w:cs="Courier New"/>
      <w:b/>
      <w:sz w:val="34"/>
      <w:szCs w:val="21"/>
      <w:lang w:val="en-NZ" w:eastAsia="en-GB" w:bidi="hi-IN"/>
    </w:rPr>
  </w:style>
  <w:style w:type="paragraph" w:customStyle="1" w:styleId="SquareBullet">
    <w:name w:val="Square Bullet"/>
    <w:basedOn w:val="PlainText"/>
    <w:link w:val="SquareBulletChar"/>
    <w:qFormat/>
    <w:rsid w:val="00E10C40"/>
    <w:pPr>
      <w:numPr>
        <w:numId w:val="11"/>
      </w:numPr>
      <w:spacing w:after="40" w:line="276" w:lineRule="auto"/>
      <w:ind w:left="357" w:hanging="357"/>
    </w:pPr>
    <w:rPr>
      <w:rFonts w:ascii="Arial" w:eastAsia="Calibri" w:hAnsi="Arial" w:cs="Courier New"/>
      <w:sz w:val="32"/>
      <w:szCs w:val="21"/>
      <w:lang w:eastAsia="en-AU"/>
    </w:rPr>
  </w:style>
  <w:style w:type="character" w:customStyle="1" w:styleId="SquareBulletChar">
    <w:name w:val="Square Bullet Char"/>
    <w:link w:val="SquareBullet"/>
    <w:rsid w:val="00E10C40"/>
    <w:rPr>
      <w:rFonts w:ascii="Arial" w:eastAsia="Calibri" w:hAnsi="Arial" w:cs="Courier New"/>
      <w:sz w:val="32"/>
      <w:szCs w:val="21"/>
      <w:lang w:val="en-NZ" w:eastAsia="en-AU"/>
    </w:rPr>
  </w:style>
  <w:style w:type="paragraph" w:customStyle="1" w:styleId="StyleBefore5ptAfter5pt">
    <w:name w:val="Style Before:  5 pt After:  5 pt"/>
    <w:basedOn w:val="Normal"/>
    <w:rsid w:val="00583952"/>
    <w:pPr>
      <w:spacing w:before="100" w:after="100" w:line="240" w:lineRule="auto"/>
    </w:pPr>
    <w:rPr>
      <w:rFonts w:eastAsia="Times New Roman" w:cs="Times New Roman"/>
      <w:color w:val="000000" w:themeColor="text1"/>
      <w:sz w:val="28"/>
      <w:szCs w:val="20"/>
    </w:rPr>
  </w:style>
  <w:style w:type="character" w:styleId="UnresolvedMention">
    <w:name w:val="Unresolved Mention"/>
    <w:basedOn w:val="DefaultParagraphFont"/>
    <w:uiPriority w:val="99"/>
    <w:semiHidden/>
    <w:unhideWhenUsed/>
    <w:rsid w:val="00E85A9C"/>
    <w:rPr>
      <w:color w:val="605E5C"/>
      <w:shd w:val="clear" w:color="auto" w:fill="E1DFDD"/>
    </w:rPr>
  </w:style>
  <w:style w:type="paragraph" w:customStyle="1" w:styleId="LeftMarginBulletPoint-square">
    <w:name w:val="Left Margin Bullet Point-square"/>
    <w:basedOn w:val="Normal"/>
    <w:link w:val="LeftMarginBulletPoint-squareChar"/>
    <w:qFormat/>
    <w:rsid w:val="006E5493"/>
    <w:pPr>
      <w:numPr>
        <w:numId w:val="13"/>
      </w:numPr>
      <w:tabs>
        <w:tab w:val="left" w:pos="0"/>
        <w:tab w:val="left" w:pos="567"/>
        <w:tab w:val="left" w:pos="1134"/>
        <w:tab w:val="left" w:pos="1418"/>
        <w:tab w:val="left" w:pos="1985"/>
        <w:tab w:val="left" w:pos="2268"/>
        <w:tab w:val="left" w:pos="2552"/>
        <w:tab w:val="left" w:pos="2835"/>
        <w:tab w:val="left" w:pos="3119"/>
      </w:tabs>
      <w:suppressAutoHyphens/>
      <w:spacing w:after="80"/>
      <w:ind w:left="360"/>
    </w:pPr>
    <w:rPr>
      <w:rFonts w:cs="Times New Roman"/>
      <w:color w:val="000000" w:themeColor="text1"/>
      <w:spacing w:val="-4"/>
      <w:szCs w:val="20"/>
    </w:rPr>
  </w:style>
  <w:style w:type="character" w:customStyle="1" w:styleId="LeftMarginBulletPoint-squareChar">
    <w:name w:val="Left Margin Bullet Point-square Char"/>
    <w:link w:val="LeftMarginBulletPoint-square"/>
    <w:rsid w:val="006E5493"/>
    <w:rPr>
      <w:rFonts w:ascii="Arial" w:eastAsia="Calibri" w:hAnsi="Arial" w:cs="Times New Roman"/>
      <w:color w:val="000000" w:themeColor="text1"/>
      <w:spacing w:val="-4"/>
      <w:sz w:val="34"/>
      <w:szCs w:val="20"/>
      <w:lang w:val="en-NZ"/>
    </w:rPr>
  </w:style>
  <w:style w:type="character" w:styleId="FollowedHyperlink">
    <w:name w:val="FollowedHyperlink"/>
    <w:basedOn w:val="DefaultParagraphFont"/>
    <w:uiPriority w:val="99"/>
    <w:semiHidden/>
    <w:unhideWhenUsed/>
    <w:rsid w:val="006D6C72"/>
    <w:rPr>
      <w:color w:val="954F72" w:themeColor="followedHyperlink"/>
      <w:u w:val="single"/>
    </w:rPr>
  </w:style>
  <w:style w:type="paragraph" w:customStyle="1" w:styleId="Presenterandtopic">
    <w:name w:val="Presenter and topic"/>
    <w:basedOn w:val="Normal"/>
    <w:link w:val="PresenterandtopicChar"/>
    <w:qFormat/>
    <w:rsid w:val="000E016C"/>
    <w:pPr>
      <w:spacing w:after="400"/>
      <w:ind w:left="3600" w:hanging="3600"/>
    </w:pPr>
    <w:rPr>
      <w:b/>
    </w:rPr>
  </w:style>
  <w:style w:type="character" w:customStyle="1" w:styleId="PresenterandtopicChar">
    <w:name w:val="Presenter and topic Char"/>
    <w:basedOn w:val="DefaultParagraphFont"/>
    <w:link w:val="Presenterandtopic"/>
    <w:rsid w:val="000E016C"/>
    <w:rPr>
      <w:rFonts w:ascii="Arial" w:eastAsia="Calibri" w:hAnsi="Arial" w:cs="Arial"/>
      <w:b/>
      <w:sz w:val="34"/>
      <w:szCs w:val="34"/>
      <w:lang w:val="en-NZ"/>
    </w:rPr>
  </w:style>
  <w:style w:type="character" w:customStyle="1" w:styleId="cf01">
    <w:name w:val="cf01"/>
    <w:basedOn w:val="DefaultParagraphFont"/>
    <w:rsid w:val="007D01F9"/>
    <w:rPr>
      <w:rFonts w:ascii="Segoe UI" w:hAnsi="Segoe UI" w:cs="Segoe UI" w:hint="default"/>
      <w:sz w:val="18"/>
      <w:szCs w:val="18"/>
    </w:rPr>
  </w:style>
  <w:style w:type="paragraph" w:customStyle="1" w:styleId="paragraph">
    <w:name w:val="paragraph"/>
    <w:basedOn w:val="Normal"/>
    <w:rsid w:val="0056115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56115C"/>
  </w:style>
  <w:style w:type="character" w:customStyle="1" w:styleId="eop">
    <w:name w:val="eop"/>
    <w:basedOn w:val="DefaultParagraphFont"/>
    <w:rsid w:val="0056115C"/>
  </w:style>
  <w:style w:type="paragraph" w:customStyle="1" w:styleId="ttp-team-member-content">
    <w:name w:val="ttp-team-member-content"/>
    <w:basedOn w:val="Normal"/>
    <w:rsid w:val="00615688"/>
    <w:pPr>
      <w:spacing w:before="100" w:beforeAutospacing="1" w:after="100" w:afterAutospacing="1" w:line="240" w:lineRule="auto"/>
    </w:pPr>
    <w:rPr>
      <w:rFonts w:ascii="Calibri" w:eastAsiaTheme="minorHAnsi" w:hAnsi="Calibri" w:cs="Calibri"/>
      <w:sz w:val="22"/>
      <w:szCs w:val="22"/>
      <w:lang w:val="en-GB" w:eastAsia="en-GB"/>
    </w:rPr>
  </w:style>
  <w:style w:type="paragraph" w:customStyle="1" w:styleId="BulletPointLevel1">
    <w:name w:val="Bullet Point Level 1"/>
    <w:basedOn w:val="ListParagraph"/>
    <w:link w:val="BulletPointLevel1Char"/>
    <w:qFormat/>
    <w:rsid w:val="000C55CC"/>
    <w:pPr>
      <w:numPr>
        <w:ilvl w:val="1"/>
        <w:numId w:val="36"/>
      </w:numPr>
      <w:tabs>
        <w:tab w:val="left" w:pos="993"/>
        <w:tab w:val="left" w:pos="1134"/>
        <w:tab w:val="left" w:pos="1418"/>
      </w:tabs>
      <w:spacing w:after="80" w:line="312" w:lineRule="auto"/>
      <w:ind w:left="272" w:hanging="272"/>
      <w:contextualSpacing w:val="0"/>
    </w:pPr>
    <w:rPr>
      <w:sz w:val="36"/>
      <w:szCs w:val="32"/>
    </w:rPr>
  </w:style>
  <w:style w:type="character" w:customStyle="1" w:styleId="BulletPointLevel1Char">
    <w:name w:val="Bullet Point Level 1 Char"/>
    <w:basedOn w:val="ListParagraphChar"/>
    <w:link w:val="BulletPointLevel1"/>
    <w:rsid w:val="000C55CC"/>
    <w:rPr>
      <w:rFonts w:ascii="Arial" w:eastAsia="Calibri" w:hAnsi="Arial" w:cs="Arial"/>
      <w:sz w:val="36"/>
      <w:szCs w:val="32"/>
      <w:lang w:val="en-NZ"/>
    </w:rPr>
  </w:style>
  <w:style w:type="paragraph" w:customStyle="1" w:styleId="ProposedAmendment">
    <w:name w:val="Proposed Amendment"/>
    <w:basedOn w:val="ListParagraph"/>
    <w:link w:val="ProposedAmendmentChar"/>
    <w:qFormat/>
    <w:rsid w:val="000C55CC"/>
    <w:pPr>
      <w:tabs>
        <w:tab w:val="left" w:pos="993"/>
        <w:tab w:val="left" w:pos="1134"/>
        <w:tab w:val="left" w:pos="1418"/>
      </w:tabs>
      <w:spacing w:after="200"/>
      <w:ind w:left="992"/>
      <w:contextualSpacing w:val="0"/>
    </w:pPr>
    <w:rPr>
      <w:b/>
      <w:sz w:val="36"/>
      <w:szCs w:val="32"/>
    </w:rPr>
  </w:style>
  <w:style w:type="character" w:customStyle="1" w:styleId="ProposedAmendmentChar">
    <w:name w:val="Proposed Amendment Char"/>
    <w:basedOn w:val="ListParagraphChar"/>
    <w:link w:val="ProposedAmendment"/>
    <w:rsid w:val="000C55CC"/>
    <w:rPr>
      <w:rFonts w:ascii="Arial" w:eastAsia="Calibri" w:hAnsi="Arial" w:cs="Arial"/>
      <w:b/>
      <w:sz w:val="36"/>
      <w:szCs w:val="32"/>
      <w:lang w:val="en-NZ"/>
    </w:rPr>
  </w:style>
  <w:style w:type="paragraph" w:customStyle="1" w:styleId="BulletPoint-Level2">
    <w:name w:val="Bullet Point-Level 2"/>
    <w:basedOn w:val="ListParagraph"/>
    <w:link w:val="BulletPoint-Level2Char"/>
    <w:qFormat/>
    <w:rsid w:val="000C55CC"/>
    <w:pPr>
      <w:numPr>
        <w:numId w:val="38"/>
      </w:numPr>
      <w:tabs>
        <w:tab w:val="left" w:pos="993"/>
        <w:tab w:val="left" w:pos="1134"/>
        <w:tab w:val="left" w:pos="1418"/>
      </w:tabs>
      <w:spacing w:after="40"/>
      <w:ind w:left="632"/>
      <w:contextualSpacing w:val="0"/>
    </w:pPr>
    <w:rPr>
      <w:sz w:val="36"/>
      <w:szCs w:val="32"/>
    </w:rPr>
  </w:style>
  <w:style w:type="character" w:customStyle="1" w:styleId="BulletPoint-Level2Char">
    <w:name w:val="Bullet Point-Level 2 Char"/>
    <w:basedOn w:val="ListParagraphChar"/>
    <w:link w:val="BulletPoint-Level2"/>
    <w:rsid w:val="000C55CC"/>
    <w:rPr>
      <w:rFonts w:ascii="Arial" w:eastAsia="Calibri" w:hAnsi="Arial" w:cs="Arial"/>
      <w:sz w:val="36"/>
      <w:szCs w:val="32"/>
      <w:lang w:val="en-NZ"/>
    </w:rPr>
  </w:style>
  <w:style w:type="paragraph" w:customStyle="1" w:styleId="APM3Heading">
    <w:name w:val="APM 3 Heading"/>
    <w:basedOn w:val="Normal"/>
    <w:link w:val="APM3HeadingChar"/>
    <w:qFormat/>
    <w:rsid w:val="00400B9E"/>
    <w:pPr>
      <w:widowControl w:val="0"/>
      <w:adjustRightInd w:val="0"/>
      <w:spacing w:before="400" w:after="160" w:line="288" w:lineRule="auto"/>
      <w:textAlignment w:val="baseline"/>
    </w:pPr>
    <w:rPr>
      <w:rFonts w:cs="Times New Roman"/>
      <w:b/>
      <w:sz w:val="36"/>
      <w:szCs w:val="20"/>
      <w:lang w:eastAsia="en-NZ" w:bidi="hi-IN"/>
    </w:rPr>
  </w:style>
  <w:style w:type="character" w:customStyle="1" w:styleId="APM3HeadingChar">
    <w:name w:val="APM 3 Heading Char"/>
    <w:link w:val="APM3Heading"/>
    <w:rsid w:val="00400B9E"/>
    <w:rPr>
      <w:rFonts w:ascii="Arial" w:eastAsia="Calibri" w:hAnsi="Arial" w:cs="Times New Roman"/>
      <w:b/>
      <w:sz w:val="36"/>
      <w:szCs w:val="20"/>
      <w:lang w:val="en-NZ" w:eastAsia="en-NZ" w:bidi="hi-IN"/>
    </w:rPr>
  </w:style>
  <w:style w:type="paragraph" w:customStyle="1" w:styleId="v1msolistparagraph2">
    <w:name w:val="v1msolistparagraph2"/>
    <w:basedOn w:val="Normal"/>
    <w:uiPriority w:val="34"/>
    <w:rsid w:val="002475ED"/>
    <w:pPr>
      <w:spacing w:after="0" w:line="240" w:lineRule="auto"/>
      <w:ind w:left="720"/>
    </w:pPr>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7664">
      <w:bodyDiv w:val="1"/>
      <w:marLeft w:val="0"/>
      <w:marRight w:val="0"/>
      <w:marTop w:val="0"/>
      <w:marBottom w:val="0"/>
      <w:divBdr>
        <w:top w:val="none" w:sz="0" w:space="0" w:color="auto"/>
        <w:left w:val="none" w:sz="0" w:space="0" w:color="auto"/>
        <w:bottom w:val="none" w:sz="0" w:space="0" w:color="auto"/>
        <w:right w:val="none" w:sz="0" w:space="0" w:color="auto"/>
      </w:divBdr>
      <w:divsChild>
        <w:div w:id="81874112">
          <w:marLeft w:val="0"/>
          <w:marRight w:val="0"/>
          <w:marTop w:val="0"/>
          <w:marBottom w:val="0"/>
          <w:divBdr>
            <w:top w:val="none" w:sz="0" w:space="0" w:color="auto"/>
            <w:left w:val="none" w:sz="0" w:space="0" w:color="auto"/>
            <w:bottom w:val="none" w:sz="0" w:space="0" w:color="auto"/>
            <w:right w:val="none" w:sz="0" w:space="0" w:color="auto"/>
          </w:divBdr>
        </w:div>
        <w:div w:id="101345417">
          <w:marLeft w:val="0"/>
          <w:marRight w:val="0"/>
          <w:marTop w:val="0"/>
          <w:marBottom w:val="0"/>
          <w:divBdr>
            <w:top w:val="none" w:sz="0" w:space="0" w:color="auto"/>
            <w:left w:val="none" w:sz="0" w:space="0" w:color="auto"/>
            <w:bottom w:val="none" w:sz="0" w:space="0" w:color="auto"/>
            <w:right w:val="none" w:sz="0" w:space="0" w:color="auto"/>
          </w:divBdr>
        </w:div>
        <w:div w:id="109446661">
          <w:marLeft w:val="0"/>
          <w:marRight w:val="0"/>
          <w:marTop w:val="0"/>
          <w:marBottom w:val="0"/>
          <w:divBdr>
            <w:top w:val="none" w:sz="0" w:space="0" w:color="auto"/>
            <w:left w:val="none" w:sz="0" w:space="0" w:color="auto"/>
            <w:bottom w:val="none" w:sz="0" w:space="0" w:color="auto"/>
            <w:right w:val="none" w:sz="0" w:space="0" w:color="auto"/>
          </w:divBdr>
        </w:div>
        <w:div w:id="114717786">
          <w:marLeft w:val="0"/>
          <w:marRight w:val="0"/>
          <w:marTop w:val="0"/>
          <w:marBottom w:val="0"/>
          <w:divBdr>
            <w:top w:val="none" w:sz="0" w:space="0" w:color="auto"/>
            <w:left w:val="none" w:sz="0" w:space="0" w:color="auto"/>
            <w:bottom w:val="none" w:sz="0" w:space="0" w:color="auto"/>
            <w:right w:val="none" w:sz="0" w:space="0" w:color="auto"/>
          </w:divBdr>
        </w:div>
        <w:div w:id="125703823">
          <w:marLeft w:val="0"/>
          <w:marRight w:val="0"/>
          <w:marTop w:val="0"/>
          <w:marBottom w:val="0"/>
          <w:divBdr>
            <w:top w:val="none" w:sz="0" w:space="0" w:color="auto"/>
            <w:left w:val="none" w:sz="0" w:space="0" w:color="auto"/>
            <w:bottom w:val="none" w:sz="0" w:space="0" w:color="auto"/>
            <w:right w:val="none" w:sz="0" w:space="0" w:color="auto"/>
          </w:divBdr>
        </w:div>
        <w:div w:id="161743535">
          <w:marLeft w:val="0"/>
          <w:marRight w:val="0"/>
          <w:marTop w:val="0"/>
          <w:marBottom w:val="0"/>
          <w:divBdr>
            <w:top w:val="none" w:sz="0" w:space="0" w:color="auto"/>
            <w:left w:val="none" w:sz="0" w:space="0" w:color="auto"/>
            <w:bottom w:val="none" w:sz="0" w:space="0" w:color="auto"/>
            <w:right w:val="none" w:sz="0" w:space="0" w:color="auto"/>
          </w:divBdr>
        </w:div>
        <w:div w:id="166362715">
          <w:marLeft w:val="0"/>
          <w:marRight w:val="0"/>
          <w:marTop w:val="0"/>
          <w:marBottom w:val="0"/>
          <w:divBdr>
            <w:top w:val="none" w:sz="0" w:space="0" w:color="auto"/>
            <w:left w:val="none" w:sz="0" w:space="0" w:color="auto"/>
            <w:bottom w:val="none" w:sz="0" w:space="0" w:color="auto"/>
            <w:right w:val="none" w:sz="0" w:space="0" w:color="auto"/>
          </w:divBdr>
        </w:div>
        <w:div w:id="180628840">
          <w:marLeft w:val="0"/>
          <w:marRight w:val="0"/>
          <w:marTop w:val="0"/>
          <w:marBottom w:val="0"/>
          <w:divBdr>
            <w:top w:val="none" w:sz="0" w:space="0" w:color="auto"/>
            <w:left w:val="none" w:sz="0" w:space="0" w:color="auto"/>
            <w:bottom w:val="none" w:sz="0" w:space="0" w:color="auto"/>
            <w:right w:val="none" w:sz="0" w:space="0" w:color="auto"/>
          </w:divBdr>
        </w:div>
        <w:div w:id="183520463">
          <w:marLeft w:val="0"/>
          <w:marRight w:val="0"/>
          <w:marTop w:val="0"/>
          <w:marBottom w:val="0"/>
          <w:divBdr>
            <w:top w:val="none" w:sz="0" w:space="0" w:color="auto"/>
            <w:left w:val="none" w:sz="0" w:space="0" w:color="auto"/>
            <w:bottom w:val="none" w:sz="0" w:space="0" w:color="auto"/>
            <w:right w:val="none" w:sz="0" w:space="0" w:color="auto"/>
          </w:divBdr>
        </w:div>
        <w:div w:id="198667523">
          <w:marLeft w:val="0"/>
          <w:marRight w:val="0"/>
          <w:marTop w:val="0"/>
          <w:marBottom w:val="0"/>
          <w:divBdr>
            <w:top w:val="none" w:sz="0" w:space="0" w:color="auto"/>
            <w:left w:val="none" w:sz="0" w:space="0" w:color="auto"/>
            <w:bottom w:val="none" w:sz="0" w:space="0" w:color="auto"/>
            <w:right w:val="none" w:sz="0" w:space="0" w:color="auto"/>
          </w:divBdr>
        </w:div>
        <w:div w:id="243152744">
          <w:marLeft w:val="0"/>
          <w:marRight w:val="0"/>
          <w:marTop w:val="0"/>
          <w:marBottom w:val="0"/>
          <w:divBdr>
            <w:top w:val="none" w:sz="0" w:space="0" w:color="auto"/>
            <w:left w:val="none" w:sz="0" w:space="0" w:color="auto"/>
            <w:bottom w:val="none" w:sz="0" w:space="0" w:color="auto"/>
            <w:right w:val="none" w:sz="0" w:space="0" w:color="auto"/>
          </w:divBdr>
        </w:div>
        <w:div w:id="414523085">
          <w:marLeft w:val="0"/>
          <w:marRight w:val="0"/>
          <w:marTop w:val="0"/>
          <w:marBottom w:val="0"/>
          <w:divBdr>
            <w:top w:val="none" w:sz="0" w:space="0" w:color="auto"/>
            <w:left w:val="none" w:sz="0" w:space="0" w:color="auto"/>
            <w:bottom w:val="none" w:sz="0" w:space="0" w:color="auto"/>
            <w:right w:val="none" w:sz="0" w:space="0" w:color="auto"/>
          </w:divBdr>
        </w:div>
        <w:div w:id="483547916">
          <w:marLeft w:val="0"/>
          <w:marRight w:val="0"/>
          <w:marTop w:val="0"/>
          <w:marBottom w:val="0"/>
          <w:divBdr>
            <w:top w:val="none" w:sz="0" w:space="0" w:color="auto"/>
            <w:left w:val="none" w:sz="0" w:space="0" w:color="auto"/>
            <w:bottom w:val="none" w:sz="0" w:space="0" w:color="auto"/>
            <w:right w:val="none" w:sz="0" w:space="0" w:color="auto"/>
          </w:divBdr>
        </w:div>
        <w:div w:id="503666190">
          <w:marLeft w:val="0"/>
          <w:marRight w:val="0"/>
          <w:marTop w:val="0"/>
          <w:marBottom w:val="0"/>
          <w:divBdr>
            <w:top w:val="none" w:sz="0" w:space="0" w:color="auto"/>
            <w:left w:val="none" w:sz="0" w:space="0" w:color="auto"/>
            <w:bottom w:val="none" w:sz="0" w:space="0" w:color="auto"/>
            <w:right w:val="none" w:sz="0" w:space="0" w:color="auto"/>
          </w:divBdr>
        </w:div>
        <w:div w:id="536703798">
          <w:marLeft w:val="0"/>
          <w:marRight w:val="0"/>
          <w:marTop w:val="0"/>
          <w:marBottom w:val="0"/>
          <w:divBdr>
            <w:top w:val="none" w:sz="0" w:space="0" w:color="auto"/>
            <w:left w:val="none" w:sz="0" w:space="0" w:color="auto"/>
            <w:bottom w:val="none" w:sz="0" w:space="0" w:color="auto"/>
            <w:right w:val="none" w:sz="0" w:space="0" w:color="auto"/>
          </w:divBdr>
        </w:div>
        <w:div w:id="556088365">
          <w:marLeft w:val="0"/>
          <w:marRight w:val="0"/>
          <w:marTop w:val="0"/>
          <w:marBottom w:val="0"/>
          <w:divBdr>
            <w:top w:val="none" w:sz="0" w:space="0" w:color="auto"/>
            <w:left w:val="none" w:sz="0" w:space="0" w:color="auto"/>
            <w:bottom w:val="none" w:sz="0" w:space="0" w:color="auto"/>
            <w:right w:val="none" w:sz="0" w:space="0" w:color="auto"/>
          </w:divBdr>
        </w:div>
        <w:div w:id="572086710">
          <w:marLeft w:val="0"/>
          <w:marRight w:val="0"/>
          <w:marTop w:val="0"/>
          <w:marBottom w:val="0"/>
          <w:divBdr>
            <w:top w:val="none" w:sz="0" w:space="0" w:color="auto"/>
            <w:left w:val="none" w:sz="0" w:space="0" w:color="auto"/>
            <w:bottom w:val="none" w:sz="0" w:space="0" w:color="auto"/>
            <w:right w:val="none" w:sz="0" w:space="0" w:color="auto"/>
          </w:divBdr>
        </w:div>
        <w:div w:id="582028153">
          <w:marLeft w:val="0"/>
          <w:marRight w:val="0"/>
          <w:marTop w:val="0"/>
          <w:marBottom w:val="0"/>
          <w:divBdr>
            <w:top w:val="none" w:sz="0" w:space="0" w:color="auto"/>
            <w:left w:val="none" w:sz="0" w:space="0" w:color="auto"/>
            <w:bottom w:val="none" w:sz="0" w:space="0" w:color="auto"/>
            <w:right w:val="none" w:sz="0" w:space="0" w:color="auto"/>
          </w:divBdr>
        </w:div>
        <w:div w:id="611936018">
          <w:marLeft w:val="0"/>
          <w:marRight w:val="0"/>
          <w:marTop w:val="0"/>
          <w:marBottom w:val="0"/>
          <w:divBdr>
            <w:top w:val="none" w:sz="0" w:space="0" w:color="auto"/>
            <w:left w:val="none" w:sz="0" w:space="0" w:color="auto"/>
            <w:bottom w:val="none" w:sz="0" w:space="0" w:color="auto"/>
            <w:right w:val="none" w:sz="0" w:space="0" w:color="auto"/>
          </w:divBdr>
        </w:div>
        <w:div w:id="657877382">
          <w:marLeft w:val="0"/>
          <w:marRight w:val="0"/>
          <w:marTop w:val="0"/>
          <w:marBottom w:val="0"/>
          <w:divBdr>
            <w:top w:val="none" w:sz="0" w:space="0" w:color="auto"/>
            <w:left w:val="none" w:sz="0" w:space="0" w:color="auto"/>
            <w:bottom w:val="none" w:sz="0" w:space="0" w:color="auto"/>
            <w:right w:val="none" w:sz="0" w:space="0" w:color="auto"/>
          </w:divBdr>
        </w:div>
        <w:div w:id="668407020">
          <w:marLeft w:val="0"/>
          <w:marRight w:val="0"/>
          <w:marTop w:val="0"/>
          <w:marBottom w:val="0"/>
          <w:divBdr>
            <w:top w:val="none" w:sz="0" w:space="0" w:color="auto"/>
            <w:left w:val="none" w:sz="0" w:space="0" w:color="auto"/>
            <w:bottom w:val="none" w:sz="0" w:space="0" w:color="auto"/>
            <w:right w:val="none" w:sz="0" w:space="0" w:color="auto"/>
          </w:divBdr>
        </w:div>
        <w:div w:id="677999533">
          <w:marLeft w:val="0"/>
          <w:marRight w:val="0"/>
          <w:marTop w:val="0"/>
          <w:marBottom w:val="0"/>
          <w:divBdr>
            <w:top w:val="none" w:sz="0" w:space="0" w:color="auto"/>
            <w:left w:val="none" w:sz="0" w:space="0" w:color="auto"/>
            <w:bottom w:val="none" w:sz="0" w:space="0" w:color="auto"/>
            <w:right w:val="none" w:sz="0" w:space="0" w:color="auto"/>
          </w:divBdr>
        </w:div>
        <w:div w:id="766270845">
          <w:marLeft w:val="0"/>
          <w:marRight w:val="0"/>
          <w:marTop w:val="0"/>
          <w:marBottom w:val="0"/>
          <w:divBdr>
            <w:top w:val="none" w:sz="0" w:space="0" w:color="auto"/>
            <w:left w:val="none" w:sz="0" w:space="0" w:color="auto"/>
            <w:bottom w:val="none" w:sz="0" w:space="0" w:color="auto"/>
            <w:right w:val="none" w:sz="0" w:space="0" w:color="auto"/>
          </w:divBdr>
        </w:div>
        <w:div w:id="814761831">
          <w:marLeft w:val="0"/>
          <w:marRight w:val="0"/>
          <w:marTop w:val="0"/>
          <w:marBottom w:val="0"/>
          <w:divBdr>
            <w:top w:val="none" w:sz="0" w:space="0" w:color="auto"/>
            <w:left w:val="none" w:sz="0" w:space="0" w:color="auto"/>
            <w:bottom w:val="none" w:sz="0" w:space="0" w:color="auto"/>
            <w:right w:val="none" w:sz="0" w:space="0" w:color="auto"/>
          </w:divBdr>
        </w:div>
        <w:div w:id="825585750">
          <w:marLeft w:val="0"/>
          <w:marRight w:val="0"/>
          <w:marTop w:val="0"/>
          <w:marBottom w:val="0"/>
          <w:divBdr>
            <w:top w:val="none" w:sz="0" w:space="0" w:color="auto"/>
            <w:left w:val="none" w:sz="0" w:space="0" w:color="auto"/>
            <w:bottom w:val="none" w:sz="0" w:space="0" w:color="auto"/>
            <w:right w:val="none" w:sz="0" w:space="0" w:color="auto"/>
          </w:divBdr>
        </w:div>
        <w:div w:id="865632179">
          <w:marLeft w:val="0"/>
          <w:marRight w:val="0"/>
          <w:marTop w:val="0"/>
          <w:marBottom w:val="0"/>
          <w:divBdr>
            <w:top w:val="none" w:sz="0" w:space="0" w:color="auto"/>
            <w:left w:val="none" w:sz="0" w:space="0" w:color="auto"/>
            <w:bottom w:val="none" w:sz="0" w:space="0" w:color="auto"/>
            <w:right w:val="none" w:sz="0" w:space="0" w:color="auto"/>
          </w:divBdr>
        </w:div>
        <w:div w:id="912470103">
          <w:marLeft w:val="0"/>
          <w:marRight w:val="0"/>
          <w:marTop w:val="0"/>
          <w:marBottom w:val="0"/>
          <w:divBdr>
            <w:top w:val="none" w:sz="0" w:space="0" w:color="auto"/>
            <w:left w:val="none" w:sz="0" w:space="0" w:color="auto"/>
            <w:bottom w:val="none" w:sz="0" w:space="0" w:color="auto"/>
            <w:right w:val="none" w:sz="0" w:space="0" w:color="auto"/>
          </w:divBdr>
        </w:div>
        <w:div w:id="915825743">
          <w:marLeft w:val="0"/>
          <w:marRight w:val="0"/>
          <w:marTop w:val="0"/>
          <w:marBottom w:val="0"/>
          <w:divBdr>
            <w:top w:val="none" w:sz="0" w:space="0" w:color="auto"/>
            <w:left w:val="none" w:sz="0" w:space="0" w:color="auto"/>
            <w:bottom w:val="none" w:sz="0" w:space="0" w:color="auto"/>
            <w:right w:val="none" w:sz="0" w:space="0" w:color="auto"/>
          </w:divBdr>
        </w:div>
        <w:div w:id="927807654">
          <w:marLeft w:val="0"/>
          <w:marRight w:val="0"/>
          <w:marTop w:val="0"/>
          <w:marBottom w:val="0"/>
          <w:divBdr>
            <w:top w:val="none" w:sz="0" w:space="0" w:color="auto"/>
            <w:left w:val="none" w:sz="0" w:space="0" w:color="auto"/>
            <w:bottom w:val="none" w:sz="0" w:space="0" w:color="auto"/>
            <w:right w:val="none" w:sz="0" w:space="0" w:color="auto"/>
          </w:divBdr>
        </w:div>
        <w:div w:id="974721526">
          <w:marLeft w:val="0"/>
          <w:marRight w:val="0"/>
          <w:marTop w:val="0"/>
          <w:marBottom w:val="0"/>
          <w:divBdr>
            <w:top w:val="none" w:sz="0" w:space="0" w:color="auto"/>
            <w:left w:val="none" w:sz="0" w:space="0" w:color="auto"/>
            <w:bottom w:val="none" w:sz="0" w:space="0" w:color="auto"/>
            <w:right w:val="none" w:sz="0" w:space="0" w:color="auto"/>
          </w:divBdr>
        </w:div>
        <w:div w:id="986789293">
          <w:marLeft w:val="0"/>
          <w:marRight w:val="0"/>
          <w:marTop w:val="0"/>
          <w:marBottom w:val="0"/>
          <w:divBdr>
            <w:top w:val="none" w:sz="0" w:space="0" w:color="auto"/>
            <w:left w:val="none" w:sz="0" w:space="0" w:color="auto"/>
            <w:bottom w:val="none" w:sz="0" w:space="0" w:color="auto"/>
            <w:right w:val="none" w:sz="0" w:space="0" w:color="auto"/>
          </w:divBdr>
        </w:div>
        <w:div w:id="1011567899">
          <w:marLeft w:val="0"/>
          <w:marRight w:val="0"/>
          <w:marTop w:val="0"/>
          <w:marBottom w:val="0"/>
          <w:divBdr>
            <w:top w:val="none" w:sz="0" w:space="0" w:color="auto"/>
            <w:left w:val="none" w:sz="0" w:space="0" w:color="auto"/>
            <w:bottom w:val="none" w:sz="0" w:space="0" w:color="auto"/>
            <w:right w:val="none" w:sz="0" w:space="0" w:color="auto"/>
          </w:divBdr>
        </w:div>
        <w:div w:id="1040671242">
          <w:marLeft w:val="0"/>
          <w:marRight w:val="0"/>
          <w:marTop w:val="0"/>
          <w:marBottom w:val="0"/>
          <w:divBdr>
            <w:top w:val="none" w:sz="0" w:space="0" w:color="auto"/>
            <w:left w:val="none" w:sz="0" w:space="0" w:color="auto"/>
            <w:bottom w:val="none" w:sz="0" w:space="0" w:color="auto"/>
            <w:right w:val="none" w:sz="0" w:space="0" w:color="auto"/>
          </w:divBdr>
        </w:div>
        <w:div w:id="1044790769">
          <w:marLeft w:val="0"/>
          <w:marRight w:val="0"/>
          <w:marTop w:val="0"/>
          <w:marBottom w:val="0"/>
          <w:divBdr>
            <w:top w:val="none" w:sz="0" w:space="0" w:color="auto"/>
            <w:left w:val="none" w:sz="0" w:space="0" w:color="auto"/>
            <w:bottom w:val="none" w:sz="0" w:space="0" w:color="auto"/>
            <w:right w:val="none" w:sz="0" w:space="0" w:color="auto"/>
          </w:divBdr>
        </w:div>
        <w:div w:id="1047528362">
          <w:marLeft w:val="0"/>
          <w:marRight w:val="0"/>
          <w:marTop w:val="0"/>
          <w:marBottom w:val="0"/>
          <w:divBdr>
            <w:top w:val="none" w:sz="0" w:space="0" w:color="auto"/>
            <w:left w:val="none" w:sz="0" w:space="0" w:color="auto"/>
            <w:bottom w:val="none" w:sz="0" w:space="0" w:color="auto"/>
            <w:right w:val="none" w:sz="0" w:space="0" w:color="auto"/>
          </w:divBdr>
        </w:div>
        <w:div w:id="1064642663">
          <w:marLeft w:val="0"/>
          <w:marRight w:val="0"/>
          <w:marTop w:val="0"/>
          <w:marBottom w:val="0"/>
          <w:divBdr>
            <w:top w:val="none" w:sz="0" w:space="0" w:color="auto"/>
            <w:left w:val="none" w:sz="0" w:space="0" w:color="auto"/>
            <w:bottom w:val="none" w:sz="0" w:space="0" w:color="auto"/>
            <w:right w:val="none" w:sz="0" w:space="0" w:color="auto"/>
          </w:divBdr>
        </w:div>
        <w:div w:id="1146893185">
          <w:marLeft w:val="0"/>
          <w:marRight w:val="0"/>
          <w:marTop w:val="0"/>
          <w:marBottom w:val="0"/>
          <w:divBdr>
            <w:top w:val="none" w:sz="0" w:space="0" w:color="auto"/>
            <w:left w:val="none" w:sz="0" w:space="0" w:color="auto"/>
            <w:bottom w:val="none" w:sz="0" w:space="0" w:color="auto"/>
            <w:right w:val="none" w:sz="0" w:space="0" w:color="auto"/>
          </w:divBdr>
        </w:div>
        <w:div w:id="1168014209">
          <w:marLeft w:val="0"/>
          <w:marRight w:val="0"/>
          <w:marTop w:val="0"/>
          <w:marBottom w:val="0"/>
          <w:divBdr>
            <w:top w:val="none" w:sz="0" w:space="0" w:color="auto"/>
            <w:left w:val="none" w:sz="0" w:space="0" w:color="auto"/>
            <w:bottom w:val="none" w:sz="0" w:space="0" w:color="auto"/>
            <w:right w:val="none" w:sz="0" w:space="0" w:color="auto"/>
          </w:divBdr>
        </w:div>
        <w:div w:id="1184979604">
          <w:marLeft w:val="0"/>
          <w:marRight w:val="0"/>
          <w:marTop w:val="0"/>
          <w:marBottom w:val="0"/>
          <w:divBdr>
            <w:top w:val="none" w:sz="0" w:space="0" w:color="auto"/>
            <w:left w:val="none" w:sz="0" w:space="0" w:color="auto"/>
            <w:bottom w:val="none" w:sz="0" w:space="0" w:color="auto"/>
            <w:right w:val="none" w:sz="0" w:space="0" w:color="auto"/>
          </w:divBdr>
          <w:divsChild>
            <w:div w:id="740472">
              <w:marLeft w:val="0"/>
              <w:marRight w:val="0"/>
              <w:marTop w:val="0"/>
              <w:marBottom w:val="0"/>
              <w:divBdr>
                <w:top w:val="none" w:sz="0" w:space="0" w:color="auto"/>
                <w:left w:val="none" w:sz="0" w:space="0" w:color="auto"/>
                <w:bottom w:val="none" w:sz="0" w:space="0" w:color="auto"/>
                <w:right w:val="none" w:sz="0" w:space="0" w:color="auto"/>
              </w:divBdr>
            </w:div>
            <w:div w:id="240144621">
              <w:marLeft w:val="0"/>
              <w:marRight w:val="0"/>
              <w:marTop w:val="0"/>
              <w:marBottom w:val="0"/>
              <w:divBdr>
                <w:top w:val="none" w:sz="0" w:space="0" w:color="auto"/>
                <w:left w:val="none" w:sz="0" w:space="0" w:color="auto"/>
                <w:bottom w:val="none" w:sz="0" w:space="0" w:color="auto"/>
                <w:right w:val="none" w:sz="0" w:space="0" w:color="auto"/>
              </w:divBdr>
            </w:div>
            <w:div w:id="364333711">
              <w:marLeft w:val="0"/>
              <w:marRight w:val="0"/>
              <w:marTop w:val="0"/>
              <w:marBottom w:val="0"/>
              <w:divBdr>
                <w:top w:val="none" w:sz="0" w:space="0" w:color="auto"/>
                <w:left w:val="none" w:sz="0" w:space="0" w:color="auto"/>
                <w:bottom w:val="none" w:sz="0" w:space="0" w:color="auto"/>
                <w:right w:val="none" w:sz="0" w:space="0" w:color="auto"/>
              </w:divBdr>
            </w:div>
            <w:div w:id="431124454">
              <w:marLeft w:val="0"/>
              <w:marRight w:val="0"/>
              <w:marTop w:val="0"/>
              <w:marBottom w:val="0"/>
              <w:divBdr>
                <w:top w:val="none" w:sz="0" w:space="0" w:color="auto"/>
                <w:left w:val="none" w:sz="0" w:space="0" w:color="auto"/>
                <w:bottom w:val="none" w:sz="0" w:space="0" w:color="auto"/>
                <w:right w:val="none" w:sz="0" w:space="0" w:color="auto"/>
              </w:divBdr>
            </w:div>
            <w:div w:id="757024235">
              <w:marLeft w:val="0"/>
              <w:marRight w:val="0"/>
              <w:marTop w:val="0"/>
              <w:marBottom w:val="0"/>
              <w:divBdr>
                <w:top w:val="none" w:sz="0" w:space="0" w:color="auto"/>
                <w:left w:val="none" w:sz="0" w:space="0" w:color="auto"/>
                <w:bottom w:val="none" w:sz="0" w:space="0" w:color="auto"/>
                <w:right w:val="none" w:sz="0" w:space="0" w:color="auto"/>
              </w:divBdr>
            </w:div>
            <w:div w:id="940646586">
              <w:marLeft w:val="0"/>
              <w:marRight w:val="0"/>
              <w:marTop w:val="0"/>
              <w:marBottom w:val="0"/>
              <w:divBdr>
                <w:top w:val="none" w:sz="0" w:space="0" w:color="auto"/>
                <w:left w:val="none" w:sz="0" w:space="0" w:color="auto"/>
                <w:bottom w:val="none" w:sz="0" w:space="0" w:color="auto"/>
                <w:right w:val="none" w:sz="0" w:space="0" w:color="auto"/>
              </w:divBdr>
            </w:div>
            <w:div w:id="941373673">
              <w:marLeft w:val="0"/>
              <w:marRight w:val="0"/>
              <w:marTop w:val="0"/>
              <w:marBottom w:val="0"/>
              <w:divBdr>
                <w:top w:val="none" w:sz="0" w:space="0" w:color="auto"/>
                <w:left w:val="none" w:sz="0" w:space="0" w:color="auto"/>
                <w:bottom w:val="none" w:sz="0" w:space="0" w:color="auto"/>
                <w:right w:val="none" w:sz="0" w:space="0" w:color="auto"/>
              </w:divBdr>
            </w:div>
            <w:div w:id="1099762857">
              <w:marLeft w:val="0"/>
              <w:marRight w:val="0"/>
              <w:marTop w:val="0"/>
              <w:marBottom w:val="0"/>
              <w:divBdr>
                <w:top w:val="none" w:sz="0" w:space="0" w:color="auto"/>
                <w:left w:val="none" w:sz="0" w:space="0" w:color="auto"/>
                <w:bottom w:val="none" w:sz="0" w:space="0" w:color="auto"/>
                <w:right w:val="none" w:sz="0" w:space="0" w:color="auto"/>
              </w:divBdr>
            </w:div>
            <w:div w:id="1150633033">
              <w:marLeft w:val="0"/>
              <w:marRight w:val="0"/>
              <w:marTop w:val="0"/>
              <w:marBottom w:val="0"/>
              <w:divBdr>
                <w:top w:val="none" w:sz="0" w:space="0" w:color="auto"/>
                <w:left w:val="none" w:sz="0" w:space="0" w:color="auto"/>
                <w:bottom w:val="none" w:sz="0" w:space="0" w:color="auto"/>
                <w:right w:val="none" w:sz="0" w:space="0" w:color="auto"/>
              </w:divBdr>
            </w:div>
            <w:div w:id="1169756543">
              <w:marLeft w:val="0"/>
              <w:marRight w:val="0"/>
              <w:marTop w:val="0"/>
              <w:marBottom w:val="0"/>
              <w:divBdr>
                <w:top w:val="none" w:sz="0" w:space="0" w:color="auto"/>
                <w:left w:val="none" w:sz="0" w:space="0" w:color="auto"/>
                <w:bottom w:val="none" w:sz="0" w:space="0" w:color="auto"/>
                <w:right w:val="none" w:sz="0" w:space="0" w:color="auto"/>
              </w:divBdr>
            </w:div>
            <w:div w:id="1176262306">
              <w:marLeft w:val="0"/>
              <w:marRight w:val="0"/>
              <w:marTop w:val="0"/>
              <w:marBottom w:val="0"/>
              <w:divBdr>
                <w:top w:val="none" w:sz="0" w:space="0" w:color="auto"/>
                <w:left w:val="none" w:sz="0" w:space="0" w:color="auto"/>
                <w:bottom w:val="none" w:sz="0" w:space="0" w:color="auto"/>
                <w:right w:val="none" w:sz="0" w:space="0" w:color="auto"/>
              </w:divBdr>
            </w:div>
            <w:div w:id="1256816509">
              <w:marLeft w:val="0"/>
              <w:marRight w:val="0"/>
              <w:marTop w:val="0"/>
              <w:marBottom w:val="0"/>
              <w:divBdr>
                <w:top w:val="none" w:sz="0" w:space="0" w:color="auto"/>
                <w:left w:val="none" w:sz="0" w:space="0" w:color="auto"/>
                <w:bottom w:val="none" w:sz="0" w:space="0" w:color="auto"/>
                <w:right w:val="none" w:sz="0" w:space="0" w:color="auto"/>
              </w:divBdr>
            </w:div>
            <w:div w:id="1486165563">
              <w:marLeft w:val="0"/>
              <w:marRight w:val="0"/>
              <w:marTop w:val="0"/>
              <w:marBottom w:val="0"/>
              <w:divBdr>
                <w:top w:val="none" w:sz="0" w:space="0" w:color="auto"/>
                <w:left w:val="none" w:sz="0" w:space="0" w:color="auto"/>
                <w:bottom w:val="none" w:sz="0" w:space="0" w:color="auto"/>
                <w:right w:val="none" w:sz="0" w:space="0" w:color="auto"/>
              </w:divBdr>
            </w:div>
            <w:div w:id="1493521308">
              <w:marLeft w:val="0"/>
              <w:marRight w:val="0"/>
              <w:marTop w:val="0"/>
              <w:marBottom w:val="0"/>
              <w:divBdr>
                <w:top w:val="none" w:sz="0" w:space="0" w:color="auto"/>
                <w:left w:val="none" w:sz="0" w:space="0" w:color="auto"/>
                <w:bottom w:val="none" w:sz="0" w:space="0" w:color="auto"/>
                <w:right w:val="none" w:sz="0" w:space="0" w:color="auto"/>
              </w:divBdr>
            </w:div>
            <w:div w:id="1507788507">
              <w:marLeft w:val="0"/>
              <w:marRight w:val="0"/>
              <w:marTop w:val="0"/>
              <w:marBottom w:val="0"/>
              <w:divBdr>
                <w:top w:val="none" w:sz="0" w:space="0" w:color="auto"/>
                <w:left w:val="none" w:sz="0" w:space="0" w:color="auto"/>
                <w:bottom w:val="none" w:sz="0" w:space="0" w:color="auto"/>
                <w:right w:val="none" w:sz="0" w:space="0" w:color="auto"/>
              </w:divBdr>
            </w:div>
            <w:div w:id="1552226869">
              <w:marLeft w:val="0"/>
              <w:marRight w:val="0"/>
              <w:marTop w:val="0"/>
              <w:marBottom w:val="0"/>
              <w:divBdr>
                <w:top w:val="none" w:sz="0" w:space="0" w:color="auto"/>
                <w:left w:val="none" w:sz="0" w:space="0" w:color="auto"/>
                <w:bottom w:val="none" w:sz="0" w:space="0" w:color="auto"/>
                <w:right w:val="none" w:sz="0" w:space="0" w:color="auto"/>
              </w:divBdr>
            </w:div>
            <w:div w:id="1619943886">
              <w:marLeft w:val="0"/>
              <w:marRight w:val="0"/>
              <w:marTop w:val="0"/>
              <w:marBottom w:val="0"/>
              <w:divBdr>
                <w:top w:val="none" w:sz="0" w:space="0" w:color="auto"/>
                <w:left w:val="none" w:sz="0" w:space="0" w:color="auto"/>
                <w:bottom w:val="none" w:sz="0" w:space="0" w:color="auto"/>
                <w:right w:val="none" w:sz="0" w:space="0" w:color="auto"/>
              </w:divBdr>
            </w:div>
            <w:div w:id="1672174551">
              <w:marLeft w:val="0"/>
              <w:marRight w:val="0"/>
              <w:marTop w:val="0"/>
              <w:marBottom w:val="0"/>
              <w:divBdr>
                <w:top w:val="none" w:sz="0" w:space="0" w:color="auto"/>
                <w:left w:val="none" w:sz="0" w:space="0" w:color="auto"/>
                <w:bottom w:val="none" w:sz="0" w:space="0" w:color="auto"/>
                <w:right w:val="none" w:sz="0" w:space="0" w:color="auto"/>
              </w:divBdr>
            </w:div>
            <w:div w:id="1722553507">
              <w:marLeft w:val="0"/>
              <w:marRight w:val="0"/>
              <w:marTop w:val="0"/>
              <w:marBottom w:val="0"/>
              <w:divBdr>
                <w:top w:val="none" w:sz="0" w:space="0" w:color="auto"/>
                <w:left w:val="none" w:sz="0" w:space="0" w:color="auto"/>
                <w:bottom w:val="none" w:sz="0" w:space="0" w:color="auto"/>
                <w:right w:val="none" w:sz="0" w:space="0" w:color="auto"/>
              </w:divBdr>
            </w:div>
            <w:div w:id="1921256710">
              <w:marLeft w:val="0"/>
              <w:marRight w:val="0"/>
              <w:marTop w:val="0"/>
              <w:marBottom w:val="0"/>
              <w:divBdr>
                <w:top w:val="none" w:sz="0" w:space="0" w:color="auto"/>
                <w:left w:val="none" w:sz="0" w:space="0" w:color="auto"/>
                <w:bottom w:val="none" w:sz="0" w:space="0" w:color="auto"/>
                <w:right w:val="none" w:sz="0" w:space="0" w:color="auto"/>
              </w:divBdr>
            </w:div>
          </w:divsChild>
        </w:div>
        <w:div w:id="1193613315">
          <w:marLeft w:val="0"/>
          <w:marRight w:val="0"/>
          <w:marTop w:val="0"/>
          <w:marBottom w:val="0"/>
          <w:divBdr>
            <w:top w:val="none" w:sz="0" w:space="0" w:color="auto"/>
            <w:left w:val="none" w:sz="0" w:space="0" w:color="auto"/>
            <w:bottom w:val="none" w:sz="0" w:space="0" w:color="auto"/>
            <w:right w:val="none" w:sz="0" w:space="0" w:color="auto"/>
          </w:divBdr>
        </w:div>
        <w:div w:id="1267616777">
          <w:marLeft w:val="0"/>
          <w:marRight w:val="0"/>
          <w:marTop w:val="0"/>
          <w:marBottom w:val="0"/>
          <w:divBdr>
            <w:top w:val="none" w:sz="0" w:space="0" w:color="auto"/>
            <w:left w:val="none" w:sz="0" w:space="0" w:color="auto"/>
            <w:bottom w:val="none" w:sz="0" w:space="0" w:color="auto"/>
            <w:right w:val="none" w:sz="0" w:space="0" w:color="auto"/>
          </w:divBdr>
        </w:div>
        <w:div w:id="1335181975">
          <w:marLeft w:val="0"/>
          <w:marRight w:val="0"/>
          <w:marTop w:val="0"/>
          <w:marBottom w:val="0"/>
          <w:divBdr>
            <w:top w:val="none" w:sz="0" w:space="0" w:color="auto"/>
            <w:left w:val="none" w:sz="0" w:space="0" w:color="auto"/>
            <w:bottom w:val="none" w:sz="0" w:space="0" w:color="auto"/>
            <w:right w:val="none" w:sz="0" w:space="0" w:color="auto"/>
          </w:divBdr>
        </w:div>
        <w:div w:id="1345127213">
          <w:marLeft w:val="0"/>
          <w:marRight w:val="0"/>
          <w:marTop w:val="0"/>
          <w:marBottom w:val="0"/>
          <w:divBdr>
            <w:top w:val="none" w:sz="0" w:space="0" w:color="auto"/>
            <w:left w:val="none" w:sz="0" w:space="0" w:color="auto"/>
            <w:bottom w:val="none" w:sz="0" w:space="0" w:color="auto"/>
            <w:right w:val="none" w:sz="0" w:space="0" w:color="auto"/>
          </w:divBdr>
        </w:div>
        <w:div w:id="1351643582">
          <w:marLeft w:val="0"/>
          <w:marRight w:val="0"/>
          <w:marTop w:val="0"/>
          <w:marBottom w:val="0"/>
          <w:divBdr>
            <w:top w:val="none" w:sz="0" w:space="0" w:color="auto"/>
            <w:left w:val="none" w:sz="0" w:space="0" w:color="auto"/>
            <w:bottom w:val="none" w:sz="0" w:space="0" w:color="auto"/>
            <w:right w:val="none" w:sz="0" w:space="0" w:color="auto"/>
          </w:divBdr>
        </w:div>
        <w:div w:id="1365985423">
          <w:marLeft w:val="0"/>
          <w:marRight w:val="0"/>
          <w:marTop w:val="0"/>
          <w:marBottom w:val="0"/>
          <w:divBdr>
            <w:top w:val="none" w:sz="0" w:space="0" w:color="auto"/>
            <w:left w:val="none" w:sz="0" w:space="0" w:color="auto"/>
            <w:bottom w:val="none" w:sz="0" w:space="0" w:color="auto"/>
            <w:right w:val="none" w:sz="0" w:space="0" w:color="auto"/>
          </w:divBdr>
        </w:div>
        <w:div w:id="1369061742">
          <w:marLeft w:val="0"/>
          <w:marRight w:val="0"/>
          <w:marTop w:val="0"/>
          <w:marBottom w:val="0"/>
          <w:divBdr>
            <w:top w:val="none" w:sz="0" w:space="0" w:color="auto"/>
            <w:left w:val="none" w:sz="0" w:space="0" w:color="auto"/>
            <w:bottom w:val="none" w:sz="0" w:space="0" w:color="auto"/>
            <w:right w:val="none" w:sz="0" w:space="0" w:color="auto"/>
          </w:divBdr>
        </w:div>
        <w:div w:id="1415860377">
          <w:marLeft w:val="0"/>
          <w:marRight w:val="0"/>
          <w:marTop w:val="0"/>
          <w:marBottom w:val="0"/>
          <w:divBdr>
            <w:top w:val="none" w:sz="0" w:space="0" w:color="auto"/>
            <w:left w:val="none" w:sz="0" w:space="0" w:color="auto"/>
            <w:bottom w:val="none" w:sz="0" w:space="0" w:color="auto"/>
            <w:right w:val="none" w:sz="0" w:space="0" w:color="auto"/>
          </w:divBdr>
        </w:div>
        <w:div w:id="1649237759">
          <w:marLeft w:val="0"/>
          <w:marRight w:val="0"/>
          <w:marTop w:val="0"/>
          <w:marBottom w:val="0"/>
          <w:divBdr>
            <w:top w:val="none" w:sz="0" w:space="0" w:color="auto"/>
            <w:left w:val="none" w:sz="0" w:space="0" w:color="auto"/>
            <w:bottom w:val="none" w:sz="0" w:space="0" w:color="auto"/>
            <w:right w:val="none" w:sz="0" w:space="0" w:color="auto"/>
          </w:divBdr>
        </w:div>
        <w:div w:id="1697389096">
          <w:marLeft w:val="0"/>
          <w:marRight w:val="0"/>
          <w:marTop w:val="0"/>
          <w:marBottom w:val="0"/>
          <w:divBdr>
            <w:top w:val="none" w:sz="0" w:space="0" w:color="auto"/>
            <w:left w:val="none" w:sz="0" w:space="0" w:color="auto"/>
            <w:bottom w:val="none" w:sz="0" w:space="0" w:color="auto"/>
            <w:right w:val="none" w:sz="0" w:space="0" w:color="auto"/>
          </w:divBdr>
        </w:div>
        <w:div w:id="1755780240">
          <w:marLeft w:val="0"/>
          <w:marRight w:val="0"/>
          <w:marTop w:val="0"/>
          <w:marBottom w:val="0"/>
          <w:divBdr>
            <w:top w:val="none" w:sz="0" w:space="0" w:color="auto"/>
            <w:left w:val="none" w:sz="0" w:space="0" w:color="auto"/>
            <w:bottom w:val="none" w:sz="0" w:space="0" w:color="auto"/>
            <w:right w:val="none" w:sz="0" w:space="0" w:color="auto"/>
          </w:divBdr>
        </w:div>
        <w:div w:id="1774401763">
          <w:marLeft w:val="0"/>
          <w:marRight w:val="0"/>
          <w:marTop w:val="0"/>
          <w:marBottom w:val="0"/>
          <w:divBdr>
            <w:top w:val="none" w:sz="0" w:space="0" w:color="auto"/>
            <w:left w:val="none" w:sz="0" w:space="0" w:color="auto"/>
            <w:bottom w:val="none" w:sz="0" w:space="0" w:color="auto"/>
            <w:right w:val="none" w:sz="0" w:space="0" w:color="auto"/>
          </w:divBdr>
        </w:div>
        <w:div w:id="1777284168">
          <w:marLeft w:val="0"/>
          <w:marRight w:val="0"/>
          <w:marTop w:val="0"/>
          <w:marBottom w:val="0"/>
          <w:divBdr>
            <w:top w:val="none" w:sz="0" w:space="0" w:color="auto"/>
            <w:left w:val="none" w:sz="0" w:space="0" w:color="auto"/>
            <w:bottom w:val="none" w:sz="0" w:space="0" w:color="auto"/>
            <w:right w:val="none" w:sz="0" w:space="0" w:color="auto"/>
          </w:divBdr>
        </w:div>
        <w:div w:id="1781872260">
          <w:marLeft w:val="0"/>
          <w:marRight w:val="0"/>
          <w:marTop w:val="0"/>
          <w:marBottom w:val="0"/>
          <w:divBdr>
            <w:top w:val="none" w:sz="0" w:space="0" w:color="auto"/>
            <w:left w:val="none" w:sz="0" w:space="0" w:color="auto"/>
            <w:bottom w:val="none" w:sz="0" w:space="0" w:color="auto"/>
            <w:right w:val="none" w:sz="0" w:space="0" w:color="auto"/>
          </w:divBdr>
        </w:div>
        <w:div w:id="1782384464">
          <w:marLeft w:val="0"/>
          <w:marRight w:val="0"/>
          <w:marTop w:val="0"/>
          <w:marBottom w:val="0"/>
          <w:divBdr>
            <w:top w:val="none" w:sz="0" w:space="0" w:color="auto"/>
            <w:left w:val="none" w:sz="0" w:space="0" w:color="auto"/>
            <w:bottom w:val="none" w:sz="0" w:space="0" w:color="auto"/>
            <w:right w:val="none" w:sz="0" w:space="0" w:color="auto"/>
          </w:divBdr>
        </w:div>
        <w:div w:id="1784885965">
          <w:marLeft w:val="0"/>
          <w:marRight w:val="0"/>
          <w:marTop w:val="0"/>
          <w:marBottom w:val="0"/>
          <w:divBdr>
            <w:top w:val="none" w:sz="0" w:space="0" w:color="auto"/>
            <w:left w:val="none" w:sz="0" w:space="0" w:color="auto"/>
            <w:bottom w:val="none" w:sz="0" w:space="0" w:color="auto"/>
            <w:right w:val="none" w:sz="0" w:space="0" w:color="auto"/>
          </w:divBdr>
        </w:div>
        <w:div w:id="1911036936">
          <w:marLeft w:val="0"/>
          <w:marRight w:val="0"/>
          <w:marTop w:val="0"/>
          <w:marBottom w:val="0"/>
          <w:divBdr>
            <w:top w:val="none" w:sz="0" w:space="0" w:color="auto"/>
            <w:left w:val="none" w:sz="0" w:space="0" w:color="auto"/>
            <w:bottom w:val="none" w:sz="0" w:space="0" w:color="auto"/>
            <w:right w:val="none" w:sz="0" w:space="0" w:color="auto"/>
          </w:divBdr>
        </w:div>
        <w:div w:id="1942300116">
          <w:marLeft w:val="0"/>
          <w:marRight w:val="0"/>
          <w:marTop w:val="0"/>
          <w:marBottom w:val="0"/>
          <w:divBdr>
            <w:top w:val="none" w:sz="0" w:space="0" w:color="auto"/>
            <w:left w:val="none" w:sz="0" w:space="0" w:color="auto"/>
            <w:bottom w:val="none" w:sz="0" w:space="0" w:color="auto"/>
            <w:right w:val="none" w:sz="0" w:space="0" w:color="auto"/>
          </w:divBdr>
        </w:div>
        <w:div w:id="2021663183">
          <w:marLeft w:val="0"/>
          <w:marRight w:val="0"/>
          <w:marTop w:val="0"/>
          <w:marBottom w:val="0"/>
          <w:divBdr>
            <w:top w:val="none" w:sz="0" w:space="0" w:color="auto"/>
            <w:left w:val="none" w:sz="0" w:space="0" w:color="auto"/>
            <w:bottom w:val="none" w:sz="0" w:space="0" w:color="auto"/>
            <w:right w:val="none" w:sz="0" w:space="0" w:color="auto"/>
          </w:divBdr>
        </w:div>
        <w:div w:id="2031375752">
          <w:marLeft w:val="0"/>
          <w:marRight w:val="0"/>
          <w:marTop w:val="0"/>
          <w:marBottom w:val="0"/>
          <w:divBdr>
            <w:top w:val="none" w:sz="0" w:space="0" w:color="auto"/>
            <w:left w:val="none" w:sz="0" w:space="0" w:color="auto"/>
            <w:bottom w:val="none" w:sz="0" w:space="0" w:color="auto"/>
            <w:right w:val="none" w:sz="0" w:space="0" w:color="auto"/>
          </w:divBdr>
        </w:div>
        <w:div w:id="2071034252">
          <w:marLeft w:val="0"/>
          <w:marRight w:val="0"/>
          <w:marTop w:val="0"/>
          <w:marBottom w:val="0"/>
          <w:divBdr>
            <w:top w:val="none" w:sz="0" w:space="0" w:color="auto"/>
            <w:left w:val="none" w:sz="0" w:space="0" w:color="auto"/>
            <w:bottom w:val="none" w:sz="0" w:space="0" w:color="auto"/>
            <w:right w:val="none" w:sz="0" w:space="0" w:color="auto"/>
          </w:divBdr>
        </w:div>
        <w:div w:id="2080980625">
          <w:marLeft w:val="0"/>
          <w:marRight w:val="0"/>
          <w:marTop w:val="0"/>
          <w:marBottom w:val="0"/>
          <w:divBdr>
            <w:top w:val="none" w:sz="0" w:space="0" w:color="auto"/>
            <w:left w:val="none" w:sz="0" w:space="0" w:color="auto"/>
            <w:bottom w:val="none" w:sz="0" w:space="0" w:color="auto"/>
            <w:right w:val="none" w:sz="0" w:space="0" w:color="auto"/>
          </w:divBdr>
        </w:div>
        <w:div w:id="2107572485">
          <w:marLeft w:val="0"/>
          <w:marRight w:val="0"/>
          <w:marTop w:val="0"/>
          <w:marBottom w:val="0"/>
          <w:divBdr>
            <w:top w:val="none" w:sz="0" w:space="0" w:color="auto"/>
            <w:left w:val="none" w:sz="0" w:space="0" w:color="auto"/>
            <w:bottom w:val="none" w:sz="0" w:space="0" w:color="auto"/>
            <w:right w:val="none" w:sz="0" w:space="0" w:color="auto"/>
          </w:divBdr>
        </w:div>
        <w:div w:id="2146508843">
          <w:marLeft w:val="0"/>
          <w:marRight w:val="0"/>
          <w:marTop w:val="0"/>
          <w:marBottom w:val="0"/>
          <w:divBdr>
            <w:top w:val="none" w:sz="0" w:space="0" w:color="auto"/>
            <w:left w:val="none" w:sz="0" w:space="0" w:color="auto"/>
            <w:bottom w:val="none" w:sz="0" w:space="0" w:color="auto"/>
            <w:right w:val="none" w:sz="0" w:space="0" w:color="auto"/>
          </w:divBdr>
        </w:div>
      </w:divsChild>
    </w:div>
    <w:div w:id="23095741">
      <w:bodyDiv w:val="1"/>
      <w:marLeft w:val="0"/>
      <w:marRight w:val="0"/>
      <w:marTop w:val="0"/>
      <w:marBottom w:val="0"/>
      <w:divBdr>
        <w:top w:val="none" w:sz="0" w:space="0" w:color="auto"/>
        <w:left w:val="none" w:sz="0" w:space="0" w:color="auto"/>
        <w:bottom w:val="none" w:sz="0" w:space="0" w:color="auto"/>
        <w:right w:val="none" w:sz="0" w:space="0" w:color="auto"/>
      </w:divBdr>
    </w:div>
    <w:div w:id="59328381">
      <w:bodyDiv w:val="1"/>
      <w:marLeft w:val="0"/>
      <w:marRight w:val="0"/>
      <w:marTop w:val="0"/>
      <w:marBottom w:val="0"/>
      <w:divBdr>
        <w:top w:val="none" w:sz="0" w:space="0" w:color="auto"/>
        <w:left w:val="none" w:sz="0" w:space="0" w:color="auto"/>
        <w:bottom w:val="none" w:sz="0" w:space="0" w:color="auto"/>
        <w:right w:val="none" w:sz="0" w:space="0" w:color="auto"/>
      </w:divBdr>
      <w:divsChild>
        <w:div w:id="42409711">
          <w:marLeft w:val="0"/>
          <w:marRight w:val="0"/>
          <w:marTop w:val="0"/>
          <w:marBottom w:val="0"/>
          <w:divBdr>
            <w:top w:val="none" w:sz="0" w:space="0" w:color="auto"/>
            <w:left w:val="none" w:sz="0" w:space="0" w:color="auto"/>
            <w:bottom w:val="none" w:sz="0" w:space="0" w:color="auto"/>
            <w:right w:val="none" w:sz="0" w:space="0" w:color="auto"/>
          </w:divBdr>
        </w:div>
        <w:div w:id="74085187">
          <w:marLeft w:val="0"/>
          <w:marRight w:val="0"/>
          <w:marTop w:val="0"/>
          <w:marBottom w:val="0"/>
          <w:divBdr>
            <w:top w:val="none" w:sz="0" w:space="0" w:color="auto"/>
            <w:left w:val="none" w:sz="0" w:space="0" w:color="auto"/>
            <w:bottom w:val="none" w:sz="0" w:space="0" w:color="auto"/>
            <w:right w:val="none" w:sz="0" w:space="0" w:color="auto"/>
          </w:divBdr>
        </w:div>
        <w:div w:id="134220383">
          <w:marLeft w:val="0"/>
          <w:marRight w:val="0"/>
          <w:marTop w:val="0"/>
          <w:marBottom w:val="0"/>
          <w:divBdr>
            <w:top w:val="none" w:sz="0" w:space="0" w:color="auto"/>
            <w:left w:val="none" w:sz="0" w:space="0" w:color="auto"/>
            <w:bottom w:val="none" w:sz="0" w:space="0" w:color="auto"/>
            <w:right w:val="none" w:sz="0" w:space="0" w:color="auto"/>
          </w:divBdr>
        </w:div>
        <w:div w:id="142475861">
          <w:marLeft w:val="0"/>
          <w:marRight w:val="0"/>
          <w:marTop w:val="0"/>
          <w:marBottom w:val="0"/>
          <w:divBdr>
            <w:top w:val="none" w:sz="0" w:space="0" w:color="auto"/>
            <w:left w:val="none" w:sz="0" w:space="0" w:color="auto"/>
            <w:bottom w:val="none" w:sz="0" w:space="0" w:color="auto"/>
            <w:right w:val="none" w:sz="0" w:space="0" w:color="auto"/>
          </w:divBdr>
        </w:div>
        <w:div w:id="153111186">
          <w:marLeft w:val="0"/>
          <w:marRight w:val="0"/>
          <w:marTop w:val="0"/>
          <w:marBottom w:val="0"/>
          <w:divBdr>
            <w:top w:val="none" w:sz="0" w:space="0" w:color="auto"/>
            <w:left w:val="none" w:sz="0" w:space="0" w:color="auto"/>
            <w:bottom w:val="none" w:sz="0" w:space="0" w:color="auto"/>
            <w:right w:val="none" w:sz="0" w:space="0" w:color="auto"/>
          </w:divBdr>
        </w:div>
        <w:div w:id="159390514">
          <w:marLeft w:val="0"/>
          <w:marRight w:val="0"/>
          <w:marTop w:val="0"/>
          <w:marBottom w:val="0"/>
          <w:divBdr>
            <w:top w:val="none" w:sz="0" w:space="0" w:color="auto"/>
            <w:left w:val="none" w:sz="0" w:space="0" w:color="auto"/>
            <w:bottom w:val="none" w:sz="0" w:space="0" w:color="auto"/>
            <w:right w:val="none" w:sz="0" w:space="0" w:color="auto"/>
          </w:divBdr>
        </w:div>
        <w:div w:id="173879312">
          <w:marLeft w:val="0"/>
          <w:marRight w:val="0"/>
          <w:marTop w:val="0"/>
          <w:marBottom w:val="0"/>
          <w:divBdr>
            <w:top w:val="none" w:sz="0" w:space="0" w:color="auto"/>
            <w:left w:val="none" w:sz="0" w:space="0" w:color="auto"/>
            <w:bottom w:val="none" w:sz="0" w:space="0" w:color="auto"/>
            <w:right w:val="none" w:sz="0" w:space="0" w:color="auto"/>
          </w:divBdr>
        </w:div>
        <w:div w:id="176966553">
          <w:marLeft w:val="0"/>
          <w:marRight w:val="0"/>
          <w:marTop w:val="0"/>
          <w:marBottom w:val="0"/>
          <w:divBdr>
            <w:top w:val="none" w:sz="0" w:space="0" w:color="auto"/>
            <w:left w:val="none" w:sz="0" w:space="0" w:color="auto"/>
            <w:bottom w:val="none" w:sz="0" w:space="0" w:color="auto"/>
            <w:right w:val="none" w:sz="0" w:space="0" w:color="auto"/>
          </w:divBdr>
        </w:div>
        <w:div w:id="181214539">
          <w:marLeft w:val="0"/>
          <w:marRight w:val="0"/>
          <w:marTop w:val="0"/>
          <w:marBottom w:val="0"/>
          <w:divBdr>
            <w:top w:val="none" w:sz="0" w:space="0" w:color="auto"/>
            <w:left w:val="none" w:sz="0" w:space="0" w:color="auto"/>
            <w:bottom w:val="none" w:sz="0" w:space="0" w:color="auto"/>
            <w:right w:val="none" w:sz="0" w:space="0" w:color="auto"/>
          </w:divBdr>
        </w:div>
        <w:div w:id="193545467">
          <w:marLeft w:val="0"/>
          <w:marRight w:val="0"/>
          <w:marTop w:val="0"/>
          <w:marBottom w:val="0"/>
          <w:divBdr>
            <w:top w:val="none" w:sz="0" w:space="0" w:color="auto"/>
            <w:left w:val="none" w:sz="0" w:space="0" w:color="auto"/>
            <w:bottom w:val="none" w:sz="0" w:space="0" w:color="auto"/>
            <w:right w:val="none" w:sz="0" w:space="0" w:color="auto"/>
          </w:divBdr>
        </w:div>
        <w:div w:id="193733964">
          <w:marLeft w:val="0"/>
          <w:marRight w:val="0"/>
          <w:marTop w:val="0"/>
          <w:marBottom w:val="0"/>
          <w:divBdr>
            <w:top w:val="none" w:sz="0" w:space="0" w:color="auto"/>
            <w:left w:val="none" w:sz="0" w:space="0" w:color="auto"/>
            <w:bottom w:val="none" w:sz="0" w:space="0" w:color="auto"/>
            <w:right w:val="none" w:sz="0" w:space="0" w:color="auto"/>
          </w:divBdr>
        </w:div>
        <w:div w:id="236601128">
          <w:marLeft w:val="0"/>
          <w:marRight w:val="0"/>
          <w:marTop w:val="0"/>
          <w:marBottom w:val="0"/>
          <w:divBdr>
            <w:top w:val="none" w:sz="0" w:space="0" w:color="auto"/>
            <w:left w:val="none" w:sz="0" w:space="0" w:color="auto"/>
            <w:bottom w:val="none" w:sz="0" w:space="0" w:color="auto"/>
            <w:right w:val="none" w:sz="0" w:space="0" w:color="auto"/>
          </w:divBdr>
        </w:div>
        <w:div w:id="240677068">
          <w:marLeft w:val="0"/>
          <w:marRight w:val="0"/>
          <w:marTop w:val="0"/>
          <w:marBottom w:val="0"/>
          <w:divBdr>
            <w:top w:val="none" w:sz="0" w:space="0" w:color="auto"/>
            <w:left w:val="none" w:sz="0" w:space="0" w:color="auto"/>
            <w:bottom w:val="none" w:sz="0" w:space="0" w:color="auto"/>
            <w:right w:val="none" w:sz="0" w:space="0" w:color="auto"/>
          </w:divBdr>
        </w:div>
        <w:div w:id="259679130">
          <w:marLeft w:val="0"/>
          <w:marRight w:val="0"/>
          <w:marTop w:val="0"/>
          <w:marBottom w:val="0"/>
          <w:divBdr>
            <w:top w:val="none" w:sz="0" w:space="0" w:color="auto"/>
            <w:left w:val="none" w:sz="0" w:space="0" w:color="auto"/>
            <w:bottom w:val="none" w:sz="0" w:space="0" w:color="auto"/>
            <w:right w:val="none" w:sz="0" w:space="0" w:color="auto"/>
          </w:divBdr>
        </w:div>
        <w:div w:id="300618036">
          <w:marLeft w:val="0"/>
          <w:marRight w:val="0"/>
          <w:marTop w:val="0"/>
          <w:marBottom w:val="0"/>
          <w:divBdr>
            <w:top w:val="none" w:sz="0" w:space="0" w:color="auto"/>
            <w:left w:val="none" w:sz="0" w:space="0" w:color="auto"/>
            <w:bottom w:val="none" w:sz="0" w:space="0" w:color="auto"/>
            <w:right w:val="none" w:sz="0" w:space="0" w:color="auto"/>
          </w:divBdr>
        </w:div>
        <w:div w:id="308099891">
          <w:marLeft w:val="0"/>
          <w:marRight w:val="0"/>
          <w:marTop w:val="0"/>
          <w:marBottom w:val="0"/>
          <w:divBdr>
            <w:top w:val="none" w:sz="0" w:space="0" w:color="auto"/>
            <w:left w:val="none" w:sz="0" w:space="0" w:color="auto"/>
            <w:bottom w:val="none" w:sz="0" w:space="0" w:color="auto"/>
            <w:right w:val="none" w:sz="0" w:space="0" w:color="auto"/>
          </w:divBdr>
          <w:divsChild>
            <w:div w:id="108865747">
              <w:marLeft w:val="0"/>
              <w:marRight w:val="0"/>
              <w:marTop w:val="0"/>
              <w:marBottom w:val="0"/>
              <w:divBdr>
                <w:top w:val="none" w:sz="0" w:space="0" w:color="auto"/>
                <w:left w:val="none" w:sz="0" w:space="0" w:color="auto"/>
                <w:bottom w:val="none" w:sz="0" w:space="0" w:color="auto"/>
                <w:right w:val="none" w:sz="0" w:space="0" w:color="auto"/>
              </w:divBdr>
            </w:div>
            <w:div w:id="347030216">
              <w:marLeft w:val="0"/>
              <w:marRight w:val="0"/>
              <w:marTop w:val="0"/>
              <w:marBottom w:val="0"/>
              <w:divBdr>
                <w:top w:val="none" w:sz="0" w:space="0" w:color="auto"/>
                <w:left w:val="none" w:sz="0" w:space="0" w:color="auto"/>
                <w:bottom w:val="none" w:sz="0" w:space="0" w:color="auto"/>
                <w:right w:val="none" w:sz="0" w:space="0" w:color="auto"/>
              </w:divBdr>
            </w:div>
            <w:div w:id="496503688">
              <w:marLeft w:val="0"/>
              <w:marRight w:val="0"/>
              <w:marTop w:val="0"/>
              <w:marBottom w:val="0"/>
              <w:divBdr>
                <w:top w:val="none" w:sz="0" w:space="0" w:color="auto"/>
                <w:left w:val="none" w:sz="0" w:space="0" w:color="auto"/>
                <w:bottom w:val="none" w:sz="0" w:space="0" w:color="auto"/>
                <w:right w:val="none" w:sz="0" w:space="0" w:color="auto"/>
              </w:divBdr>
            </w:div>
            <w:div w:id="792557321">
              <w:marLeft w:val="0"/>
              <w:marRight w:val="0"/>
              <w:marTop w:val="0"/>
              <w:marBottom w:val="0"/>
              <w:divBdr>
                <w:top w:val="none" w:sz="0" w:space="0" w:color="auto"/>
                <w:left w:val="none" w:sz="0" w:space="0" w:color="auto"/>
                <w:bottom w:val="none" w:sz="0" w:space="0" w:color="auto"/>
                <w:right w:val="none" w:sz="0" w:space="0" w:color="auto"/>
              </w:divBdr>
            </w:div>
            <w:div w:id="828591816">
              <w:marLeft w:val="0"/>
              <w:marRight w:val="0"/>
              <w:marTop w:val="0"/>
              <w:marBottom w:val="0"/>
              <w:divBdr>
                <w:top w:val="none" w:sz="0" w:space="0" w:color="auto"/>
                <w:left w:val="none" w:sz="0" w:space="0" w:color="auto"/>
                <w:bottom w:val="none" w:sz="0" w:space="0" w:color="auto"/>
                <w:right w:val="none" w:sz="0" w:space="0" w:color="auto"/>
              </w:divBdr>
            </w:div>
            <w:div w:id="850608900">
              <w:marLeft w:val="0"/>
              <w:marRight w:val="0"/>
              <w:marTop w:val="0"/>
              <w:marBottom w:val="0"/>
              <w:divBdr>
                <w:top w:val="none" w:sz="0" w:space="0" w:color="auto"/>
                <w:left w:val="none" w:sz="0" w:space="0" w:color="auto"/>
                <w:bottom w:val="none" w:sz="0" w:space="0" w:color="auto"/>
                <w:right w:val="none" w:sz="0" w:space="0" w:color="auto"/>
              </w:divBdr>
            </w:div>
            <w:div w:id="901134492">
              <w:marLeft w:val="0"/>
              <w:marRight w:val="0"/>
              <w:marTop w:val="0"/>
              <w:marBottom w:val="0"/>
              <w:divBdr>
                <w:top w:val="none" w:sz="0" w:space="0" w:color="auto"/>
                <w:left w:val="none" w:sz="0" w:space="0" w:color="auto"/>
                <w:bottom w:val="none" w:sz="0" w:space="0" w:color="auto"/>
                <w:right w:val="none" w:sz="0" w:space="0" w:color="auto"/>
              </w:divBdr>
            </w:div>
            <w:div w:id="1124232480">
              <w:marLeft w:val="0"/>
              <w:marRight w:val="0"/>
              <w:marTop w:val="0"/>
              <w:marBottom w:val="0"/>
              <w:divBdr>
                <w:top w:val="none" w:sz="0" w:space="0" w:color="auto"/>
                <w:left w:val="none" w:sz="0" w:space="0" w:color="auto"/>
                <w:bottom w:val="none" w:sz="0" w:space="0" w:color="auto"/>
                <w:right w:val="none" w:sz="0" w:space="0" w:color="auto"/>
              </w:divBdr>
            </w:div>
            <w:div w:id="1488399818">
              <w:marLeft w:val="0"/>
              <w:marRight w:val="0"/>
              <w:marTop w:val="0"/>
              <w:marBottom w:val="0"/>
              <w:divBdr>
                <w:top w:val="none" w:sz="0" w:space="0" w:color="auto"/>
                <w:left w:val="none" w:sz="0" w:space="0" w:color="auto"/>
                <w:bottom w:val="none" w:sz="0" w:space="0" w:color="auto"/>
                <w:right w:val="none" w:sz="0" w:space="0" w:color="auto"/>
              </w:divBdr>
            </w:div>
            <w:div w:id="1522208658">
              <w:marLeft w:val="0"/>
              <w:marRight w:val="0"/>
              <w:marTop w:val="0"/>
              <w:marBottom w:val="0"/>
              <w:divBdr>
                <w:top w:val="none" w:sz="0" w:space="0" w:color="auto"/>
                <w:left w:val="none" w:sz="0" w:space="0" w:color="auto"/>
                <w:bottom w:val="none" w:sz="0" w:space="0" w:color="auto"/>
                <w:right w:val="none" w:sz="0" w:space="0" w:color="auto"/>
              </w:divBdr>
            </w:div>
            <w:div w:id="1556818434">
              <w:marLeft w:val="0"/>
              <w:marRight w:val="0"/>
              <w:marTop w:val="0"/>
              <w:marBottom w:val="0"/>
              <w:divBdr>
                <w:top w:val="none" w:sz="0" w:space="0" w:color="auto"/>
                <w:left w:val="none" w:sz="0" w:space="0" w:color="auto"/>
                <w:bottom w:val="none" w:sz="0" w:space="0" w:color="auto"/>
                <w:right w:val="none" w:sz="0" w:space="0" w:color="auto"/>
              </w:divBdr>
            </w:div>
            <w:div w:id="1563297023">
              <w:marLeft w:val="0"/>
              <w:marRight w:val="0"/>
              <w:marTop w:val="0"/>
              <w:marBottom w:val="0"/>
              <w:divBdr>
                <w:top w:val="none" w:sz="0" w:space="0" w:color="auto"/>
                <w:left w:val="none" w:sz="0" w:space="0" w:color="auto"/>
                <w:bottom w:val="none" w:sz="0" w:space="0" w:color="auto"/>
                <w:right w:val="none" w:sz="0" w:space="0" w:color="auto"/>
              </w:divBdr>
            </w:div>
            <w:div w:id="1610431519">
              <w:marLeft w:val="0"/>
              <w:marRight w:val="0"/>
              <w:marTop w:val="0"/>
              <w:marBottom w:val="0"/>
              <w:divBdr>
                <w:top w:val="none" w:sz="0" w:space="0" w:color="auto"/>
                <w:left w:val="none" w:sz="0" w:space="0" w:color="auto"/>
                <w:bottom w:val="none" w:sz="0" w:space="0" w:color="auto"/>
                <w:right w:val="none" w:sz="0" w:space="0" w:color="auto"/>
              </w:divBdr>
            </w:div>
            <w:div w:id="1649437347">
              <w:marLeft w:val="0"/>
              <w:marRight w:val="0"/>
              <w:marTop w:val="0"/>
              <w:marBottom w:val="0"/>
              <w:divBdr>
                <w:top w:val="none" w:sz="0" w:space="0" w:color="auto"/>
                <w:left w:val="none" w:sz="0" w:space="0" w:color="auto"/>
                <w:bottom w:val="none" w:sz="0" w:space="0" w:color="auto"/>
                <w:right w:val="none" w:sz="0" w:space="0" w:color="auto"/>
              </w:divBdr>
            </w:div>
            <w:div w:id="1671634575">
              <w:marLeft w:val="0"/>
              <w:marRight w:val="0"/>
              <w:marTop w:val="0"/>
              <w:marBottom w:val="0"/>
              <w:divBdr>
                <w:top w:val="none" w:sz="0" w:space="0" w:color="auto"/>
                <w:left w:val="none" w:sz="0" w:space="0" w:color="auto"/>
                <w:bottom w:val="none" w:sz="0" w:space="0" w:color="auto"/>
                <w:right w:val="none" w:sz="0" w:space="0" w:color="auto"/>
              </w:divBdr>
            </w:div>
            <w:div w:id="1748459058">
              <w:marLeft w:val="0"/>
              <w:marRight w:val="0"/>
              <w:marTop w:val="0"/>
              <w:marBottom w:val="0"/>
              <w:divBdr>
                <w:top w:val="none" w:sz="0" w:space="0" w:color="auto"/>
                <w:left w:val="none" w:sz="0" w:space="0" w:color="auto"/>
                <w:bottom w:val="none" w:sz="0" w:space="0" w:color="auto"/>
                <w:right w:val="none" w:sz="0" w:space="0" w:color="auto"/>
              </w:divBdr>
            </w:div>
            <w:div w:id="1949963338">
              <w:marLeft w:val="0"/>
              <w:marRight w:val="0"/>
              <w:marTop w:val="0"/>
              <w:marBottom w:val="0"/>
              <w:divBdr>
                <w:top w:val="none" w:sz="0" w:space="0" w:color="auto"/>
                <w:left w:val="none" w:sz="0" w:space="0" w:color="auto"/>
                <w:bottom w:val="none" w:sz="0" w:space="0" w:color="auto"/>
                <w:right w:val="none" w:sz="0" w:space="0" w:color="auto"/>
              </w:divBdr>
            </w:div>
            <w:div w:id="2048917982">
              <w:marLeft w:val="0"/>
              <w:marRight w:val="0"/>
              <w:marTop w:val="0"/>
              <w:marBottom w:val="0"/>
              <w:divBdr>
                <w:top w:val="none" w:sz="0" w:space="0" w:color="auto"/>
                <w:left w:val="none" w:sz="0" w:space="0" w:color="auto"/>
                <w:bottom w:val="none" w:sz="0" w:space="0" w:color="auto"/>
                <w:right w:val="none" w:sz="0" w:space="0" w:color="auto"/>
              </w:divBdr>
            </w:div>
            <w:div w:id="2112505165">
              <w:marLeft w:val="0"/>
              <w:marRight w:val="0"/>
              <w:marTop w:val="0"/>
              <w:marBottom w:val="0"/>
              <w:divBdr>
                <w:top w:val="none" w:sz="0" w:space="0" w:color="auto"/>
                <w:left w:val="none" w:sz="0" w:space="0" w:color="auto"/>
                <w:bottom w:val="none" w:sz="0" w:space="0" w:color="auto"/>
                <w:right w:val="none" w:sz="0" w:space="0" w:color="auto"/>
              </w:divBdr>
            </w:div>
          </w:divsChild>
        </w:div>
        <w:div w:id="362949041">
          <w:marLeft w:val="0"/>
          <w:marRight w:val="0"/>
          <w:marTop w:val="0"/>
          <w:marBottom w:val="0"/>
          <w:divBdr>
            <w:top w:val="none" w:sz="0" w:space="0" w:color="auto"/>
            <w:left w:val="none" w:sz="0" w:space="0" w:color="auto"/>
            <w:bottom w:val="none" w:sz="0" w:space="0" w:color="auto"/>
            <w:right w:val="none" w:sz="0" w:space="0" w:color="auto"/>
          </w:divBdr>
        </w:div>
        <w:div w:id="379599904">
          <w:marLeft w:val="0"/>
          <w:marRight w:val="0"/>
          <w:marTop w:val="0"/>
          <w:marBottom w:val="0"/>
          <w:divBdr>
            <w:top w:val="none" w:sz="0" w:space="0" w:color="auto"/>
            <w:left w:val="none" w:sz="0" w:space="0" w:color="auto"/>
            <w:bottom w:val="none" w:sz="0" w:space="0" w:color="auto"/>
            <w:right w:val="none" w:sz="0" w:space="0" w:color="auto"/>
          </w:divBdr>
        </w:div>
        <w:div w:id="385103271">
          <w:marLeft w:val="0"/>
          <w:marRight w:val="0"/>
          <w:marTop w:val="0"/>
          <w:marBottom w:val="0"/>
          <w:divBdr>
            <w:top w:val="none" w:sz="0" w:space="0" w:color="auto"/>
            <w:left w:val="none" w:sz="0" w:space="0" w:color="auto"/>
            <w:bottom w:val="none" w:sz="0" w:space="0" w:color="auto"/>
            <w:right w:val="none" w:sz="0" w:space="0" w:color="auto"/>
          </w:divBdr>
        </w:div>
        <w:div w:id="419987355">
          <w:marLeft w:val="0"/>
          <w:marRight w:val="0"/>
          <w:marTop w:val="0"/>
          <w:marBottom w:val="0"/>
          <w:divBdr>
            <w:top w:val="none" w:sz="0" w:space="0" w:color="auto"/>
            <w:left w:val="none" w:sz="0" w:space="0" w:color="auto"/>
            <w:bottom w:val="none" w:sz="0" w:space="0" w:color="auto"/>
            <w:right w:val="none" w:sz="0" w:space="0" w:color="auto"/>
          </w:divBdr>
        </w:div>
        <w:div w:id="547300082">
          <w:marLeft w:val="0"/>
          <w:marRight w:val="0"/>
          <w:marTop w:val="0"/>
          <w:marBottom w:val="0"/>
          <w:divBdr>
            <w:top w:val="none" w:sz="0" w:space="0" w:color="auto"/>
            <w:left w:val="none" w:sz="0" w:space="0" w:color="auto"/>
            <w:bottom w:val="none" w:sz="0" w:space="0" w:color="auto"/>
            <w:right w:val="none" w:sz="0" w:space="0" w:color="auto"/>
          </w:divBdr>
        </w:div>
        <w:div w:id="549616176">
          <w:marLeft w:val="0"/>
          <w:marRight w:val="0"/>
          <w:marTop w:val="0"/>
          <w:marBottom w:val="0"/>
          <w:divBdr>
            <w:top w:val="none" w:sz="0" w:space="0" w:color="auto"/>
            <w:left w:val="none" w:sz="0" w:space="0" w:color="auto"/>
            <w:bottom w:val="none" w:sz="0" w:space="0" w:color="auto"/>
            <w:right w:val="none" w:sz="0" w:space="0" w:color="auto"/>
          </w:divBdr>
        </w:div>
        <w:div w:id="618225327">
          <w:marLeft w:val="0"/>
          <w:marRight w:val="0"/>
          <w:marTop w:val="0"/>
          <w:marBottom w:val="0"/>
          <w:divBdr>
            <w:top w:val="none" w:sz="0" w:space="0" w:color="auto"/>
            <w:left w:val="none" w:sz="0" w:space="0" w:color="auto"/>
            <w:bottom w:val="none" w:sz="0" w:space="0" w:color="auto"/>
            <w:right w:val="none" w:sz="0" w:space="0" w:color="auto"/>
          </w:divBdr>
          <w:divsChild>
            <w:div w:id="14119346">
              <w:marLeft w:val="0"/>
              <w:marRight w:val="0"/>
              <w:marTop w:val="0"/>
              <w:marBottom w:val="0"/>
              <w:divBdr>
                <w:top w:val="none" w:sz="0" w:space="0" w:color="auto"/>
                <w:left w:val="none" w:sz="0" w:space="0" w:color="auto"/>
                <w:bottom w:val="none" w:sz="0" w:space="0" w:color="auto"/>
                <w:right w:val="none" w:sz="0" w:space="0" w:color="auto"/>
              </w:divBdr>
            </w:div>
            <w:div w:id="74016948">
              <w:marLeft w:val="0"/>
              <w:marRight w:val="0"/>
              <w:marTop w:val="0"/>
              <w:marBottom w:val="0"/>
              <w:divBdr>
                <w:top w:val="none" w:sz="0" w:space="0" w:color="auto"/>
                <w:left w:val="none" w:sz="0" w:space="0" w:color="auto"/>
                <w:bottom w:val="none" w:sz="0" w:space="0" w:color="auto"/>
                <w:right w:val="none" w:sz="0" w:space="0" w:color="auto"/>
              </w:divBdr>
            </w:div>
            <w:div w:id="103161877">
              <w:marLeft w:val="0"/>
              <w:marRight w:val="0"/>
              <w:marTop w:val="0"/>
              <w:marBottom w:val="0"/>
              <w:divBdr>
                <w:top w:val="none" w:sz="0" w:space="0" w:color="auto"/>
                <w:left w:val="none" w:sz="0" w:space="0" w:color="auto"/>
                <w:bottom w:val="none" w:sz="0" w:space="0" w:color="auto"/>
                <w:right w:val="none" w:sz="0" w:space="0" w:color="auto"/>
              </w:divBdr>
            </w:div>
            <w:div w:id="1233079200">
              <w:marLeft w:val="0"/>
              <w:marRight w:val="0"/>
              <w:marTop w:val="0"/>
              <w:marBottom w:val="0"/>
              <w:divBdr>
                <w:top w:val="none" w:sz="0" w:space="0" w:color="auto"/>
                <w:left w:val="none" w:sz="0" w:space="0" w:color="auto"/>
                <w:bottom w:val="none" w:sz="0" w:space="0" w:color="auto"/>
                <w:right w:val="none" w:sz="0" w:space="0" w:color="auto"/>
              </w:divBdr>
            </w:div>
            <w:div w:id="1435903758">
              <w:marLeft w:val="0"/>
              <w:marRight w:val="0"/>
              <w:marTop w:val="0"/>
              <w:marBottom w:val="0"/>
              <w:divBdr>
                <w:top w:val="none" w:sz="0" w:space="0" w:color="auto"/>
                <w:left w:val="none" w:sz="0" w:space="0" w:color="auto"/>
                <w:bottom w:val="none" w:sz="0" w:space="0" w:color="auto"/>
                <w:right w:val="none" w:sz="0" w:space="0" w:color="auto"/>
              </w:divBdr>
            </w:div>
            <w:div w:id="1593050966">
              <w:marLeft w:val="0"/>
              <w:marRight w:val="0"/>
              <w:marTop w:val="0"/>
              <w:marBottom w:val="0"/>
              <w:divBdr>
                <w:top w:val="none" w:sz="0" w:space="0" w:color="auto"/>
                <w:left w:val="none" w:sz="0" w:space="0" w:color="auto"/>
                <w:bottom w:val="none" w:sz="0" w:space="0" w:color="auto"/>
                <w:right w:val="none" w:sz="0" w:space="0" w:color="auto"/>
              </w:divBdr>
            </w:div>
            <w:div w:id="1855025407">
              <w:marLeft w:val="0"/>
              <w:marRight w:val="0"/>
              <w:marTop w:val="0"/>
              <w:marBottom w:val="0"/>
              <w:divBdr>
                <w:top w:val="none" w:sz="0" w:space="0" w:color="auto"/>
                <w:left w:val="none" w:sz="0" w:space="0" w:color="auto"/>
                <w:bottom w:val="none" w:sz="0" w:space="0" w:color="auto"/>
                <w:right w:val="none" w:sz="0" w:space="0" w:color="auto"/>
              </w:divBdr>
            </w:div>
            <w:div w:id="2044356159">
              <w:marLeft w:val="0"/>
              <w:marRight w:val="0"/>
              <w:marTop w:val="0"/>
              <w:marBottom w:val="0"/>
              <w:divBdr>
                <w:top w:val="none" w:sz="0" w:space="0" w:color="auto"/>
                <w:left w:val="none" w:sz="0" w:space="0" w:color="auto"/>
                <w:bottom w:val="none" w:sz="0" w:space="0" w:color="auto"/>
                <w:right w:val="none" w:sz="0" w:space="0" w:color="auto"/>
              </w:divBdr>
            </w:div>
          </w:divsChild>
        </w:div>
        <w:div w:id="629826002">
          <w:marLeft w:val="0"/>
          <w:marRight w:val="0"/>
          <w:marTop w:val="0"/>
          <w:marBottom w:val="0"/>
          <w:divBdr>
            <w:top w:val="none" w:sz="0" w:space="0" w:color="auto"/>
            <w:left w:val="none" w:sz="0" w:space="0" w:color="auto"/>
            <w:bottom w:val="none" w:sz="0" w:space="0" w:color="auto"/>
            <w:right w:val="none" w:sz="0" w:space="0" w:color="auto"/>
          </w:divBdr>
        </w:div>
        <w:div w:id="633174203">
          <w:marLeft w:val="0"/>
          <w:marRight w:val="0"/>
          <w:marTop w:val="0"/>
          <w:marBottom w:val="0"/>
          <w:divBdr>
            <w:top w:val="none" w:sz="0" w:space="0" w:color="auto"/>
            <w:left w:val="none" w:sz="0" w:space="0" w:color="auto"/>
            <w:bottom w:val="none" w:sz="0" w:space="0" w:color="auto"/>
            <w:right w:val="none" w:sz="0" w:space="0" w:color="auto"/>
          </w:divBdr>
        </w:div>
        <w:div w:id="634288414">
          <w:marLeft w:val="0"/>
          <w:marRight w:val="0"/>
          <w:marTop w:val="0"/>
          <w:marBottom w:val="0"/>
          <w:divBdr>
            <w:top w:val="none" w:sz="0" w:space="0" w:color="auto"/>
            <w:left w:val="none" w:sz="0" w:space="0" w:color="auto"/>
            <w:bottom w:val="none" w:sz="0" w:space="0" w:color="auto"/>
            <w:right w:val="none" w:sz="0" w:space="0" w:color="auto"/>
          </w:divBdr>
        </w:div>
        <w:div w:id="682240922">
          <w:marLeft w:val="0"/>
          <w:marRight w:val="0"/>
          <w:marTop w:val="0"/>
          <w:marBottom w:val="0"/>
          <w:divBdr>
            <w:top w:val="none" w:sz="0" w:space="0" w:color="auto"/>
            <w:left w:val="none" w:sz="0" w:space="0" w:color="auto"/>
            <w:bottom w:val="none" w:sz="0" w:space="0" w:color="auto"/>
            <w:right w:val="none" w:sz="0" w:space="0" w:color="auto"/>
          </w:divBdr>
        </w:div>
        <w:div w:id="745692413">
          <w:marLeft w:val="0"/>
          <w:marRight w:val="0"/>
          <w:marTop w:val="0"/>
          <w:marBottom w:val="0"/>
          <w:divBdr>
            <w:top w:val="none" w:sz="0" w:space="0" w:color="auto"/>
            <w:left w:val="none" w:sz="0" w:space="0" w:color="auto"/>
            <w:bottom w:val="none" w:sz="0" w:space="0" w:color="auto"/>
            <w:right w:val="none" w:sz="0" w:space="0" w:color="auto"/>
          </w:divBdr>
        </w:div>
        <w:div w:id="750084018">
          <w:marLeft w:val="0"/>
          <w:marRight w:val="0"/>
          <w:marTop w:val="0"/>
          <w:marBottom w:val="0"/>
          <w:divBdr>
            <w:top w:val="none" w:sz="0" w:space="0" w:color="auto"/>
            <w:left w:val="none" w:sz="0" w:space="0" w:color="auto"/>
            <w:bottom w:val="none" w:sz="0" w:space="0" w:color="auto"/>
            <w:right w:val="none" w:sz="0" w:space="0" w:color="auto"/>
          </w:divBdr>
        </w:div>
        <w:div w:id="766147542">
          <w:marLeft w:val="0"/>
          <w:marRight w:val="0"/>
          <w:marTop w:val="0"/>
          <w:marBottom w:val="0"/>
          <w:divBdr>
            <w:top w:val="none" w:sz="0" w:space="0" w:color="auto"/>
            <w:left w:val="none" w:sz="0" w:space="0" w:color="auto"/>
            <w:bottom w:val="none" w:sz="0" w:space="0" w:color="auto"/>
            <w:right w:val="none" w:sz="0" w:space="0" w:color="auto"/>
          </w:divBdr>
        </w:div>
        <w:div w:id="766776420">
          <w:marLeft w:val="0"/>
          <w:marRight w:val="0"/>
          <w:marTop w:val="0"/>
          <w:marBottom w:val="0"/>
          <w:divBdr>
            <w:top w:val="none" w:sz="0" w:space="0" w:color="auto"/>
            <w:left w:val="none" w:sz="0" w:space="0" w:color="auto"/>
            <w:bottom w:val="none" w:sz="0" w:space="0" w:color="auto"/>
            <w:right w:val="none" w:sz="0" w:space="0" w:color="auto"/>
          </w:divBdr>
        </w:div>
        <w:div w:id="789280203">
          <w:marLeft w:val="0"/>
          <w:marRight w:val="0"/>
          <w:marTop w:val="0"/>
          <w:marBottom w:val="0"/>
          <w:divBdr>
            <w:top w:val="none" w:sz="0" w:space="0" w:color="auto"/>
            <w:left w:val="none" w:sz="0" w:space="0" w:color="auto"/>
            <w:bottom w:val="none" w:sz="0" w:space="0" w:color="auto"/>
            <w:right w:val="none" w:sz="0" w:space="0" w:color="auto"/>
          </w:divBdr>
        </w:div>
        <w:div w:id="796872476">
          <w:marLeft w:val="0"/>
          <w:marRight w:val="0"/>
          <w:marTop w:val="0"/>
          <w:marBottom w:val="0"/>
          <w:divBdr>
            <w:top w:val="none" w:sz="0" w:space="0" w:color="auto"/>
            <w:left w:val="none" w:sz="0" w:space="0" w:color="auto"/>
            <w:bottom w:val="none" w:sz="0" w:space="0" w:color="auto"/>
            <w:right w:val="none" w:sz="0" w:space="0" w:color="auto"/>
          </w:divBdr>
        </w:div>
        <w:div w:id="841092462">
          <w:marLeft w:val="0"/>
          <w:marRight w:val="0"/>
          <w:marTop w:val="0"/>
          <w:marBottom w:val="0"/>
          <w:divBdr>
            <w:top w:val="none" w:sz="0" w:space="0" w:color="auto"/>
            <w:left w:val="none" w:sz="0" w:space="0" w:color="auto"/>
            <w:bottom w:val="none" w:sz="0" w:space="0" w:color="auto"/>
            <w:right w:val="none" w:sz="0" w:space="0" w:color="auto"/>
          </w:divBdr>
        </w:div>
        <w:div w:id="856776794">
          <w:marLeft w:val="0"/>
          <w:marRight w:val="0"/>
          <w:marTop w:val="0"/>
          <w:marBottom w:val="0"/>
          <w:divBdr>
            <w:top w:val="none" w:sz="0" w:space="0" w:color="auto"/>
            <w:left w:val="none" w:sz="0" w:space="0" w:color="auto"/>
            <w:bottom w:val="none" w:sz="0" w:space="0" w:color="auto"/>
            <w:right w:val="none" w:sz="0" w:space="0" w:color="auto"/>
          </w:divBdr>
        </w:div>
        <w:div w:id="864632422">
          <w:marLeft w:val="0"/>
          <w:marRight w:val="0"/>
          <w:marTop w:val="0"/>
          <w:marBottom w:val="0"/>
          <w:divBdr>
            <w:top w:val="none" w:sz="0" w:space="0" w:color="auto"/>
            <w:left w:val="none" w:sz="0" w:space="0" w:color="auto"/>
            <w:bottom w:val="none" w:sz="0" w:space="0" w:color="auto"/>
            <w:right w:val="none" w:sz="0" w:space="0" w:color="auto"/>
          </w:divBdr>
        </w:div>
        <w:div w:id="870150958">
          <w:marLeft w:val="0"/>
          <w:marRight w:val="0"/>
          <w:marTop w:val="0"/>
          <w:marBottom w:val="0"/>
          <w:divBdr>
            <w:top w:val="none" w:sz="0" w:space="0" w:color="auto"/>
            <w:left w:val="none" w:sz="0" w:space="0" w:color="auto"/>
            <w:bottom w:val="none" w:sz="0" w:space="0" w:color="auto"/>
            <w:right w:val="none" w:sz="0" w:space="0" w:color="auto"/>
          </w:divBdr>
        </w:div>
        <w:div w:id="904412610">
          <w:marLeft w:val="0"/>
          <w:marRight w:val="0"/>
          <w:marTop w:val="0"/>
          <w:marBottom w:val="0"/>
          <w:divBdr>
            <w:top w:val="none" w:sz="0" w:space="0" w:color="auto"/>
            <w:left w:val="none" w:sz="0" w:space="0" w:color="auto"/>
            <w:bottom w:val="none" w:sz="0" w:space="0" w:color="auto"/>
            <w:right w:val="none" w:sz="0" w:space="0" w:color="auto"/>
          </w:divBdr>
        </w:div>
        <w:div w:id="912663681">
          <w:marLeft w:val="0"/>
          <w:marRight w:val="0"/>
          <w:marTop w:val="0"/>
          <w:marBottom w:val="0"/>
          <w:divBdr>
            <w:top w:val="none" w:sz="0" w:space="0" w:color="auto"/>
            <w:left w:val="none" w:sz="0" w:space="0" w:color="auto"/>
            <w:bottom w:val="none" w:sz="0" w:space="0" w:color="auto"/>
            <w:right w:val="none" w:sz="0" w:space="0" w:color="auto"/>
          </w:divBdr>
        </w:div>
        <w:div w:id="917905205">
          <w:marLeft w:val="0"/>
          <w:marRight w:val="0"/>
          <w:marTop w:val="0"/>
          <w:marBottom w:val="0"/>
          <w:divBdr>
            <w:top w:val="none" w:sz="0" w:space="0" w:color="auto"/>
            <w:left w:val="none" w:sz="0" w:space="0" w:color="auto"/>
            <w:bottom w:val="none" w:sz="0" w:space="0" w:color="auto"/>
            <w:right w:val="none" w:sz="0" w:space="0" w:color="auto"/>
          </w:divBdr>
        </w:div>
        <w:div w:id="924604803">
          <w:marLeft w:val="0"/>
          <w:marRight w:val="0"/>
          <w:marTop w:val="0"/>
          <w:marBottom w:val="0"/>
          <w:divBdr>
            <w:top w:val="none" w:sz="0" w:space="0" w:color="auto"/>
            <w:left w:val="none" w:sz="0" w:space="0" w:color="auto"/>
            <w:bottom w:val="none" w:sz="0" w:space="0" w:color="auto"/>
            <w:right w:val="none" w:sz="0" w:space="0" w:color="auto"/>
          </w:divBdr>
        </w:div>
        <w:div w:id="939752855">
          <w:marLeft w:val="0"/>
          <w:marRight w:val="0"/>
          <w:marTop w:val="0"/>
          <w:marBottom w:val="0"/>
          <w:divBdr>
            <w:top w:val="none" w:sz="0" w:space="0" w:color="auto"/>
            <w:left w:val="none" w:sz="0" w:space="0" w:color="auto"/>
            <w:bottom w:val="none" w:sz="0" w:space="0" w:color="auto"/>
            <w:right w:val="none" w:sz="0" w:space="0" w:color="auto"/>
          </w:divBdr>
        </w:div>
        <w:div w:id="944311745">
          <w:marLeft w:val="0"/>
          <w:marRight w:val="0"/>
          <w:marTop w:val="0"/>
          <w:marBottom w:val="0"/>
          <w:divBdr>
            <w:top w:val="none" w:sz="0" w:space="0" w:color="auto"/>
            <w:left w:val="none" w:sz="0" w:space="0" w:color="auto"/>
            <w:bottom w:val="none" w:sz="0" w:space="0" w:color="auto"/>
            <w:right w:val="none" w:sz="0" w:space="0" w:color="auto"/>
          </w:divBdr>
        </w:div>
        <w:div w:id="945036848">
          <w:marLeft w:val="0"/>
          <w:marRight w:val="0"/>
          <w:marTop w:val="0"/>
          <w:marBottom w:val="0"/>
          <w:divBdr>
            <w:top w:val="none" w:sz="0" w:space="0" w:color="auto"/>
            <w:left w:val="none" w:sz="0" w:space="0" w:color="auto"/>
            <w:bottom w:val="none" w:sz="0" w:space="0" w:color="auto"/>
            <w:right w:val="none" w:sz="0" w:space="0" w:color="auto"/>
          </w:divBdr>
        </w:div>
        <w:div w:id="1000423705">
          <w:marLeft w:val="0"/>
          <w:marRight w:val="0"/>
          <w:marTop w:val="0"/>
          <w:marBottom w:val="0"/>
          <w:divBdr>
            <w:top w:val="none" w:sz="0" w:space="0" w:color="auto"/>
            <w:left w:val="none" w:sz="0" w:space="0" w:color="auto"/>
            <w:bottom w:val="none" w:sz="0" w:space="0" w:color="auto"/>
            <w:right w:val="none" w:sz="0" w:space="0" w:color="auto"/>
          </w:divBdr>
        </w:div>
        <w:div w:id="1028674977">
          <w:marLeft w:val="0"/>
          <w:marRight w:val="0"/>
          <w:marTop w:val="0"/>
          <w:marBottom w:val="0"/>
          <w:divBdr>
            <w:top w:val="none" w:sz="0" w:space="0" w:color="auto"/>
            <w:left w:val="none" w:sz="0" w:space="0" w:color="auto"/>
            <w:bottom w:val="none" w:sz="0" w:space="0" w:color="auto"/>
            <w:right w:val="none" w:sz="0" w:space="0" w:color="auto"/>
          </w:divBdr>
        </w:div>
        <w:div w:id="1060057953">
          <w:marLeft w:val="0"/>
          <w:marRight w:val="0"/>
          <w:marTop w:val="0"/>
          <w:marBottom w:val="0"/>
          <w:divBdr>
            <w:top w:val="none" w:sz="0" w:space="0" w:color="auto"/>
            <w:left w:val="none" w:sz="0" w:space="0" w:color="auto"/>
            <w:bottom w:val="none" w:sz="0" w:space="0" w:color="auto"/>
            <w:right w:val="none" w:sz="0" w:space="0" w:color="auto"/>
          </w:divBdr>
        </w:div>
        <w:div w:id="1061637459">
          <w:marLeft w:val="0"/>
          <w:marRight w:val="0"/>
          <w:marTop w:val="0"/>
          <w:marBottom w:val="0"/>
          <w:divBdr>
            <w:top w:val="none" w:sz="0" w:space="0" w:color="auto"/>
            <w:left w:val="none" w:sz="0" w:space="0" w:color="auto"/>
            <w:bottom w:val="none" w:sz="0" w:space="0" w:color="auto"/>
            <w:right w:val="none" w:sz="0" w:space="0" w:color="auto"/>
          </w:divBdr>
        </w:div>
        <w:div w:id="1062172832">
          <w:marLeft w:val="0"/>
          <w:marRight w:val="0"/>
          <w:marTop w:val="0"/>
          <w:marBottom w:val="0"/>
          <w:divBdr>
            <w:top w:val="none" w:sz="0" w:space="0" w:color="auto"/>
            <w:left w:val="none" w:sz="0" w:space="0" w:color="auto"/>
            <w:bottom w:val="none" w:sz="0" w:space="0" w:color="auto"/>
            <w:right w:val="none" w:sz="0" w:space="0" w:color="auto"/>
          </w:divBdr>
        </w:div>
        <w:div w:id="1074670710">
          <w:marLeft w:val="0"/>
          <w:marRight w:val="0"/>
          <w:marTop w:val="0"/>
          <w:marBottom w:val="0"/>
          <w:divBdr>
            <w:top w:val="none" w:sz="0" w:space="0" w:color="auto"/>
            <w:left w:val="none" w:sz="0" w:space="0" w:color="auto"/>
            <w:bottom w:val="none" w:sz="0" w:space="0" w:color="auto"/>
            <w:right w:val="none" w:sz="0" w:space="0" w:color="auto"/>
          </w:divBdr>
        </w:div>
        <w:div w:id="1087731395">
          <w:marLeft w:val="0"/>
          <w:marRight w:val="0"/>
          <w:marTop w:val="0"/>
          <w:marBottom w:val="0"/>
          <w:divBdr>
            <w:top w:val="none" w:sz="0" w:space="0" w:color="auto"/>
            <w:left w:val="none" w:sz="0" w:space="0" w:color="auto"/>
            <w:bottom w:val="none" w:sz="0" w:space="0" w:color="auto"/>
            <w:right w:val="none" w:sz="0" w:space="0" w:color="auto"/>
          </w:divBdr>
        </w:div>
        <w:div w:id="1098133645">
          <w:marLeft w:val="0"/>
          <w:marRight w:val="0"/>
          <w:marTop w:val="0"/>
          <w:marBottom w:val="0"/>
          <w:divBdr>
            <w:top w:val="none" w:sz="0" w:space="0" w:color="auto"/>
            <w:left w:val="none" w:sz="0" w:space="0" w:color="auto"/>
            <w:bottom w:val="none" w:sz="0" w:space="0" w:color="auto"/>
            <w:right w:val="none" w:sz="0" w:space="0" w:color="auto"/>
          </w:divBdr>
        </w:div>
        <w:div w:id="1117411371">
          <w:marLeft w:val="0"/>
          <w:marRight w:val="0"/>
          <w:marTop w:val="0"/>
          <w:marBottom w:val="0"/>
          <w:divBdr>
            <w:top w:val="none" w:sz="0" w:space="0" w:color="auto"/>
            <w:left w:val="none" w:sz="0" w:space="0" w:color="auto"/>
            <w:bottom w:val="none" w:sz="0" w:space="0" w:color="auto"/>
            <w:right w:val="none" w:sz="0" w:space="0" w:color="auto"/>
          </w:divBdr>
        </w:div>
        <w:div w:id="1129592662">
          <w:marLeft w:val="0"/>
          <w:marRight w:val="0"/>
          <w:marTop w:val="0"/>
          <w:marBottom w:val="0"/>
          <w:divBdr>
            <w:top w:val="none" w:sz="0" w:space="0" w:color="auto"/>
            <w:left w:val="none" w:sz="0" w:space="0" w:color="auto"/>
            <w:bottom w:val="none" w:sz="0" w:space="0" w:color="auto"/>
            <w:right w:val="none" w:sz="0" w:space="0" w:color="auto"/>
          </w:divBdr>
        </w:div>
        <w:div w:id="1140877389">
          <w:marLeft w:val="0"/>
          <w:marRight w:val="0"/>
          <w:marTop w:val="0"/>
          <w:marBottom w:val="0"/>
          <w:divBdr>
            <w:top w:val="none" w:sz="0" w:space="0" w:color="auto"/>
            <w:left w:val="none" w:sz="0" w:space="0" w:color="auto"/>
            <w:bottom w:val="none" w:sz="0" w:space="0" w:color="auto"/>
            <w:right w:val="none" w:sz="0" w:space="0" w:color="auto"/>
          </w:divBdr>
        </w:div>
        <w:div w:id="1154490409">
          <w:marLeft w:val="0"/>
          <w:marRight w:val="0"/>
          <w:marTop w:val="0"/>
          <w:marBottom w:val="0"/>
          <w:divBdr>
            <w:top w:val="none" w:sz="0" w:space="0" w:color="auto"/>
            <w:left w:val="none" w:sz="0" w:space="0" w:color="auto"/>
            <w:bottom w:val="none" w:sz="0" w:space="0" w:color="auto"/>
            <w:right w:val="none" w:sz="0" w:space="0" w:color="auto"/>
          </w:divBdr>
        </w:div>
        <w:div w:id="1162239499">
          <w:marLeft w:val="0"/>
          <w:marRight w:val="0"/>
          <w:marTop w:val="0"/>
          <w:marBottom w:val="0"/>
          <w:divBdr>
            <w:top w:val="none" w:sz="0" w:space="0" w:color="auto"/>
            <w:left w:val="none" w:sz="0" w:space="0" w:color="auto"/>
            <w:bottom w:val="none" w:sz="0" w:space="0" w:color="auto"/>
            <w:right w:val="none" w:sz="0" w:space="0" w:color="auto"/>
          </w:divBdr>
        </w:div>
        <w:div w:id="1164662090">
          <w:marLeft w:val="0"/>
          <w:marRight w:val="0"/>
          <w:marTop w:val="0"/>
          <w:marBottom w:val="0"/>
          <w:divBdr>
            <w:top w:val="none" w:sz="0" w:space="0" w:color="auto"/>
            <w:left w:val="none" w:sz="0" w:space="0" w:color="auto"/>
            <w:bottom w:val="none" w:sz="0" w:space="0" w:color="auto"/>
            <w:right w:val="none" w:sz="0" w:space="0" w:color="auto"/>
          </w:divBdr>
        </w:div>
        <w:div w:id="1266186980">
          <w:marLeft w:val="0"/>
          <w:marRight w:val="0"/>
          <w:marTop w:val="0"/>
          <w:marBottom w:val="0"/>
          <w:divBdr>
            <w:top w:val="none" w:sz="0" w:space="0" w:color="auto"/>
            <w:left w:val="none" w:sz="0" w:space="0" w:color="auto"/>
            <w:bottom w:val="none" w:sz="0" w:space="0" w:color="auto"/>
            <w:right w:val="none" w:sz="0" w:space="0" w:color="auto"/>
          </w:divBdr>
        </w:div>
        <w:div w:id="1296720374">
          <w:marLeft w:val="0"/>
          <w:marRight w:val="0"/>
          <w:marTop w:val="0"/>
          <w:marBottom w:val="0"/>
          <w:divBdr>
            <w:top w:val="none" w:sz="0" w:space="0" w:color="auto"/>
            <w:left w:val="none" w:sz="0" w:space="0" w:color="auto"/>
            <w:bottom w:val="none" w:sz="0" w:space="0" w:color="auto"/>
            <w:right w:val="none" w:sz="0" w:space="0" w:color="auto"/>
          </w:divBdr>
        </w:div>
        <w:div w:id="1353072487">
          <w:marLeft w:val="0"/>
          <w:marRight w:val="0"/>
          <w:marTop w:val="0"/>
          <w:marBottom w:val="0"/>
          <w:divBdr>
            <w:top w:val="none" w:sz="0" w:space="0" w:color="auto"/>
            <w:left w:val="none" w:sz="0" w:space="0" w:color="auto"/>
            <w:bottom w:val="none" w:sz="0" w:space="0" w:color="auto"/>
            <w:right w:val="none" w:sz="0" w:space="0" w:color="auto"/>
          </w:divBdr>
        </w:div>
        <w:div w:id="1361395861">
          <w:marLeft w:val="0"/>
          <w:marRight w:val="0"/>
          <w:marTop w:val="0"/>
          <w:marBottom w:val="0"/>
          <w:divBdr>
            <w:top w:val="none" w:sz="0" w:space="0" w:color="auto"/>
            <w:left w:val="none" w:sz="0" w:space="0" w:color="auto"/>
            <w:bottom w:val="none" w:sz="0" w:space="0" w:color="auto"/>
            <w:right w:val="none" w:sz="0" w:space="0" w:color="auto"/>
          </w:divBdr>
        </w:div>
        <w:div w:id="1380477023">
          <w:marLeft w:val="0"/>
          <w:marRight w:val="0"/>
          <w:marTop w:val="0"/>
          <w:marBottom w:val="0"/>
          <w:divBdr>
            <w:top w:val="none" w:sz="0" w:space="0" w:color="auto"/>
            <w:left w:val="none" w:sz="0" w:space="0" w:color="auto"/>
            <w:bottom w:val="none" w:sz="0" w:space="0" w:color="auto"/>
            <w:right w:val="none" w:sz="0" w:space="0" w:color="auto"/>
          </w:divBdr>
        </w:div>
        <w:div w:id="1393847589">
          <w:marLeft w:val="0"/>
          <w:marRight w:val="0"/>
          <w:marTop w:val="0"/>
          <w:marBottom w:val="0"/>
          <w:divBdr>
            <w:top w:val="none" w:sz="0" w:space="0" w:color="auto"/>
            <w:left w:val="none" w:sz="0" w:space="0" w:color="auto"/>
            <w:bottom w:val="none" w:sz="0" w:space="0" w:color="auto"/>
            <w:right w:val="none" w:sz="0" w:space="0" w:color="auto"/>
          </w:divBdr>
        </w:div>
        <w:div w:id="1406413388">
          <w:marLeft w:val="0"/>
          <w:marRight w:val="0"/>
          <w:marTop w:val="0"/>
          <w:marBottom w:val="0"/>
          <w:divBdr>
            <w:top w:val="none" w:sz="0" w:space="0" w:color="auto"/>
            <w:left w:val="none" w:sz="0" w:space="0" w:color="auto"/>
            <w:bottom w:val="none" w:sz="0" w:space="0" w:color="auto"/>
            <w:right w:val="none" w:sz="0" w:space="0" w:color="auto"/>
          </w:divBdr>
          <w:divsChild>
            <w:div w:id="106700116">
              <w:marLeft w:val="0"/>
              <w:marRight w:val="0"/>
              <w:marTop w:val="0"/>
              <w:marBottom w:val="0"/>
              <w:divBdr>
                <w:top w:val="none" w:sz="0" w:space="0" w:color="auto"/>
                <w:left w:val="none" w:sz="0" w:space="0" w:color="auto"/>
                <w:bottom w:val="none" w:sz="0" w:space="0" w:color="auto"/>
                <w:right w:val="none" w:sz="0" w:space="0" w:color="auto"/>
              </w:divBdr>
            </w:div>
            <w:div w:id="288705686">
              <w:marLeft w:val="0"/>
              <w:marRight w:val="0"/>
              <w:marTop w:val="0"/>
              <w:marBottom w:val="0"/>
              <w:divBdr>
                <w:top w:val="none" w:sz="0" w:space="0" w:color="auto"/>
                <w:left w:val="none" w:sz="0" w:space="0" w:color="auto"/>
                <w:bottom w:val="none" w:sz="0" w:space="0" w:color="auto"/>
                <w:right w:val="none" w:sz="0" w:space="0" w:color="auto"/>
              </w:divBdr>
            </w:div>
            <w:div w:id="524640166">
              <w:marLeft w:val="0"/>
              <w:marRight w:val="0"/>
              <w:marTop w:val="0"/>
              <w:marBottom w:val="0"/>
              <w:divBdr>
                <w:top w:val="none" w:sz="0" w:space="0" w:color="auto"/>
                <w:left w:val="none" w:sz="0" w:space="0" w:color="auto"/>
                <w:bottom w:val="none" w:sz="0" w:space="0" w:color="auto"/>
                <w:right w:val="none" w:sz="0" w:space="0" w:color="auto"/>
              </w:divBdr>
            </w:div>
            <w:div w:id="643316194">
              <w:marLeft w:val="0"/>
              <w:marRight w:val="0"/>
              <w:marTop w:val="0"/>
              <w:marBottom w:val="0"/>
              <w:divBdr>
                <w:top w:val="none" w:sz="0" w:space="0" w:color="auto"/>
                <w:left w:val="none" w:sz="0" w:space="0" w:color="auto"/>
                <w:bottom w:val="none" w:sz="0" w:space="0" w:color="auto"/>
                <w:right w:val="none" w:sz="0" w:space="0" w:color="auto"/>
              </w:divBdr>
            </w:div>
            <w:div w:id="714305883">
              <w:marLeft w:val="0"/>
              <w:marRight w:val="0"/>
              <w:marTop w:val="0"/>
              <w:marBottom w:val="0"/>
              <w:divBdr>
                <w:top w:val="none" w:sz="0" w:space="0" w:color="auto"/>
                <w:left w:val="none" w:sz="0" w:space="0" w:color="auto"/>
                <w:bottom w:val="none" w:sz="0" w:space="0" w:color="auto"/>
                <w:right w:val="none" w:sz="0" w:space="0" w:color="auto"/>
              </w:divBdr>
            </w:div>
            <w:div w:id="837036989">
              <w:marLeft w:val="0"/>
              <w:marRight w:val="0"/>
              <w:marTop w:val="0"/>
              <w:marBottom w:val="0"/>
              <w:divBdr>
                <w:top w:val="none" w:sz="0" w:space="0" w:color="auto"/>
                <w:left w:val="none" w:sz="0" w:space="0" w:color="auto"/>
                <w:bottom w:val="none" w:sz="0" w:space="0" w:color="auto"/>
                <w:right w:val="none" w:sz="0" w:space="0" w:color="auto"/>
              </w:divBdr>
            </w:div>
            <w:div w:id="952906814">
              <w:marLeft w:val="0"/>
              <w:marRight w:val="0"/>
              <w:marTop w:val="0"/>
              <w:marBottom w:val="0"/>
              <w:divBdr>
                <w:top w:val="none" w:sz="0" w:space="0" w:color="auto"/>
                <w:left w:val="none" w:sz="0" w:space="0" w:color="auto"/>
                <w:bottom w:val="none" w:sz="0" w:space="0" w:color="auto"/>
                <w:right w:val="none" w:sz="0" w:space="0" w:color="auto"/>
              </w:divBdr>
            </w:div>
            <w:div w:id="1095788410">
              <w:marLeft w:val="0"/>
              <w:marRight w:val="0"/>
              <w:marTop w:val="0"/>
              <w:marBottom w:val="0"/>
              <w:divBdr>
                <w:top w:val="none" w:sz="0" w:space="0" w:color="auto"/>
                <w:left w:val="none" w:sz="0" w:space="0" w:color="auto"/>
                <w:bottom w:val="none" w:sz="0" w:space="0" w:color="auto"/>
                <w:right w:val="none" w:sz="0" w:space="0" w:color="auto"/>
              </w:divBdr>
            </w:div>
            <w:div w:id="1128283837">
              <w:marLeft w:val="0"/>
              <w:marRight w:val="0"/>
              <w:marTop w:val="0"/>
              <w:marBottom w:val="0"/>
              <w:divBdr>
                <w:top w:val="none" w:sz="0" w:space="0" w:color="auto"/>
                <w:left w:val="none" w:sz="0" w:space="0" w:color="auto"/>
                <w:bottom w:val="none" w:sz="0" w:space="0" w:color="auto"/>
                <w:right w:val="none" w:sz="0" w:space="0" w:color="auto"/>
              </w:divBdr>
            </w:div>
            <w:div w:id="1212113434">
              <w:marLeft w:val="0"/>
              <w:marRight w:val="0"/>
              <w:marTop w:val="0"/>
              <w:marBottom w:val="0"/>
              <w:divBdr>
                <w:top w:val="none" w:sz="0" w:space="0" w:color="auto"/>
                <w:left w:val="none" w:sz="0" w:space="0" w:color="auto"/>
                <w:bottom w:val="none" w:sz="0" w:space="0" w:color="auto"/>
                <w:right w:val="none" w:sz="0" w:space="0" w:color="auto"/>
              </w:divBdr>
            </w:div>
            <w:div w:id="1265113987">
              <w:marLeft w:val="0"/>
              <w:marRight w:val="0"/>
              <w:marTop w:val="0"/>
              <w:marBottom w:val="0"/>
              <w:divBdr>
                <w:top w:val="none" w:sz="0" w:space="0" w:color="auto"/>
                <w:left w:val="none" w:sz="0" w:space="0" w:color="auto"/>
                <w:bottom w:val="none" w:sz="0" w:space="0" w:color="auto"/>
                <w:right w:val="none" w:sz="0" w:space="0" w:color="auto"/>
              </w:divBdr>
            </w:div>
            <w:div w:id="1325233355">
              <w:marLeft w:val="0"/>
              <w:marRight w:val="0"/>
              <w:marTop w:val="0"/>
              <w:marBottom w:val="0"/>
              <w:divBdr>
                <w:top w:val="none" w:sz="0" w:space="0" w:color="auto"/>
                <w:left w:val="none" w:sz="0" w:space="0" w:color="auto"/>
                <w:bottom w:val="none" w:sz="0" w:space="0" w:color="auto"/>
                <w:right w:val="none" w:sz="0" w:space="0" w:color="auto"/>
              </w:divBdr>
            </w:div>
            <w:div w:id="1328747351">
              <w:marLeft w:val="0"/>
              <w:marRight w:val="0"/>
              <w:marTop w:val="0"/>
              <w:marBottom w:val="0"/>
              <w:divBdr>
                <w:top w:val="none" w:sz="0" w:space="0" w:color="auto"/>
                <w:left w:val="none" w:sz="0" w:space="0" w:color="auto"/>
                <w:bottom w:val="none" w:sz="0" w:space="0" w:color="auto"/>
                <w:right w:val="none" w:sz="0" w:space="0" w:color="auto"/>
              </w:divBdr>
            </w:div>
            <w:div w:id="1333488359">
              <w:marLeft w:val="0"/>
              <w:marRight w:val="0"/>
              <w:marTop w:val="0"/>
              <w:marBottom w:val="0"/>
              <w:divBdr>
                <w:top w:val="none" w:sz="0" w:space="0" w:color="auto"/>
                <w:left w:val="none" w:sz="0" w:space="0" w:color="auto"/>
                <w:bottom w:val="none" w:sz="0" w:space="0" w:color="auto"/>
                <w:right w:val="none" w:sz="0" w:space="0" w:color="auto"/>
              </w:divBdr>
            </w:div>
            <w:div w:id="1333944708">
              <w:marLeft w:val="0"/>
              <w:marRight w:val="0"/>
              <w:marTop w:val="0"/>
              <w:marBottom w:val="0"/>
              <w:divBdr>
                <w:top w:val="none" w:sz="0" w:space="0" w:color="auto"/>
                <w:left w:val="none" w:sz="0" w:space="0" w:color="auto"/>
                <w:bottom w:val="none" w:sz="0" w:space="0" w:color="auto"/>
                <w:right w:val="none" w:sz="0" w:space="0" w:color="auto"/>
              </w:divBdr>
            </w:div>
            <w:div w:id="1339384804">
              <w:marLeft w:val="0"/>
              <w:marRight w:val="0"/>
              <w:marTop w:val="0"/>
              <w:marBottom w:val="0"/>
              <w:divBdr>
                <w:top w:val="none" w:sz="0" w:space="0" w:color="auto"/>
                <w:left w:val="none" w:sz="0" w:space="0" w:color="auto"/>
                <w:bottom w:val="none" w:sz="0" w:space="0" w:color="auto"/>
                <w:right w:val="none" w:sz="0" w:space="0" w:color="auto"/>
              </w:divBdr>
            </w:div>
            <w:div w:id="1444811199">
              <w:marLeft w:val="0"/>
              <w:marRight w:val="0"/>
              <w:marTop w:val="0"/>
              <w:marBottom w:val="0"/>
              <w:divBdr>
                <w:top w:val="none" w:sz="0" w:space="0" w:color="auto"/>
                <w:left w:val="none" w:sz="0" w:space="0" w:color="auto"/>
                <w:bottom w:val="none" w:sz="0" w:space="0" w:color="auto"/>
                <w:right w:val="none" w:sz="0" w:space="0" w:color="auto"/>
              </w:divBdr>
            </w:div>
            <w:div w:id="1794640538">
              <w:marLeft w:val="0"/>
              <w:marRight w:val="0"/>
              <w:marTop w:val="0"/>
              <w:marBottom w:val="0"/>
              <w:divBdr>
                <w:top w:val="none" w:sz="0" w:space="0" w:color="auto"/>
                <w:left w:val="none" w:sz="0" w:space="0" w:color="auto"/>
                <w:bottom w:val="none" w:sz="0" w:space="0" w:color="auto"/>
                <w:right w:val="none" w:sz="0" w:space="0" w:color="auto"/>
              </w:divBdr>
            </w:div>
            <w:div w:id="2114549617">
              <w:marLeft w:val="0"/>
              <w:marRight w:val="0"/>
              <w:marTop w:val="0"/>
              <w:marBottom w:val="0"/>
              <w:divBdr>
                <w:top w:val="none" w:sz="0" w:space="0" w:color="auto"/>
                <w:left w:val="none" w:sz="0" w:space="0" w:color="auto"/>
                <w:bottom w:val="none" w:sz="0" w:space="0" w:color="auto"/>
                <w:right w:val="none" w:sz="0" w:space="0" w:color="auto"/>
              </w:divBdr>
            </w:div>
            <w:div w:id="2126731199">
              <w:marLeft w:val="0"/>
              <w:marRight w:val="0"/>
              <w:marTop w:val="0"/>
              <w:marBottom w:val="0"/>
              <w:divBdr>
                <w:top w:val="none" w:sz="0" w:space="0" w:color="auto"/>
                <w:left w:val="none" w:sz="0" w:space="0" w:color="auto"/>
                <w:bottom w:val="none" w:sz="0" w:space="0" w:color="auto"/>
                <w:right w:val="none" w:sz="0" w:space="0" w:color="auto"/>
              </w:divBdr>
            </w:div>
          </w:divsChild>
        </w:div>
        <w:div w:id="1430468491">
          <w:marLeft w:val="0"/>
          <w:marRight w:val="0"/>
          <w:marTop w:val="0"/>
          <w:marBottom w:val="0"/>
          <w:divBdr>
            <w:top w:val="none" w:sz="0" w:space="0" w:color="auto"/>
            <w:left w:val="none" w:sz="0" w:space="0" w:color="auto"/>
            <w:bottom w:val="none" w:sz="0" w:space="0" w:color="auto"/>
            <w:right w:val="none" w:sz="0" w:space="0" w:color="auto"/>
          </w:divBdr>
        </w:div>
        <w:div w:id="1494028250">
          <w:marLeft w:val="0"/>
          <w:marRight w:val="0"/>
          <w:marTop w:val="0"/>
          <w:marBottom w:val="0"/>
          <w:divBdr>
            <w:top w:val="none" w:sz="0" w:space="0" w:color="auto"/>
            <w:left w:val="none" w:sz="0" w:space="0" w:color="auto"/>
            <w:bottom w:val="none" w:sz="0" w:space="0" w:color="auto"/>
            <w:right w:val="none" w:sz="0" w:space="0" w:color="auto"/>
          </w:divBdr>
        </w:div>
        <w:div w:id="1499267749">
          <w:marLeft w:val="0"/>
          <w:marRight w:val="0"/>
          <w:marTop w:val="0"/>
          <w:marBottom w:val="0"/>
          <w:divBdr>
            <w:top w:val="none" w:sz="0" w:space="0" w:color="auto"/>
            <w:left w:val="none" w:sz="0" w:space="0" w:color="auto"/>
            <w:bottom w:val="none" w:sz="0" w:space="0" w:color="auto"/>
            <w:right w:val="none" w:sz="0" w:space="0" w:color="auto"/>
          </w:divBdr>
        </w:div>
        <w:div w:id="1508599569">
          <w:marLeft w:val="0"/>
          <w:marRight w:val="0"/>
          <w:marTop w:val="0"/>
          <w:marBottom w:val="0"/>
          <w:divBdr>
            <w:top w:val="none" w:sz="0" w:space="0" w:color="auto"/>
            <w:left w:val="none" w:sz="0" w:space="0" w:color="auto"/>
            <w:bottom w:val="none" w:sz="0" w:space="0" w:color="auto"/>
            <w:right w:val="none" w:sz="0" w:space="0" w:color="auto"/>
          </w:divBdr>
        </w:div>
        <w:div w:id="1513228931">
          <w:marLeft w:val="0"/>
          <w:marRight w:val="0"/>
          <w:marTop w:val="0"/>
          <w:marBottom w:val="0"/>
          <w:divBdr>
            <w:top w:val="none" w:sz="0" w:space="0" w:color="auto"/>
            <w:left w:val="none" w:sz="0" w:space="0" w:color="auto"/>
            <w:bottom w:val="none" w:sz="0" w:space="0" w:color="auto"/>
            <w:right w:val="none" w:sz="0" w:space="0" w:color="auto"/>
          </w:divBdr>
        </w:div>
        <w:div w:id="1528256617">
          <w:marLeft w:val="0"/>
          <w:marRight w:val="0"/>
          <w:marTop w:val="0"/>
          <w:marBottom w:val="0"/>
          <w:divBdr>
            <w:top w:val="none" w:sz="0" w:space="0" w:color="auto"/>
            <w:left w:val="none" w:sz="0" w:space="0" w:color="auto"/>
            <w:bottom w:val="none" w:sz="0" w:space="0" w:color="auto"/>
            <w:right w:val="none" w:sz="0" w:space="0" w:color="auto"/>
          </w:divBdr>
        </w:div>
        <w:div w:id="1603295658">
          <w:marLeft w:val="0"/>
          <w:marRight w:val="0"/>
          <w:marTop w:val="0"/>
          <w:marBottom w:val="0"/>
          <w:divBdr>
            <w:top w:val="none" w:sz="0" w:space="0" w:color="auto"/>
            <w:left w:val="none" w:sz="0" w:space="0" w:color="auto"/>
            <w:bottom w:val="none" w:sz="0" w:space="0" w:color="auto"/>
            <w:right w:val="none" w:sz="0" w:space="0" w:color="auto"/>
          </w:divBdr>
        </w:div>
        <w:div w:id="1660958525">
          <w:marLeft w:val="0"/>
          <w:marRight w:val="0"/>
          <w:marTop w:val="0"/>
          <w:marBottom w:val="0"/>
          <w:divBdr>
            <w:top w:val="none" w:sz="0" w:space="0" w:color="auto"/>
            <w:left w:val="none" w:sz="0" w:space="0" w:color="auto"/>
            <w:bottom w:val="none" w:sz="0" w:space="0" w:color="auto"/>
            <w:right w:val="none" w:sz="0" w:space="0" w:color="auto"/>
          </w:divBdr>
        </w:div>
        <w:div w:id="1666199274">
          <w:marLeft w:val="0"/>
          <w:marRight w:val="0"/>
          <w:marTop w:val="0"/>
          <w:marBottom w:val="0"/>
          <w:divBdr>
            <w:top w:val="none" w:sz="0" w:space="0" w:color="auto"/>
            <w:left w:val="none" w:sz="0" w:space="0" w:color="auto"/>
            <w:bottom w:val="none" w:sz="0" w:space="0" w:color="auto"/>
            <w:right w:val="none" w:sz="0" w:space="0" w:color="auto"/>
          </w:divBdr>
          <w:divsChild>
            <w:div w:id="34474066">
              <w:marLeft w:val="0"/>
              <w:marRight w:val="0"/>
              <w:marTop w:val="0"/>
              <w:marBottom w:val="0"/>
              <w:divBdr>
                <w:top w:val="none" w:sz="0" w:space="0" w:color="auto"/>
                <w:left w:val="none" w:sz="0" w:space="0" w:color="auto"/>
                <w:bottom w:val="none" w:sz="0" w:space="0" w:color="auto"/>
                <w:right w:val="none" w:sz="0" w:space="0" w:color="auto"/>
              </w:divBdr>
            </w:div>
            <w:div w:id="92167029">
              <w:marLeft w:val="0"/>
              <w:marRight w:val="0"/>
              <w:marTop w:val="0"/>
              <w:marBottom w:val="0"/>
              <w:divBdr>
                <w:top w:val="none" w:sz="0" w:space="0" w:color="auto"/>
                <w:left w:val="none" w:sz="0" w:space="0" w:color="auto"/>
                <w:bottom w:val="none" w:sz="0" w:space="0" w:color="auto"/>
                <w:right w:val="none" w:sz="0" w:space="0" w:color="auto"/>
              </w:divBdr>
            </w:div>
            <w:div w:id="111755563">
              <w:marLeft w:val="0"/>
              <w:marRight w:val="0"/>
              <w:marTop w:val="0"/>
              <w:marBottom w:val="0"/>
              <w:divBdr>
                <w:top w:val="none" w:sz="0" w:space="0" w:color="auto"/>
                <w:left w:val="none" w:sz="0" w:space="0" w:color="auto"/>
                <w:bottom w:val="none" w:sz="0" w:space="0" w:color="auto"/>
                <w:right w:val="none" w:sz="0" w:space="0" w:color="auto"/>
              </w:divBdr>
            </w:div>
            <w:div w:id="172496317">
              <w:marLeft w:val="0"/>
              <w:marRight w:val="0"/>
              <w:marTop w:val="0"/>
              <w:marBottom w:val="0"/>
              <w:divBdr>
                <w:top w:val="none" w:sz="0" w:space="0" w:color="auto"/>
                <w:left w:val="none" w:sz="0" w:space="0" w:color="auto"/>
                <w:bottom w:val="none" w:sz="0" w:space="0" w:color="auto"/>
                <w:right w:val="none" w:sz="0" w:space="0" w:color="auto"/>
              </w:divBdr>
            </w:div>
            <w:div w:id="176777413">
              <w:marLeft w:val="0"/>
              <w:marRight w:val="0"/>
              <w:marTop w:val="0"/>
              <w:marBottom w:val="0"/>
              <w:divBdr>
                <w:top w:val="none" w:sz="0" w:space="0" w:color="auto"/>
                <w:left w:val="none" w:sz="0" w:space="0" w:color="auto"/>
                <w:bottom w:val="none" w:sz="0" w:space="0" w:color="auto"/>
                <w:right w:val="none" w:sz="0" w:space="0" w:color="auto"/>
              </w:divBdr>
            </w:div>
            <w:div w:id="194931789">
              <w:marLeft w:val="0"/>
              <w:marRight w:val="0"/>
              <w:marTop w:val="0"/>
              <w:marBottom w:val="0"/>
              <w:divBdr>
                <w:top w:val="none" w:sz="0" w:space="0" w:color="auto"/>
                <w:left w:val="none" w:sz="0" w:space="0" w:color="auto"/>
                <w:bottom w:val="none" w:sz="0" w:space="0" w:color="auto"/>
                <w:right w:val="none" w:sz="0" w:space="0" w:color="auto"/>
              </w:divBdr>
            </w:div>
            <w:div w:id="274483659">
              <w:marLeft w:val="0"/>
              <w:marRight w:val="0"/>
              <w:marTop w:val="0"/>
              <w:marBottom w:val="0"/>
              <w:divBdr>
                <w:top w:val="none" w:sz="0" w:space="0" w:color="auto"/>
                <w:left w:val="none" w:sz="0" w:space="0" w:color="auto"/>
                <w:bottom w:val="none" w:sz="0" w:space="0" w:color="auto"/>
                <w:right w:val="none" w:sz="0" w:space="0" w:color="auto"/>
              </w:divBdr>
            </w:div>
            <w:div w:id="302077304">
              <w:marLeft w:val="0"/>
              <w:marRight w:val="0"/>
              <w:marTop w:val="0"/>
              <w:marBottom w:val="0"/>
              <w:divBdr>
                <w:top w:val="none" w:sz="0" w:space="0" w:color="auto"/>
                <w:left w:val="none" w:sz="0" w:space="0" w:color="auto"/>
                <w:bottom w:val="none" w:sz="0" w:space="0" w:color="auto"/>
                <w:right w:val="none" w:sz="0" w:space="0" w:color="auto"/>
              </w:divBdr>
            </w:div>
            <w:div w:id="698240995">
              <w:marLeft w:val="0"/>
              <w:marRight w:val="0"/>
              <w:marTop w:val="0"/>
              <w:marBottom w:val="0"/>
              <w:divBdr>
                <w:top w:val="none" w:sz="0" w:space="0" w:color="auto"/>
                <w:left w:val="none" w:sz="0" w:space="0" w:color="auto"/>
                <w:bottom w:val="none" w:sz="0" w:space="0" w:color="auto"/>
                <w:right w:val="none" w:sz="0" w:space="0" w:color="auto"/>
              </w:divBdr>
            </w:div>
            <w:div w:id="750782702">
              <w:marLeft w:val="0"/>
              <w:marRight w:val="0"/>
              <w:marTop w:val="0"/>
              <w:marBottom w:val="0"/>
              <w:divBdr>
                <w:top w:val="none" w:sz="0" w:space="0" w:color="auto"/>
                <w:left w:val="none" w:sz="0" w:space="0" w:color="auto"/>
                <w:bottom w:val="none" w:sz="0" w:space="0" w:color="auto"/>
                <w:right w:val="none" w:sz="0" w:space="0" w:color="auto"/>
              </w:divBdr>
            </w:div>
            <w:div w:id="988171720">
              <w:marLeft w:val="0"/>
              <w:marRight w:val="0"/>
              <w:marTop w:val="0"/>
              <w:marBottom w:val="0"/>
              <w:divBdr>
                <w:top w:val="none" w:sz="0" w:space="0" w:color="auto"/>
                <w:left w:val="none" w:sz="0" w:space="0" w:color="auto"/>
                <w:bottom w:val="none" w:sz="0" w:space="0" w:color="auto"/>
                <w:right w:val="none" w:sz="0" w:space="0" w:color="auto"/>
              </w:divBdr>
            </w:div>
            <w:div w:id="1012145379">
              <w:marLeft w:val="0"/>
              <w:marRight w:val="0"/>
              <w:marTop w:val="0"/>
              <w:marBottom w:val="0"/>
              <w:divBdr>
                <w:top w:val="none" w:sz="0" w:space="0" w:color="auto"/>
                <w:left w:val="none" w:sz="0" w:space="0" w:color="auto"/>
                <w:bottom w:val="none" w:sz="0" w:space="0" w:color="auto"/>
                <w:right w:val="none" w:sz="0" w:space="0" w:color="auto"/>
              </w:divBdr>
            </w:div>
            <w:div w:id="1161434286">
              <w:marLeft w:val="0"/>
              <w:marRight w:val="0"/>
              <w:marTop w:val="0"/>
              <w:marBottom w:val="0"/>
              <w:divBdr>
                <w:top w:val="none" w:sz="0" w:space="0" w:color="auto"/>
                <w:left w:val="none" w:sz="0" w:space="0" w:color="auto"/>
                <w:bottom w:val="none" w:sz="0" w:space="0" w:color="auto"/>
                <w:right w:val="none" w:sz="0" w:space="0" w:color="auto"/>
              </w:divBdr>
            </w:div>
            <w:div w:id="1166900762">
              <w:marLeft w:val="0"/>
              <w:marRight w:val="0"/>
              <w:marTop w:val="0"/>
              <w:marBottom w:val="0"/>
              <w:divBdr>
                <w:top w:val="none" w:sz="0" w:space="0" w:color="auto"/>
                <w:left w:val="none" w:sz="0" w:space="0" w:color="auto"/>
                <w:bottom w:val="none" w:sz="0" w:space="0" w:color="auto"/>
                <w:right w:val="none" w:sz="0" w:space="0" w:color="auto"/>
              </w:divBdr>
            </w:div>
            <w:div w:id="1331330055">
              <w:marLeft w:val="0"/>
              <w:marRight w:val="0"/>
              <w:marTop w:val="0"/>
              <w:marBottom w:val="0"/>
              <w:divBdr>
                <w:top w:val="none" w:sz="0" w:space="0" w:color="auto"/>
                <w:left w:val="none" w:sz="0" w:space="0" w:color="auto"/>
                <w:bottom w:val="none" w:sz="0" w:space="0" w:color="auto"/>
                <w:right w:val="none" w:sz="0" w:space="0" w:color="auto"/>
              </w:divBdr>
            </w:div>
            <w:div w:id="1599829814">
              <w:marLeft w:val="0"/>
              <w:marRight w:val="0"/>
              <w:marTop w:val="0"/>
              <w:marBottom w:val="0"/>
              <w:divBdr>
                <w:top w:val="none" w:sz="0" w:space="0" w:color="auto"/>
                <w:left w:val="none" w:sz="0" w:space="0" w:color="auto"/>
                <w:bottom w:val="none" w:sz="0" w:space="0" w:color="auto"/>
                <w:right w:val="none" w:sz="0" w:space="0" w:color="auto"/>
              </w:divBdr>
            </w:div>
            <w:div w:id="1669552715">
              <w:marLeft w:val="0"/>
              <w:marRight w:val="0"/>
              <w:marTop w:val="0"/>
              <w:marBottom w:val="0"/>
              <w:divBdr>
                <w:top w:val="none" w:sz="0" w:space="0" w:color="auto"/>
                <w:left w:val="none" w:sz="0" w:space="0" w:color="auto"/>
                <w:bottom w:val="none" w:sz="0" w:space="0" w:color="auto"/>
                <w:right w:val="none" w:sz="0" w:space="0" w:color="auto"/>
              </w:divBdr>
            </w:div>
            <w:div w:id="1675498514">
              <w:marLeft w:val="0"/>
              <w:marRight w:val="0"/>
              <w:marTop w:val="0"/>
              <w:marBottom w:val="0"/>
              <w:divBdr>
                <w:top w:val="none" w:sz="0" w:space="0" w:color="auto"/>
                <w:left w:val="none" w:sz="0" w:space="0" w:color="auto"/>
                <w:bottom w:val="none" w:sz="0" w:space="0" w:color="auto"/>
                <w:right w:val="none" w:sz="0" w:space="0" w:color="auto"/>
              </w:divBdr>
            </w:div>
            <w:div w:id="1954360623">
              <w:marLeft w:val="0"/>
              <w:marRight w:val="0"/>
              <w:marTop w:val="0"/>
              <w:marBottom w:val="0"/>
              <w:divBdr>
                <w:top w:val="none" w:sz="0" w:space="0" w:color="auto"/>
                <w:left w:val="none" w:sz="0" w:space="0" w:color="auto"/>
                <w:bottom w:val="none" w:sz="0" w:space="0" w:color="auto"/>
                <w:right w:val="none" w:sz="0" w:space="0" w:color="auto"/>
              </w:divBdr>
            </w:div>
            <w:div w:id="1973173943">
              <w:marLeft w:val="0"/>
              <w:marRight w:val="0"/>
              <w:marTop w:val="0"/>
              <w:marBottom w:val="0"/>
              <w:divBdr>
                <w:top w:val="none" w:sz="0" w:space="0" w:color="auto"/>
                <w:left w:val="none" w:sz="0" w:space="0" w:color="auto"/>
                <w:bottom w:val="none" w:sz="0" w:space="0" w:color="auto"/>
                <w:right w:val="none" w:sz="0" w:space="0" w:color="auto"/>
              </w:divBdr>
            </w:div>
          </w:divsChild>
        </w:div>
        <w:div w:id="1673488712">
          <w:marLeft w:val="0"/>
          <w:marRight w:val="0"/>
          <w:marTop w:val="0"/>
          <w:marBottom w:val="0"/>
          <w:divBdr>
            <w:top w:val="none" w:sz="0" w:space="0" w:color="auto"/>
            <w:left w:val="none" w:sz="0" w:space="0" w:color="auto"/>
            <w:bottom w:val="none" w:sz="0" w:space="0" w:color="auto"/>
            <w:right w:val="none" w:sz="0" w:space="0" w:color="auto"/>
          </w:divBdr>
        </w:div>
        <w:div w:id="1679849729">
          <w:marLeft w:val="0"/>
          <w:marRight w:val="0"/>
          <w:marTop w:val="0"/>
          <w:marBottom w:val="0"/>
          <w:divBdr>
            <w:top w:val="none" w:sz="0" w:space="0" w:color="auto"/>
            <w:left w:val="none" w:sz="0" w:space="0" w:color="auto"/>
            <w:bottom w:val="none" w:sz="0" w:space="0" w:color="auto"/>
            <w:right w:val="none" w:sz="0" w:space="0" w:color="auto"/>
          </w:divBdr>
        </w:div>
        <w:div w:id="1687709690">
          <w:marLeft w:val="0"/>
          <w:marRight w:val="0"/>
          <w:marTop w:val="0"/>
          <w:marBottom w:val="0"/>
          <w:divBdr>
            <w:top w:val="none" w:sz="0" w:space="0" w:color="auto"/>
            <w:left w:val="none" w:sz="0" w:space="0" w:color="auto"/>
            <w:bottom w:val="none" w:sz="0" w:space="0" w:color="auto"/>
            <w:right w:val="none" w:sz="0" w:space="0" w:color="auto"/>
          </w:divBdr>
        </w:div>
        <w:div w:id="1687976030">
          <w:marLeft w:val="0"/>
          <w:marRight w:val="0"/>
          <w:marTop w:val="0"/>
          <w:marBottom w:val="0"/>
          <w:divBdr>
            <w:top w:val="none" w:sz="0" w:space="0" w:color="auto"/>
            <w:left w:val="none" w:sz="0" w:space="0" w:color="auto"/>
            <w:bottom w:val="none" w:sz="0" w:space="0" w:color="auto"/>
            <w:right w:val="none" w:sz="0" w:space="0" w:color="auto"/>
          </w:divBdr>
        </w:div>
        <w:div w:id="1710646864">
          <w:marLeft w:val="0"/>
          <w:marRight w:val="0"/>
          <w:marTop w:val="0"/>
          <w:marBottom w:val="0"/>
          <w:divBdr>
            <w:top w:val="none" w:sz="0" w:space="0" w:color="auto"/>
            <w:left w:val="none" w:sz="0" w:space="0" w:color="auto"/>
            <w:bottom w:val="none" w:sz="0" w:space="0" w:color="auto"/>
            <w:right w:val="none" w:sz="0" w:space="0" w:color="auto"/>
          </w:divBdr>
        </w:div>
        <w:div w:id="1763141698">
          <w:marLeft w:val="0"/>
          <w:marRight w:val="0"/>
          <w:marTop w:val="0"/>
          <w:marBottom w:val="0"/>
          <w:divBdr>
            <w:top w:val="none" w:sz="0" w:space="0" w:color="auto"/>
            <w:left w:val="none" w:sz="0" w:space="0" w:color="auto"/>
            <w:bottom w:val="none" w:sz="0" w:space="0" w:color="auto"/>
            <w:right w:val="none" w:sz="0" w:space="0" w:color="auto"/>
          </w:divBdr>
        </w:div>
        <w:div w:id="1767001510">
          <w:marLeft w:val="0"/>
          <w:marRight w:val="0"/>
          <w:marTop w:val="0"/>
          <w:marBottom w:val="0"/>
          <w:divBdr>
            <w:top w:val="none" w:sz="0" w:space="0" w:color="auto"/>
            <w:left w:val="none" w:sz="0" w:space="0" w:color="auto"/>
            <w:bottom w:val="none" w:sz="0" w:space="0" w:color="auto"/>
            <w:right w:val="none" w:sz="0" w:space="0" w:color="auto"/>
          </w:divBdr>
        </w:div>
        <w:div w:id="1773431696">
          <w:marLeft w:val="0"/>
          <w:marRight w:val="0"/>
          <w:marTop w:val="0"/>
          <w:marBottom w:val="0"/>
          <w:divBdr>
            <w:top w:val="none" w:sz="0" w:space="0" w:color="auto"/>
            <w:left w:val="none" w:sz="0" w:space="0" w:color="auto"/>
            <w:bottom w:val="none" w:sz="0" w:space="0" w:color="auto"/>
            <w:right w:val="none" w:sz="0" w:space="0" w:color="auto"/>
          </w:divBdr>
        </w:div>
        <w:div w:id="1784882123">
          <w:marLeft w:val="0"/>
          <w:marRight w:val="0"/>
          <w:marTop w:val="0"/>
          <w:marBottom w:val="0"/>
          <w:divBdr>
            <w:top w:val="none" w:sz="0" w:space="0" w:color="auto"/>
            <w:left w:val="none" w:sz="0" w:space="0" w:color="auto"/>
            <w:bottom w:val="none" w:sz="0" w:space="0" w:color="auto"/>
            <w:right w:val="none" w:sz="0" w:space="0" w:color="auto"/>
          </w:divBdr>
        </w:div>
        <w:div w:id="1788043457">
          <w:marLeft w:val="0"/>
          <w:marRight w:val="0"/>
          <w:marTop w:val="0"/>
          <w:marBottom w:val="0"/>
          <w:divBdr>
            <w:top w:val="none" w:sz="0" w:space="0" w:color="auto"/>
            <w:left w:val="none" w:sz="0" w:space="0" w:color="auto"/>
            <w:bottom w:val="none" w:sz="0" w:space="0" w:color="auto"/>
            <w:right w:val="none" w:sz="0" w:space="0" w:color="auto"/>
          </w:divBdr>
        </w:div>
        <w:div w:id="1789857404">
          <w:marLeft w:val="0"/>
          <w:marRight w:val="0"/>
          <w:marTop w:val="0"/>
          <w:marBottom w:val="0"/>
          <w:divBdr>
            <w:top w:val="none" w:sz="0" w:space="0" w:color="auto"/>
            <w:left w:val="none" w:sz="0" w:space="0" w:color="auto"/>
            <w:bottom w:val="none" w:sz="0" w:space="0" w:color="auto"/>
            <w:right w:val="none" w:sz="0" w:space="0" w:color="auto"/>
          </w:divBdr>
        </w:div>
        <w:div w:id="1826051052">
          <w:marLeft w:val="0"/>
          <w:marRight w:val="0"/>
          <w:marTop w:val="0"/>
          <w:marBottom w:val="0"/>
          <w:divBdr>
            <w:top w:val="none" w:sz="0" w:space="0" w:color="auto"/>
            <w:left w:val="none" w:sz="0" w:space="0" w:color="auto"/>
            <w:bottom w:val="none" w:sz="0" w:space="0" w:color="auto"/>
            <w:right w:val="none" w:sz="0" w:space="0" w:color="auto"/>
          </w:divBdr>
        </w:div>
        <w:div w:id="1846630339">
          <w:marLeft w:val="0"/>
          <w:marRight w:val="0"/>
          <w:marTop w:val="0"/>
          <w:marBottom w:val="0"/>
          <w:divBdr>
            <w:top w:val="none" w:sz="0" w:space="0" w:color="auto"/>
            <w:left w:val="none" w:sz="0" w:space="0" w:color="auto"/>
            <w:bottom w:val="none" w:sz="0" w:space="0" w:color="auto"/>
            <w:right w:val="none" w:sz="0" w:space="0" w:color="auto"/>
          </w:divBdr>
        </w:div>
        <w:div w:id="1861311441">
          <w:marLeft w:val="0"/>
          <w:marRight w:val="0"/>
          <w:marTop w:val="0"/>
          <w:marBottom w:val="0"/>
          <w:divBdr>
            <w:top w:val="none" w:sz="0" w:space="0" w:color="auto"/>
            <w:left w:val="none" w:sz="0" w:space="0" w:color="auto"/>
            <w:bottom w:val="none" w:sz="0" w:space="0" w:color="auto"/>
            <w:right w:val="none" w:sz="0" w:space="0" w:color="auto"/>
          </w:divBdr>
        </w:div>
        <w:div w:id="1877235984">
          <w:marLeft w:val="0"/>
          <w:marRight w:val="0"/>
          <w:marTop w:val="0"/>
          <w:marBottom w:val="0"/>
          <w:divBdr>
            <w:top w:val="none" w:sz="0" w:space="0" w:color="auto"/>
            <w:left w:val="none" w:sz="0" w:space="0" w:color="auto"/>
            <w:bottom w:val="none" w:sz="0" w:space="0" w:color="auto"/>
            <w:right w:val="none" w:sz="0" w:space="0" w:color="auto"/>
          </w:divBdr>
        </w:div>
        <w:div w:id="1883597037">
          <w:marLeft w:val="0"/>
          <w:marRight w:val="0"/>
          <w:marTop w:val="0"/>
          <w:marBottom w:val="0"/>
          <w:divBdr>
            <w:top w:val="none" w:sz="0" w:space="0" w:color="auto"/>
            <w:left w:val="none" w:sz="0" w:space="0" w:color="auto"/>
            <w:bottom w:val="none" w:sz="0" w:space="0" w:color="auto"/>
            <w:right w:val="none" w:sz="0" w:space="0" w:color="auto"/>
          </w:divBdr>
        </w:div>
        <w:div w:id="1901399204">
          <w:marLeft w:val="0"/>
          <w:marRight w:val="0"/>
          <w:marTop w:val="0"/>
          <w:marBottom w:val="0"/>
          <w:divBdr>
            <w:top w:val="none" w:sz="0" w:space="0" w:color="auto"/>
            <w:left w:val="none" w:sz="0" w:space="0" w:color="auto"/>
            <w:bottom w:val="none" w:sz="0" w:space="0" w:color="auto"/>
            <w:right w:val="none" w:sz="0" w:space="0" w:color="auto"/>
          </w:divBdr>
        </w:div>
        <w:div w:id="1927808595">
          <w:marLeft w:val="0"/>
          <w:marRight w:val="0"/>
          <w:marTop w:val="0"/>
          <w:marBottom w:val="0"/>
          <w:divBdr>
            <w:top w:val="none" w:sz="0" w:space="0" w:color="auto"/>
            <w:left w:val="none" w:sz="0" w:space="0" w:color="auto"/>
            <w:bottom w:val="none" w:sz="0" w:space="0" w:color="auto"/>
            <w:right w:val="none" w:sz="0" w:space="0" w:color="auto"/>
          </w:divBdr>
        </w:div>
        <w:div w:id="1937909254">
          <w:marLeft w:val="0"/>
          <w:marRight w:val="0"/>
          <w:marTop w:val="0"/>
          <w:marBottom w:val="0"/>
          <w:divBdr>
            <w:top w:val="none" w:sz="0" w:space="0" w:color="auto"/>
            <w:left w:val="none" w:sz="0" w:space="0" w:color="auto"/>
            <w:bottom w:val="none" w:sz="0" w:space="0" w:color="auto"/>
            <w:right w:val="none" w:sz="0" w:space="0" w:color="auto"/>
          </w:divBdr>
        </w:div>
        <w:div w:id="1956475677">
          <w:marLeft w:val="0"/>
          <w:marRight w:val="0"/>
          <w:marTop w:val="0"/>
          <w:marBottom w:val="0"/>
          <w:divBdr>
            <w:top w:val="none" w:sz="0" w:space="0" w:color="auto"/>
            <w:left w:val="none" w:sz="0" w:space="0" w:color="auto"/>
            <w:bottom w:val="none" w:sz="0" w:space="0" w:color="auto"/>
            <w:right w:val="none" w:sz="0" w:space="0" w:color="auto"/>
          </w:divBdr>
        </w:div>
        <w:div w:id="1972440198">
          <w:marLeft w:val="0"/>
          <w:marRight w:val="0"/>
          <w:marTop w:val="0"/>
          <w:marBottom w:val="0"/>
          <w:divBdr>
            <w:top w:val="none" w:sz="0" w:space="0" w:color="auto"/>
            <w:left w:val="none" w:sz="0" w:space="0" w:color="auto"/>
            <w:bottom w:val="none" w:sz="0" w:space="0" w:color="auto"/>
            <w:right w:val="none" w:sz="0" w:space="0" w:color="auto"/>
          </w:divBdr>
        </w:div>
        <w:div w:id="1981618951">
          <w:marLeft w:val="0"/>
          <w:marRight w:val="0"/>
          <w:marTop w:val="0"/>
          <w:marBottom w:val="0"/>
          <w:divBdr>
            <w:top w:val="none" w:sz="0" w:space="0" w:color="auto"/>
            <w:left w:val="none" w:sz="0" w:space="0" w:color="auto"/>
            <w:bottom w:val="none" w:sz="0" w:space="0" w:color="auto"/>
            <w:right w:val="none" w:sz="0" w:space="0" w:color="auto"/>
          </w:divBdr>
          <w:divsChild>
            <w:div w:id="48265329">
              <w:marLeft w:val="0"/>
              <w:marRight w:val="0"/>
              <w:marTop w:val="0"/>
              <w:marBottom w:val="0"/>
              <w:divBdr>
                <w:top w:val="none" w:sz="0" w:space="0" w:color="auto"/>
                <w:left w:val="none" w:sz="0" w:space="0" w:color="auto"/>
                <w:bottom w:val="none" w:sz="0" w:space="0" w:color="auto"/>
                <w:right w:val="none" w:sz="0" w:space="0" w:color="auto"/>
              </w:divBdr>
            </w:div>
            <w:div w:id="97799162">
              <w:marLeft w:val="0"/>
              <w:marRight w:val="0"/>
              <w:marTop w:val="0"/>
              <w:marBottom w:val="0"/>
              <w:divBdr>
                <w:top w:val="none" w:sz="0" w:space="0" w:color="auto"/>
                <w:left w:val="none" w:sz="0" w:space="0" w:color="auto"/>
                <w:bottom w:val="none" w:sz="0" w:space="0" w:color="auto"/>
                <w:right w:val="none" w:sz="0" w:space="0" w:color="auto"/>
              </w:divBdr>
            </w:div>
            <w:div w:id="192692200">
              <w:marLeft w:val="0"/>
              <w:marRight w:val="0"/>
              <w:marTop w:val="0"/>
              <w:marBottom w:val="0"/>
              <w:divBdr>
                <w:top w:val="none" w:sz="0" w:space="0" w:color="auto"/>
                <w:left w:val="none" w:sz="0" w:space="0" w:color="auto"/>
                <w:bottom w:val="none" w:sz="0" w:space="0" w:color="auto"/>
                <w:right w:val="none" w:sz="0" w:space="0" w:color="auto"/>
              </w:divBdr>
            </w:div>
            <w:div w:id="287781718">
              <w:marLeft w:val="0"/>
              <w:marRight w:val="0"/>
              <w:marTop w:val="0"/>
              <w:marBottom w:val="0"/>
              <w:divBdr>
                <w:top w:val="none" w:sz="0" w:space="0" w:color="auto"/>
                <w:left w:val="none" w:sz="0" w:space="0" w:color="auto"/>
                <w:bottom w:val="none" w:sz="0" w:space="0" w:color="auto"/>
                <w:right w:val="none" w:sz="0" w:space="0" w:color="auto"/>
              </w:divBdr>
            </w:div>
            <w:div w:id="545876445">
              <w:marLeft w:val="0"/>
              <w:marRight w:val="0"/>
              <w:marTop w:val="0"/>
              <w:marBottom w:val="0"/>
              <w:divBdr>
                <w:top w:val="none" w:sz="0" w:space="0" w:color="auto"/>
                <w:left w:val="none" w:sz="0" w:space="0" w:color="auto"/>
                <w:bottom w:val="none" w:sz="0" w:space="0" w:color="auto"/>
                <w:right w:val="none" w:sz="0" w:space="0" w:color="auto"/>
              </w:divBdr>
            </w:div>
            <w:div w:id="837958949">
              <w:marLeft w:val="0"/>
              <w:marRight w:val="0"/>
              <w:marTop w:val="0"/>
              <w:marBottom w:val="0"/>
              <w:divBdr>
                <w:top w:val="none" w:sz="0" w:space="0" w:color="auto"/>
                <w:left w:val="none" w:sz="0" w:space="0" w:color="auto"/>
                <w:bottom w:val="none" w:sz="0" w:space="0" w:color="auto"/>
                <w:right w:val="none" w:sz="0" w:space="0" w:color="auto"/>
              </w:divBdr>
            </w:div>
            <w:div w:id="971251141">
              <w:marLeft w:val="0"/>
              <w:marRight w:val="0"/>
              <w:marTop w:val="0"/>
              <w:marBottom w:val="0"/>
              <w:divBdr>
                <w:top w:val="none" w:sz="0" w:space="0" w:color="auto"/>
                <w:left w:val="none" w:sz="0" w:space="0" w:color="auto"/>
                <w:bottom w:val="none" w:sz="0" w:space="0" w:color="auto"/>
                <w:right w:val="none" w:sz="0" w:space="0" w:color="auto"/>
              </w:divBdr>
            </w:div>
            <w:div w:id="987437288">
              <w:marLeft w:val="0"/>
              <w:marRight w:val="0"/>
              <w:marTop w:val="0"/>
              <w:marBottom w:val="0"/>
              <w:divBdr>
                <w:top w:val="none" w:sz="0" w:space="0" w:color="auto"/>
                <w:left w:val="none" w:sz="0" w:space="0" w:color="auto"/>
                <w:bottom w:val="none" w:sz="0" w:space="0" w:color="auto"/>
                <w:right w:val="none" w:sz="0" w:space="0" w:color="auto"/>
              </w:divBdr>
            </w:div>
            <w:div w:id="1178236012">
              <w:marLeft w:val="0"/>
              <w:marRight w:val="0"/>
              <w:marTop w:val="0"/>
              <w:marBottom w:val="0"/>
              <w:divBdr>
                <w:top w:val="none" w:sz="0" w:space="0" w:color="auto"/>
                <w:left w:val="none" w:sz="0" w:space="0" w:color="auto"/>
                <w:bottom w:val="none" w:sz="0" w:space="0" w:color="auto"/>
                <w:right w:val="none" w:sz="0" w:space="0" w:color="auto"/>
              </w:divBdr>
            </w:div>
            <w:div w:id="1197082187">
              <w:marLeft w:val="0"/>
              <w:marRight w:val="0"/>
              <w:marTop w:val="0"/>
              <w:marBottom w:val="0"/>
              <w:divBdr>
                <w:top w:val="none" w:sz="0" w:space="0" w:color="auto"/>
                <w:left w:val="none" w:sz="0" w:space="0" w:color="auto"/>
                <w:bottom w:val="none" w:sz="0" w:space="0" w:color="auto"/>
                <w:right w:val="none" w:sz="0" w:space="0" w:color="auto"/>
              </w:divBdr>
            </w:div>
            <w:div w:id="1280724359">
              <w:marLeft w:val="0"/>
              <w:marRight w:val="0"/>
              <w:marTop w:val="0"/>
              <w:marBottom w:val="0"/>
              <w:divBdr>
                <w:top w:val="none" w:sz="0" w:space="0" w:color="auto"/>
                <w:left w:val="none" w:sz="0" w:space="0" w:color="auto"/>
                <w:bottom w:val="none" w:sz="0" w:space="0" w:color="auto"/>
                <w:right w:val="none" w:sz="0" w:space="0" w:color="auto"/>
              </w:divBdr>
            </w:div>
            <w:div w:id="1284000336">
              <w:marLeft w:val="0"/>
              <w:marRight w:val="0"/>
              <w:marTop w:val="0"/>
              <w:marBottom w:val="0"/>
              <w:divBdr>
                <w:top w:val="none" w:sz="0" w:space="0" w:color="auto"/>
                <w:left w:val="none" w:sz="0" w:space="0" w:color="auto"/>
                <w:bottom w:val="none" w:sz="0" w:space="0" w:color="auto"/>
                <w:right w:val="none" w:sz="0" w:space="0" w:color="auto"/>
              </w:divBdr>
            </w:div>
            <w:div w:id="1444493996">
              <w:marLeft w:val="0"/>
              <w:marRight w:val="0"/>
              <w:marTop w:val="0"/>
              <w:marBottom w:val="0"/>
              <w:divBdr>
                <w:top w:val="none" w:sz="0" w:space="0" w:color="auto"/>
                <w:left w:val="none" w:sz="0" w:space="0" w:color="auto"/>
                <w:bottom w:val="none" w:sz="0" w:space="0" w:color="auto"/>
                <w:right w:val="none" w:sz="0" w:space="0" w:color="auto"/>
              </w:divBdr>
            </w:div>
            <w:div w:id="1531528757">
              <w:marLeft w:val="0"/>
              <w:marRight w:val="0"/>
              <w:marTop w:val="0"/>
              <w:marBottom w:val="0"/>
              <w:divBdr>
                <w:top w:val="none" w:sz="0" w:space="0" w:color="auto"/>
                <w:left w:val="none" w:sz="0" w:space="0" w:color="auto"/>
                <w:bottom w:val="none" w:sz="0" w:space="0" w:color="auto"/>
                <w:right w:val="none" w:sz="0" w:space="0" w:color="auto"/>
              </w:divBdr>
            </w:div>
            <w:div w:id="1622220727">
              <w:marLeft w:val="0"/>
              <w:marRight w:val="0"/>
              <w:marTop w:val="0"/>
              <w:marBottom w:val="0"/>
              <w:divBdr>
                <w:top w:val="none" w:sz="0" w:space="0" w:color="auto"/>
                <w:left w:val="none" w:sz="0" w:space="0" w:color="auto"/>
                <w:bottom w:val="none" w:sz="0" w:space="0" w:color="auto"/>
                <w:right w:val="none" w:sz="0" w:space="0" w:color="auto"/>
              </w:divBdr>
            </w:div>
            <w:div w:id="1807501326">
              <w:marLeft w:val="0"/>
              <w:marRight w:val="0"/>
              <w:marTop w:val="0"/>
              <w:marBottom w:val="0"/>
              <w:divBdr>
                <w:top w:val="none" w:sz="0" w:space="0" w:color="auto"/>
                <w:left w:val="none" w:sz="0" w:space="0" w:color="auto"/>
                <w:bottom w:val="none" w:sz="0" w:space="0" w:color="auto"/>
                <w:right w:val="none" w:sz="0" w:space="0" w:color="auto"/>
              </w:divBdr>
            </w:div>
            <w:div w:id="1824155331">
              <w:marLeft w:val="0"/>
              <w:marRight w:val="0"/>
              <w:marTop w:val="0"/>
              <w:marBottom w:val="0"/>
              <w:divBdr>
                <w:top w:val="none" w:sz="0" w:space="0" w:color="auto"/>
                <w:left w:val="none" w:sz="0" w:space="0" w:color="auto"/>
                <w:bottom w:val="none" w:sz="0" w:space="0" w:color="auto"/>
                <w:right w:val="none" w:sz="0" w:space="0" w:color="auto"/>
              </w:divBdr>
            </w:div>
            <w:div w:id="1873809150">
              <w:marLeft w:val="0"/>
              <w:marRight w:val="0"/>
              <w:marTop w:val="0"/>
              <w:marBottom w:val="0"/>
              <w:divBdr>
                <w:top w:val="none" w:sz="0" w:space="0" w:color="auto"/>
                <w:left w:val="none" w:sz="0" w:space="0" w:color="auto"/>
                <w:bottom w:val="none" w:sz="0" w:space="0" w:color="auto"/>
                <w:right w:val="none" w:sz="0" w:space="0" w:color="auto"/>
              </w:divBdr>
            </w:div>
            <w:div w:id="2110470066">
              <w:marLeft w:val="0"/>
              <w:marRight w:val="0"/>
              <w:marTop w:val="0"/>
              <w:marBottom w:val="0"/>
              <w:divBdr>
                <w:top w:val="none" w:sz="0" w:space="0" w:color="auto"/>
                <w:left w:val="none" w:sz="0" w:space="0" w:color="auto"/>
                <w:bottom w:val="none" w:sz="0" w:space="0" w:color="auto"/>
                <w:right w:val="none" w:sz="0" w:space="0" w:color="auto"/>
              </w:divBdr>
            </w:div>
            <w:div w:id="2137602562">
              <w:marLeft w:val="0"/>
              <w:marRight w:val="0"/>
              <w:marTop w:val="0"/>
              <w:marBottom w:val="0"/>
              <w:divBdr>
                <w:top w:val="none" w:sz="0" w:space="0" w:color="auto"/>
                <w:left w:val="none" w:sz="0" w:space="0" w:color="auto"/>
                <w:bottom w:val="none" w:sz="0" w:space="0" w:color="auto"/>
                <w:right w:val="none" w:sz="0" w:space="0" w:color="auto"/>
              </w:divBdr>
            </w:div>
          </w:divsChild>
        </w:div>
        <w:div w:id="1994917367">
          <w:marLeft w:val="0"/>
          <w:marRight w:val="0"/>
          <w:marTop w:val="0"/>
          <w:marBottom w:val="0"/>
          <w:divBdr>
            <w:top w:val="none" w:sz="0" w:space="0" w:color="auto"/>
            <w:left w:val="none" w:sz="0" w:space="0" w:color="auto"/>
            <w:bottom w:val="none" w:sz="0" w:space="0" w:color="auto"/>
            <w:right w:val="none" w:sz="0" w:space="0" w:color="auto"/>
          </w:divBdr>
        </w:div>
        <w:div w:id="2019305096">
          <w:marLeft w:val="0"/>
          <w:marRight w:val="0"/>
          <w:marTop w:val="0"/>
          <w:marBottom w:val="0"/>
          <w:divBdr>
            <w:top w:val="none" w:sz="0" w:space="0" w:color="auto"/>
            <w:left w:val="none" w:sz="0" w:space="0" w:color="auto"/>
            <w:bottom w:val="none" w:sz="0" w:space="0" w:color="auto"/>
            <w:right w:val="none" w:sz="0" w:space="0" w:color="auto"/>
          </w:divBdr>
        </w:div>
        <w:div w:id="2021811301">
          <w:marLeft w:val="0"/>
          <w:marRight w:val="0"/>
          <w:marTop w:val="0"/>
          <w:marBottom w:val="0"/>
          <w:divBdr>
            <w:top w:val="none" w:sz="0" w:space="0" w:color="auto"/>
            <w:left w:val="none" w:sz="0" w:space="0" w:color="auto"/>
            <w:bottom w:val="none" w:sz="0" w:space="0" w:color="auto"/>
            <w:right w:val="none" w:sz="0" w:space="0" w:color="auto"/>
          </w:divBdr>
        </w:div>
        <w:div w:id="2027631213">
          <w:marLeft w:val="0"/>
          <w:marRight w:val="0"/>
          <w:marTop w:val="0"/>
          <w:marBottom w:val="0"/>
          <w:divBdr>
            <w:top w:val="none" w:sz="0" w:space="0" w:color="auto"/>
            <w:left w:val="none" w:sz="0" w:space="0" w:color="auto"/>
            <w:bottom w:val="none" w:sz="0" w:space="0" w:color="auto"/>
            <w:right w:val="none" w:sz="0" w:space="0" w:color="auto"/>
          </w:divBdr>
        </w:div>
        <w:div w:id="2065181169">
          <w:marLeft w:val="0"/>
          <w:marRight w:val="0"/>
          <w:marTop w:val="0"/>
          <w:marBottom w:val="0"/>
          <w:divBdr>
            <w:top w:val="none" w:sz="0" w:space="0" w:color="auto"/>
            <w:left w:val="none" w:sz="0" w:space="0" w:color="auto"/>
            <w:bottom w:val="none" w:sz="0" w:space="0" w:color="auto"/>
            <w:right w:val="none" w:sz="0" w:space="0" w:color="auto"/>
          </w:divBdr>
        </w:div>
        <w:div w:id="2075659585">
          <w:marLeft w:val="0"/>
          <w:marRight w:val="0"/>
          <w:marTop w:val="0"/>
          <w:marBottom w:val="0"/>
          <w:divBdr>
            <w:top w:val="none" w:sz="0" w:space="0" w:color="auto"/>
            <w:left w:val="none" w:sz="0" w:space="0" w:color="auto"/>
            <w:bottom w:val="none" w:sz="0" w:space="0" w:color="auto"/>
            <w:right w:val="none" w:sz="0" w:space="0" w:color="auto"/>
          </w:divBdr>
        </w:div>
        <w:div w:id="2125728473">
          <w:marLeft w:val="0"/>
          <w:marRight w:val="0"/>
          <w:marTop w:val="0"/>
          <w:marBottom w:val="0"/>
          <w:divBdr>
            <w:top w:val="none" w:sz="0" w:space="0" w:color="auto"/>
            <w:left w:val="none" w:sz="0" w:space="0" w:color="auto"/>
            <w:bottom w:val="none" w:sz="0" w:space="0" w:color="auto"/>
            <w:right w:val="none" w:sz="0" w:space="0" w:color="auto"/>
          </w:divBdr>
        </w:div>
        <w:div w:id="2128618503">
          <w:marLeft w:val="0"/>
          <w:marRight w:val="0"/>
          <w:marTop w:val="0"/>
          <w:marBottom w:val="0"/>
          <w:divBdr>
            <w:top w:val="none" w:sz="0" w:space="0" w:color="auto"/>
            <w:left w:val="none" w:sz="0" w:space="0" w:color="auto"/>
            <w:bottom w:val="none" w:sz="0" w:space="0" w:color="auto"/>
            <w:right w:val="none" w:sz="0" w:space="0" w:color="auto"/>
          </w:divBdr>
        </w:div>
        <w:div w:id="2135100767">
          <w:marLeft w:val="0"/>
          <w:marRight w:val="0"/>
          <w:marTop w:val="0"/>
          <w:marBottom w:val="0"/>
          <w:divBdr>
            <w:top w:val="none" w:sz="0" w:space="0" w:color="auto"/>
            <w:left w:val="none" w:sz="0" w:space="0" w:color="auto"/>
            <w:bottom w:val="none" w:sz="0" w:space="0" w:color="auto"/>
            <w:right w:val="none" w:sz="0" w:space="0" w:color="auto"/>
          </w:divBdr>
        </w:div>
      </w:divsChild>
    </w:div>
    <w:div w:id="81880345">
      <w:bodyDiv w:val="1"/>
      <w:marLeft w:val="0"/>
      <w:marRight w:val="0"/>
      <w:marTop w:val="0"/>
      <w:marBottom w:val="0"/>
      <w:divBdr>
        <w:top w:val="none" w:sz="0" w:space="0" w:color="auto"/>
        <w:left w:val="none" w:sz="0" w:space="0" w:color="auto"/>
        <w:bottom w:val="none" w:sz="0" w:space="0" w:color="auto"/>
        <w:right w:val="none" w:sz="0" w:space="0" w:color="auto"/>
      </w:divBdr>
    </w:div>
    <w:div w:id="167258292">
      <w:bodyDiv w:val="1"/>
      <w:marLeft w:val="0"/>
      <w:marRight w:val="0"/>
      <w:marTop w:val="0"/>
      <w:marBottom w:val="0"/>
      <w:divBdr>
        <w:top w:val="none" w:sz="0" w:space="0" w:color="auto"/>
        <w:left w:val="none" w:sz="0" w:space="0" w:color="auto"/>
        <w:bottom w:val="none" w:sz="0" w:space="0" w:color="auto"/>
        <w:right w:val="none" w:sz="0" w:space="0" w:color="auto"/>
      </w:divBdr>
      <w:divsChild>
        <w:div w:id="907346954">
          <w:marLeft w:val="0"/>
          <w:marRight w:val="0"/>
          <w:marTop w:val="0"/>
          <w:marBottom w:val="0"/>
          <w:divBdr>
            <w:top w:val="none" w:sz="0" w:space="0" w:color="auto"/>
            <w:left w:val="none" w:sz="0" w:space="0" w:color="auto"/>
            <w:bottom w:val="none" w:sz="0" w:space="0" w:color="auto"/>
            <w:right w:val="none" w:sz="0" w:space="0" w:color="auto"/>
          </w:divBdr>
          <w:divsChild>
            <w:div w:id="94178025">
              <w:marLeft w:val="0"/>
              <w:marRight w:val="0"/>
              <w:marTop w:val="0"/>
              <w:marBottom w:val="0"/>
              <w:divBdr>
                <w:top w:val="none" w:sz="0" w:space="0" w:color="auto"/>
                <w:left w:val="none" w:sz="0" w:space="0" w:color="auto"/>
                <w:bottom w:val="none" w:sz="0" w:space="0" w:color="auto"/>
                <w:right w:val="none" w:sz="0" w:space="0" w:color="auto"/>
              </w:divBdr>
            </w:div>
            <w:div w:id="142308964">
              <w:marLeft w:val="0"/>
              <w:marRight w:val="0"/>
              <w:marTop w:val="0"/>
              <w:marBottom w:val="0"/>
              <w:divBdr>
                <w:top w:val="none" w:sz="0" w:space="0" w:color="auto"/>
                <w:left w:val="none" w:sz="0" w:space="0" w:color="auto"/>
                <w:bottom w:val="none" w:sz="0" w:space="0" w:color="auto"/>
                <w:right w:val="none" w:sz="0" w:space="0" w:color="auto"/>
              </w:divBdr>
            </w:div>
            <w:div w:id="196353265">
              <w:marLeft w:val="0"/>
              <w:marRight w:val="0"/>
              <w:marTop w:val="0"/>
              <w:marBottom w:val="0"/>
              <w:divBdr>
                <w:top w:val="none" w:sz="0" w:space="0" w:color="auto"/>
                <w:left w:val="none" w:sz="0" w:space="0" w:color="auto"/>
                <w:bottom w:val="none" w:sz="0" w:space="0" w:color="auto"/>
                <w:right w:val="none" w:sz="0" w:space="0" w:color="auto"/>
              </w:divBdr>
            </w:div>
            <w:div w:id="348261271">
              <w:marLeft w:val="0"/>
              <w:marRight w:val="0"/>
              <w:marTop w:val="0"/>
              <w:marBottom w:val="0"/>
              <w:divBdr>
                <w:top w:val="none" w:sz="0" w:space="0" w:color="auto"/>
                <w:left w:val="none" w:sz="0" w:space="0" w:color="auto"/>
                <w:bottom w:val="none" w:sz="0" w:space="0" w:color="auto"/>
                <w:right w:val="none" w:sz="0" w:space="0" w:color="auto"/>
              </w:divBdr>
            </w:div>
            <w:div w:id="379474281">
              <w:marLeft w:val="0"/>
              <w:marRight w:val="0"/>
              <w:marTop w:val="0"/>
              <w:marBottom w:val="0"/>
              <w:divBdr>
                <w:top w:val="none" w:sz="0" w:space="0" w:color="auto"/>
                <w:left w:val="none" w:sz="0" w:space="0" w:color="auto"/>
                <w:bottom w:val="none" w:sz="0" w:space="0" w:color="auto"/>
                <w:right w:val="none" w:sz="0" w:space="0" w:color="auto"/>
              </w:divBdr>
            </w:div>
            <w:div w:id="505173902">
              <w:marLeft w:val="0"/>
              <w:marRight w:val="0"/>
              <w:marTop w:val="0"/>
              <w:marBottom w:val="0"/>
              <w:divBdr>
                <w:top w:val="none" w:sz="0" w:space="0" w:color="auto"/>
                <w:left w:val="none" w:sz="0" w:space="0" w:color="auto"/>
                <w:bottom w:val="none" w:sz="0" w:space="0" w:color="auto"/>
                <w:right w:val="none" w:sz="0" w:space="0" w:color="auto"/>
              </w:divBdr>
            </w:div>
            <w:div w:id="609045716">
              <w:marLeft w:val="0"/>
              <w:marRight w:val="0"/>
              <w:marTop w:val="0"/>
              <w:marBottom w:val="0"/>
              <w:divBdr>
                <w:top w:val="none" w:sz="0" w:space="0" w:color="auto"/>
                <w:left w:val="none" w:sz="0" w:space="0" w:color="auto"/>
                <w:bottom w:val="none" w:sz="0" w:space="0" w:color="auto"/>
                <w:right w:val="none" w:sz="0" w:space="0" w:color="auto"/>
              </w:divBdr>
            </w:div>
            <w:div w:id="693193030">
              <w:marLeft w:val="0"/>
              <w:marRight w:val="0"/>
              <w:marTop w:val="0"/>
              <w:marBottom w:val="0"/>
              <w:divBdr>
                <w:top w:val="none" w:sz="0" w:space="0" w:color="auto"/>
                <w:left w:val="none" w:sz="0" w:space="0" w:color="auto"/>
                <w:bottom w:val="none" w:sz="0" w:space="0" w:color="auto"/>
                <w:right w:val="none" w:sz="0" w:space="0" w:color="auto"/>
              </w:divBdr>
            </w:div>
            <w:div w:id="759563598">
              <w:marLeft w:val="0"/>
              <w:marRight w:val="0"/>
              <w:marTop w:val="0"/>
              <w:marBottom w:val="0"/>
              <w:divBdr>
                <w:top w:val="none" w:sz="0" w:space="0" w:color="auto"/>
                <w:left w:val="none" w:sz="0" w:space="0" w:color="auto"/>
                <w:bottom w:val="none" w:sz="0" w:space="0" w:color="auto"/>
                <w:right w:val="none" w:sz="0" w:space="0" w:color="auto"/>
              </w:divBdr>
            </w:div>
            <w:div w:id="779564746">
              <w:marLeft w:val="0"/>
              <w:marRight w:val="0"/>
              <w:marTop w:val="0"/>
              <w:marBottom w:val="0"/>
              <w:divBdr>
                <w:top w:val="none" w:sz="0" w:space="0" w:color="auto"/>
                <w:left w:val="none" w:sz="0" w:space="0" w:color="auto"/>
                <w:bottom w:val="none" w:sz="0" w:space="0" w:color="auto"/>
                <w:right w:val="none" w:sz="0" w:space="0" w:color="auto"/>
              </w:divBdr>
            </w:div>
            <w:div w:id="1167210144">
              <w:marLeft w:val="0"/>
              <w:marRight w:val="0"/>
              <w:marTop w:val="0"/>
              <w:marBottom w:val="0"/>
              <w:divBdr>
                <w:top w:val="none" w:sz="0" w:space="0" w:color="auto"/>
                <w:left w:val="none" w:sz="0" w:space="0" w:color="auto"/>
                <w:bottom w:val="none" w:sz="0" w:space="0" w:color="auto"/>
                <w:right w:val="none" w:sz="0" w:space="0" w:color="auto"/>
              </w:divBdr>
            </w:div>
            <w:div w:id="1206018621">
              <w:marLeft w:val="0"/>
              <w:marRight w:val="0"/>
              <w:marTop w:val="0"/>
              <w:marBottom w:val="0"/>
              <w:divBdr>
                <w:top w:val="none" w:sz="0" w:space="0" w:color="auto"/>
                <w:left w:val="none" w:sz="0" w:space="0" w:color="auto"/>
                <w:bottom w:val="none" w:sz="0" w:space="0" w:color="auto"/>
                <w:right w:val="none" w:sz="0" w:space="0" w:color="auto"/>
              </w:divBdr>
            </w:div>
            <w:div w:id="1355882466">
              <w:marLeft w:val="0"/>
              <w:marRight w:val="0"/>
              <w:marTop w:val="0"/>
              <w:marBottom w:val="0"/>
              <w:divBdr>
                <w:top w:val="none" w:sz="0" w:space="0" w:color="auto"/>
                <w:left w:val="none" w:sz="0" w:space="0" w:color="auto"/>
                <w:bottom w:val="none" w:sz="0" w:space="0" w:color="auto"/>
                <w:right w:val="none" w:sz="0" w:space="0" w:color="auto"/>
              </w:divBdr>
            </w:div>
            <w:div w:id="1458530102">
              <w:marLeft w:val="0"/>
              <w:marRight w:val="0"/>
              <w:marTop w:val="0"/>
              <w:marBottom w:val="0"/>
              <w:divBdr>
                <w:top w:val="none" w:sz="0" w:space="0" w:color="auto"/>
                <w:left w:val="none" w:sz="0" w:space="0" w:color="auto"/>
                <w:bottom w:val="none" w:sz="0" w:space="0" w:color="auto"/>
                <w:right w:val="none" w:sz="0" w:space="0" w:color="auto"/>
              </w:divBdr>
            </w:div>
            <w:div w:id="1495605992">
              <w:marLeft w:val="0"/>
              <w:marRight w:val="0"/>
              <w:marTop w:val="0"/>
              <w:marBottom w:val="0"/>
              <w:divBdr>
                <w:top w:val="none" w:sz="0" w:space="0" w:color="auto"/>
                <w:left w:val="none" w:sz="0" w:space="0" w:color="auto"/>
                <w:bottom w:val="none" w:sz="0" w:space="0" w:color="auto"/>
                <w:right w:val="none" w:sz="0" w:space="0" w:color="auto"/>
              </w:divBdr>
            </w:div>
            <w:div w:id="1504121431">
              <w:marLeft w:val="0"/>
              <w:marRight w:val="0"/>
              <w:marTop w:val="0"/>
              <w:marBottom w:val="0"/>
              <w:divBdr>
                <w:top w:val="none" w:sz="0" w:space="0" w:color="auto"/>
                <w:left w:val="none" w:sz="0" w:space="0" w:color="auto"/>
                <w:bottom w:val="none" w:sz="0" w:space="0" w:color="auto"/>
                <w:right w:val="none" w:sz="0" w:space="0" w:color="auto"/>
              </w:divBdr>
            </w:div>
          </w:divsChild>
        </w:div>
        <w:div w:id="1928267269">
          <w:marLeft w:val="0"/>
          <w:marRight w:val="0"/>
          <w:marTop w:val="0"/>
          <w:marBottom w:val="0"/>
          <w:divBdr>
            <w:top w:val="none" w:sz="0" w:space="0" w:color="auto"/>
            <w:left w:val="none" w:sz="0" w:space="0" w:color="auto"/>
            <w:bottom w:val="none" w:sz="0" w:space="0" w:color="auto"/>
            <w:right w:val="none" w:sz="0" w:space="0" w:color="auto"/>
          </w:divBdr>
          <w:divsChild>
            <w:div w:id="38748932">
              <w:marLeft w:val="0"/>
              <w:marRight w:val="0"/>
              <w:marTop w:val="0"/>
              <w:marBottom w:val="0"/>
              <w:divBdr>
                <w:top w:val="none" w:sz="0" w:space="0" w:color="auto"/>
                <w:left w:val="none" w:sz="0" w:space="0" w:color="auto"/>
                <w:bottom w:val="none" w:sz="0" w:space="0" w:color="auto"/>
                <w:right w:val="none" w:sz="0" w:space="0" w:color="auto"/>
              </w:divBdr>
            </w:div>
            <w:div w:id="134300269">
              <w:marLeft w:val="0"/>
              <w:marRight w:val="0"/>
              <w:marTop w:val="0"/>
              <w:marBottom w:val="0"/>
              <w:divBdr>
                <w:top w:val="none" w:sz="0" w:space="0" w:color="auto"/>
                <w:left w:val="none" w:sz="0" w:space="0" w:color="auto"/>
                <w:bottom w:val="none" w:sz="0" w:space="0" w:color="auto"/>
                <w:right w:val="none" w:sz="0" w:space="0" w:color="auto"/>
              </w:divBdr>
            </w:div>
            <w:div w:id="177159749">
              <w:marLeft w:val="0"/>
              <w:marRight w:val="0"/>
              <w:marTop w:val="0"/>
              <w:marBottom w:val="0"/>
              <w:divBdr>
                <w:top w:val="none" w:sz="0" w:space="0" w:color="auto"/>
                <w:left w:val="none" w:sz="0" w:space="0" w:color="auto"/>
                <w:bottom w:val="none" w:sz="0" w:space="0" w:color="auto"/>
                <w:right w:val="none" w:sz="0" w:space="0" w:color="auto"/>
              </w:divBdr>
            </w:div>
            <w:div w:id="401103634">
              <w:marLeft w:val="0"/>
              <w:marRight w:val="0"/>
              <w:marTop w:val="0"/>
              <w:marBottom w:val="0"/>
              <w:divBdr>
                <w:top w:val="none" w:sz="0" w:space="0" w:color="auto"/>
                <w:left w:val="none" w:sz="0" w:space="0" w:color="auto"/>
                <w:bottom w:val="none" w:sz="0" w:space="0" w:color="auto"/>
                <w:right w:val="none" w:sz="0" w:space="0" w:color="auto"/>
              </w:divBdr>
            </w:div>
            <w:div w:id="470515180">
              <w:marLeft w:val="0"/>
              <w:marRight w:val="0"/>
              <w:marTop w:val="0"/>
              <w:marBottom w:val="0"/>
              <w:divBdr>
                <w:top w:val="none" w:sz="0" w:space="0" w:color="auto"/>
                <w:left w:val="none" w:sz="0" w:space="0" w:color="auto"/>
                <w:bottom w:val="none" w:sz="0" w:space="0" w:color="auto"/>
                <w:right w:val="none" w:sz="0" w:space="0" w:color="auto"/>
              </w:divBdr>
            </w:div>
            <w:div w:id="999383837">
              <w:marLeft w:val="0"/>
              <w:marRight w:val="0"/>
              <w:marTop w:val="0"/>
              <w:marBottom w:val="0"/>
              <w:divBdr>
                <w:top w:val="none" w:sz="0" w:space="0" w:color="auto"/>
                <w:left w:val="none" w:sz="0" w:space="0" w:color="auto"/>
                <w:bottom w:val="none" w:sz="0" w:space="0" w:color="auto"/>
                <w:right w:val="none" w:sz="0" w:space="0" w:color="auto"/>
              </w:divBdr>
            </w:div>
            <w:div w:id="1812399171">
              <w:marLeft w:val="0"/>
              <w:marRight w:val="0"/>
              <w:marTop w:val="0"/>
              <w:marBottom w:val="0"/>
              <w:divBdr>
                <w:top w:val="none" w:sz="0" w:space="0" w:color="auto"/>
                <w:left w:val="none" w:sz="0" w:space="0" w:color="auto"/>
                <w:bottom w:val="none" w:sz="0" w:space="0" w:color="auto"/>
                <w:right w:val="none" w:sz="0" w:space="0" w:color="auto"/>
              </w:divBdr>
            </w:div>
            <w:div w:id="1851794303">
              <w:marLeft w:val="0"/>
              <w:marRight w:val="0"/>
              <w:marTop w:val="0"/>
              <w:marBottom w:val="0"/>
              <w:divBdr>
                <w:top w:val="none" w:sz="0" w:space="0" w:color="auto"/>
                <w:left w:val="none" w:sz="0" w:space="0" w:color="auto"/>
                <w:bottom w:val="none" w:sz="0" w:space="0" w:color="auto"/>
                <w:right w:val="none" w:sz="0" w:space="0" w:color="auto"/>
              </w:divBdr>
            </w:div>
            <w:div w:id="1901204988">
              <w:marLeft w:val="0"/>
              <w:marRight w:val="0"/>
              <w:marTop w:val="0"/>
              <w:marBottom w:val="0"/>
              <w:divBdr>
                <w:top w:val="none" w:sz="0" w:space="0" w:color="auto"/>
                <w:left w:val="none" w:sz="0" w:space="0" w:color="auto"/>
                <w:bottom w:val="none" w:sz="0" w:space="0" w:color="auto"/>
                <w:right w:val="none" w:sz="0" w:space="0" w:color="auto"/>
              </w:divBdr>
            </w:div>
            <w:div w:id="1933851250">
              <w:marLeft w:val="0"/>
              <w:marRight w:val="0"/>
              <w:marTop w:val="0"/>
              <w:marBottom w:val="0"/>
              <w:divBdr>
                <w:top w:val="none" w:sz="0" w:space="0" w:color="auto"/>
                <w:left w:val="none" w:sz="0" w:space="0" w:color="auto"/>
                <w:bottom w:val="none" w:sz="0" w:space="0" w:color="auto"/>
                <w:right w:val="none" w:sz="0" w:space="0" w:color="auto"/>
              </w:divBdr>
            </w:div>
            <w:div w:id="201649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6369">
      <w:bodyDiv w:val="1"/>
      <w:marLeft w:val="0"/>
      <w:marRight w:val="0"/>
      <w:marTop w:val="0"/>
      <w:marBottom w:val="0"/>
      <w:divBdr>
        <w:top w:val="none" w:sz="0" w:space="0" w:color="auto"/>
        <w:left w:val="none" w:sz="0" w:space="0" w:color="auto"/>
        <w:bottom w:val="none" w:sz="0" w:space="0" w:color="auto"/>
        <w:right w:val="none" w:sz="0" w:space="0" w:color="auto"/>
      </w:divBdr>
    </w:div>
    <w:div w:id="232281252">
      <w:bodyDiv w:val="1"/>
      <w:marLeft w:val="0"/>
      <w:marRight w:val="0"/>
      <w:marTop w:val="0"/>
      <w:marBottom w:val="0"/>
      <w:divBdr>
        <w:top w:val="none" w:sz="0" w:space="0" w:color="auto"/>
        <w:left w:val="none" w:sz="0" w:space="0" w:color="auto"/>
        <w:bottom w:val="none" w:sz="0" w:space="0" w:color="auto"/>
        <w:right w:val="none" w:sz="0" w:space="0" w:color="auto"/>
      </w:divBdr>
    </w:div>
    <w:div w:id="280311320">
      <w:bodyDiv w:val="1"/>
      <w:marLeft w:val="0"/>
      <w:marRight w:val="0"/>
      <w:marTop w:val="0"/>
      <w:marBottom w:val="0"/>
      <w:divBdr>
        <w:top w:val="none" w:sz="0" w:space="0" w:color="auto"/>
        <w:left w:val="none" w:sz="0" w:space="0" w:color="auto"/>
        <w:bottom w:val="none" w:sz="0" w:space="0" w:color="auto"/>
        <w:right w:val="none" w:sz="0" w:space="0" w:color="auto"/>
      </w:divBdr>
      <w:divsChild>
        <w:div w:id="515313942">
          <w:marLeft w:val="0"/>
          <w:marRight w:val="0"/>
          <w:marTop w:val="0"/>
          <w:marBottom w:val="0"/>
          <w:divBdr>
            <w:top w:val="none" w:sz="0" w:space="0" w:color="auto"/>
            <w:left w:val="none" w:sz="0" w:space="0" w:color="auto"/>
            <w:bottom w:val="none" w:sz="0" w:space="0" w:color="auto"/>
            <w:right w:val="none" w:sz="0" w:space="0" w:color="auto"/>
          </w:divBdr>
          <w:divsChild>
            <w:div w:id="585579287">
              <w:marLeft w:val="0"/>
              <w:marRight w:val="0"/>
              <w:marTop w:val="0"/>
              <w:marBottom w:val="0"/>
              <w:divBdr>
                <w:top w:val="none" w:sz="0" w:space="0" w:color="auto"/>
                <w:left w:val="none" w:sz="0" w:space="0" w:color="auto"/>
                <w:bottom w:val="none" w:sz="0" w:space="0" w:color="auto"/>
                <w:right w:val="none" w:sz="0" w:space="0" w:color="auto"/>
              </w:divBdr>
            </w:div>
            <w:div w:id="671034606">
              <w:marLeft w:val="0"/>
              <w:marRight w:val="0"/>
              <w:marTop w:val="0"/>
              <w:marBottom w:val="0"/>
              <w:divBdr>
                <w:top w:val="none" w:sz="0" w:space="0" w:color="auto"/>
                <w:left w:val="none" w:sz="0" w:space="0" w:color="auto"/>
                <w:bottom w:val="none" w:sz="0" w:space="0" w:color="auto"/>
                <w:right w:val="none" w:sz="0" w:space="0" w:color="auto"/>
              </w:divBdr>
            </w:div>
            <w:div w:id="1560363982">
              <w:marLeft w:val="0"/>
              <w:marRight w:val="0"/>
              <w:marTop w:val="0"/>
              <w:marBottom w:val="0"/>
              <w:divBdr>
                <w:top w:val="none" w:sz="0" w:space="0" w:color="auto"/>
                <w:left w:val="none" w:sz="0" w:space="0" w:color="auto"/>
                <w:bottom w:val="none" w:sz="0" w:space="0" w:color="auto"/>
                <w:right w:val="none" w:sz="0" w:space="0" w:color="auto"/>
              </w:divBdr>
            </w:div>
            <w:div w:id="1585261660">
              <w:marLeft w:val="0"/>
              <w:marRight w:val="0"/>
              <w:marTop w:val="0"/>
              <w:marBottom w:val="0"/>
              <w:divBdr>
                <w:top w:val="none" w:sz="0" w:space="0" w:color="auto"/>
                <w:left w:val="none" w:sz="0" w:space="0" w:color="auto"/>
                <w:bottom w:val="none" w:sz="0" w:space="0" w:color="auto"/>
                <w:right w:val="none" w:sz="0" w:space="0" w:color="auto"/>
              </w:divBdr>
            </w:div>
            <w:div w:id="1726950871">
              <w:marLeft w:val="0"/>
              <w:marRight w:val="0"/>
              <w:marTop w:val="0"/>
              <w:marBottom w:val="0"/>
              <w:divBdr>
                <w:top w:val="none" w:sz="0" w:space="0" w:color="auto"/>
                <w:left w:val="none" w:sz="0" w:space="0" w:color="auto"/>
                <w:bottom w:val="none" w:sz="0" w:space="0" w:color="auto"/>
                <w:right w:val="none" w:sz="0" w:space="0" w:color="auto"/>
              </w:divBdr>
            </w:div>
            <w:div w:id="2121413108">
              <w:marLeft w:val="0"/>
              <w:marRight w:val="0"/>
              <w:marTop w:val="0"/>
              <w:marBottom w:val="0"/>
              <w:divBdr>
                <w:top w:val="none" w:sz="0" w:space="0" w:color="auto"/>
                <w:left w:val="none" w:sz="0" w:space="0" w:color="auto"/>
                <w:bottom w:val="none" w:sz="0" w:space="0" w:color="auto"/>
                <w:right w:val="none" w:sz="0" w:space="0" w:color="auto"/>
              </w:divBdr>
            </w:div>
          </w:divsChild>
        </w:div>
        <w:div w:id="721952127">
          <w:marLeft w:val="0"/>
          <w:marRight w:val="0"/>
          <w:marTop w:val="0"/>
          <w:marBottom w:val="0"/>
          <w:divBdr>
            <w:top w:val="none" w:sz="0" w:space="0" w:color="auto"/>
            <w:left w:val="none" w:sz="0" w:space="0" w:color="auto"/>
            <w:bottom w:val="none" w:sz="0" w:space="0" w:color="auto"/>
            <w:right w:val="none" w:sz="0" w:space="0" w:color="auto"/>
          </w:divBdr>
          <w:divsChild>
            <w:div w:id="292175842">
              <w:marLeft w:val="0"/>
              <w:marRight w:val="0"/>
              <w:marTop w:val="0"/>
              <w:marBottom w:val="0"/>
              <w:divBdr>
                <w:top w:val="none" w:sz="0" w:space="0" w:color="auto"/>
                <w:left w:val="none" w:sz="0" w:space="0" w:color="auto"/>
                <w:bottom w:val="none" w:sz="0" w:space="0" w:color="auto"/>
                <w:right w:val="none" w:sz="0" w:space="0" w:color="auto"/>
              </w:divBdr>
            </w:div>
            <w:div w:id="329524262">
              <w:marLeft w:val="0"/>
              <w:marRight w:val="0"/>
              <w:marTop w:val="0"/>
              <w:marBottom w:val="0"/>
              <w:divBdr>
                <w:top w:val="none" w:sz="0" w:space="0" w:color="auto"/>
                <w:left w:val="none" w:sz="0" w:space="0" w:color="auto"/>
                <w:bottom w:val="none" w:sz="0" w:space="0" w:color="auto"/>
                <w:right w:val="none" w:sz="0" w:space="0" w:color="auto"/>
              </w:divBdr>
            </w:div>
            <w:div w:id="627784036">
              <w:marLeft w:val="0"/>
              <w:marRight w:val="0"/>
              <w:marTop w:val="0"/>
              <w:marBottom w:val="0"/>
              <w:divBdr>
                <w:top w:val="none" w:sz="0" w:space="0" w:color="auto"/>
                <w:left w:val="none" w:sz="0" w:space="0" w:color="auto"/>
                <w:bottom w:val="none" w:sz="0" w:space="0" w:color="auto"/>
                <w:right w:val="none" w:sz="0" w:space="0" w:color="auto"/>
              </w:divBdr>
            </w:div>
            <w:div w:id="756705050">
              <w:marLeft w:val="0"/>
              <w:marRight w:val="0"/>
              <w:marTop w:val="0"/>
              <w:marBottom w:val="0"/>
              <w:divBdr>
                <w:top w:val="none" w:sz="0" w:space="0" w:color="auto"/>
                <w:left w:val="none" w:sz="0" w:space="0" w:color="auto"/>
                <w:bottom w:val="none" w:sz="0" w:space="0" w:color="auto"/>
                <w:right w:val="none" w:sz="0" w:space="0" w:color="auto"/>
              </w:divBdr>
            </w:div>
            <w:div w:id="850949670">
              <w:marLeft w:val="0"/>
              <w:marRight w:val="0"/>
              <w:marTop w:val="0"/>
              <w:marBottom w:val="0"/>
              <w:divBdr>
                <w:top w:val="none" w:sz="0" w:space="0" w:color="auto"/>
                <w:left w:val="none" w:sz="0" w:space="0" w:color="auto"/>
                <w:bottom w:val="none" w:sz="0" w:space="0" w:color="auto"/>
                <w:right w:val="none" w:sz="0" w:space="0" w:color="auto"/>
              </w:divBdr>
            </w:div>
            <w:div w:id="1182234408">
              <w:marLeft w:val="0"/>
              <w:marRight w:val="0"/>
              <w:marTop w:val="0"/>
              <w:marBottom w:val="0"/>
              <w:divBdr>
                <w:top w:val="none" w:sz="0" w:space="0" w:color="auto"/>
                <w:left w:val="none" w:sz="0" w:space="0" w:color="auto"/>
                <w:bottom w:val="none" w:sz="0" w:space="0" w:color="auto"/>
                <w:right w:val="none" w:sz="0" w:space="0" w:color="auto"/>
              </w:divBdr>
            </w:div>
            <w:div w:id="1255358334">
              <w:marLeft w:val="0"/>
              <w:marRight w:val="0"/>
              <w:marTop w:val="0"/>
              <w:marBottom w:val="0"/>
              <w:divBdr>
                <w:top w:val="none" w:sz="0" w:space="0" w:color="auto"/>
                <w:left w:val="none" w:sz="0" w:space="0" w:color="auto"/>
                <w:bottom w:val="none" w:sz="0" w:space="0" w:color="auto"/>
                <w:right w:val="none" w:sz="0" w:space="0" w:color="auto"/>
              </w:divBdr>
            </w:div>
            <w:div w:id="1257908360">
              <w:marLeft w:val="0"/>
              <w:marRight w:val="0"/>
              <w:marTop w:val="0"/>
              <w:marBottom w:val="0"/>
              <w:divBdr>
                <w:top w:val="none" w:sz="0" w:space="0" w:color="auto"/>
                <w:left w:val="none" w:sz="0" w:space="0" w:color="auto"/>
                <w:bottom w:val="none" w:sz="0" w:space="0" w:color="auto"/>
                <w:right w:val="none" w:sz="0" w:space="0" w:color="auto"/>
              </w:divBdr>
            </w:div>
            <w:div w:id="1258254441">
              <w:marLeft w:val="0"/>
              <w:marRight w:val="0"/>
              <w:marTop w:val="0"/>
              <w:marBottom w:val="0"/>
              <w:divBdr>
                <w:top w:val="none" w:sz="0" w:space="0" w:color="auto"/>
                <w:left w:val="none" w:sz="0" w:space="0" w:color="auto"/>
                <w:bottom w:val="none" w:sz="0" w:space="0" w:color="auto"/>
                <w:right w:val="none" w:sz="0" w:space="0" w:color="auto"/>
              </w:divBdr>
            </w:div>
            <w:div w:id="1360467842">
              <w:marLeft w:val="0"/>
              <w:marRight w:val="0"/>
              <w:marTop w:val="0"/>
              <w:marBottom w:val="0"/>
              <w:divBdr>
                <w:top w:val="none" w:sz="0" w:space="0" w:color="auto"/>
                <w:left w:val="none" w:sz="0" w:space="0" w:color="auto"/>
                <w:bottom w:val="none" w:sz="0" w:space="0" w:color="auto"/>
                <w:right w:val="none" w:sz="0" w:space="0" w:color="auto"/>
              </w:divBdr>
            </w:div>
            <w:div w:id="1533617430">
              <w:marLeft w:val="0"/>
              <w:marRight w:val="0"/>
              <w:marTop w:val="0"/>
              <w:marBottom w:val="0"/>
              <w:divBdr>
                <w:top w:val="none" w:sz="0" w:space="0" w:color="auto"/>
                <w:left w:val="none" w:sz="0" w:space="0" w:color="auto"/>
                <w:bottom w:val="none" w:sz="0" w:space="0" w:color="auto"/>
                <w:right w:val="none" w:sz="0" w:space="0" w:color="auto"/>
              </w:divBdr>
            </w:div>
            <w:div w:id="1594506085">
              <w:marLeft w:val="0"/>
              <w:marRight w:val="0"/>
              <w:marTop w:val="0"/>
              <w:marBottom w:val="0"/>
              <w:divBdr>
                <w:top w:val="none" w:sz="0" w:space="0" w:color="auto"/>
                <w:left w:val="none" w:sz="0" w:space="0" w:color="auto"/>
                <w:bottom w:val="none" w:sz="0" w:space="0" w:color="auto"/>
                <w:right w:val="none" w:sz="0" w:space="0" w:color="auto"/>
              </w:divBdr>
            </w:div>
            <w:div w:id="1609384909">
              <w:marLeft w:val="0"/>
              <w:marRight w:val="0"/>
              <w:marTop w:val="0"/>
              <w:marBottom w:val="0"/>
              <w:divBdr>
                <w:top w:val="none" w:sz="0" w:space="0" w:color="auto"/>
                <w:left w:val="none" w:sz="0" w:space="0" w:color="auto"/>
                <w:bottom w:val="none" w:sz="0" w:space="0" w:color="auto"/>
                <w:right w:val="none" w:sz="0" w:space="0" w:color="auto"/>
              </w:divBdr>
            </w:div>
            <w:div w:id="1661157917">
              <w:marLeft w:val="0"/>
              <w:marRight w:val="0"/>
              <w:marTop w:val="0"/>
              <w:marBottom w:val="0"/>
              <w:divBdr>
                <w:top w:val="none" w:sz="0" w:space="0" w:color="auto"/>
                <w:left w:val="none" w:sz="0" w:space="0" w:color="auto"/>
                <w:bottom w:val="none" w:sz="0" w:space="0" w:color="auto"/>
                <w:right w:val="none" w:sz="0" w:space="0" w:color="auto"/>
              </w:divBdr>
            </w:div>
            <w:div w:id="1721436109">
              <w:marLeft w:val="0"/>
              <w:marRight w:val="0"/>
              <w:marTop w:val="0"/>
              <w:marBottom w:val="0"/>
              <w:divBdr>
                <w:top w:val="none" w:sz="0" w:space="0" w:color="auto"/>
                <w:left w:val="none" w:sz="0" w:space="0" w:color="auto"/>
                <w:bottom w:val="none" w:sz="0" w:space="0" w:color="auto"/>
                <w:right w:val="none" w:sz="0" w:space="0" w:color="auto"/>
              </w:divBdr>
            </w:div>
            <w:div w:id="1728801095">
              <w:marLeft w:val="0"/>
              <w:marRight w:val="0"/>
              <w:marTop w:val="0"/>
              <w:marBottom w:val="0"/>
              <w:divBdr>
                <w:top w:val="none" w:sz="0" w:space="0" w:color="auto"/>
                <w:left w:val="none" w:sz="0" w:space="0" w:color="auto"/>
                <w:bottom w:val="none" w:sz="0" w:space="0" w:color="auto"/>
                <w:right w:val="none" w:sz="0" w:space="0" w:color="auto"/>
              </w:divBdr>
            </w:div>
            <w:div w:id="1737388746">
              <w:marLeft w:val="0"/>
              <w:marRight w:val="0"/>
              <w:marTop w:val="0"/>
              <w:marBottom w:val="0"/>
              <w:divBdr>
                <w:top w:val="none" w:sz="0" w:space="0" w:color="auto"/>
                <w:left w:val="none" w:sz="0" w:space="0" w:color="auto"/>
                <w:bottom w:val="none" w:sz="0" w:space="0" w:color="auto"/>
                <w:right w:val="none" w:sz="0" w:space="0" w:color="auto"/>
              </w:divBdr>
            </w:div>
            <w:div w:id="18582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50367">
      <w:bodyDiv w:val="1"/>
      <w:marLeft w:val="0"/>
      <w:marRight w:val="0"/>
      <w:marTop w:val="0"/>
      <w:marBottom w:val="0"/>
      <w:divBdr>
        <w:top w:val="none" w:sz="0" w:space="0" w:color="auto"/>
        <w:left w:val="none" w:sz="0" w:space="0" w:color="auto"/>
        <w:bottom w:val="none" w:sz="0" w:space="0" w:color="auto"/>
        <w:right w:val="none" w:sz="0" w:space="0" w:color="auto"/>
      </w:divBdr>
    </w:div>
    <w:div w:id="345598027">
      <w:bodyDiv w:val="1"/>
      <w:marLeft w:val="0"/>
      <w:marRight w:val="0"/>
      <w:marTop w:val="0"/>
      <w:marBottom w:val="0"/>
      <w:divBdr>
        <w:top w:val="none" w:sz="0" w:space="0" w:color="auto"/>
        <w:left w:val="none" w:sz="0" w:space="0" w:color="auto"/>
        <w:bottom w:val="none" w:sz="0" w:space="0" w:color="auto"/>
        <w:right w:val="none" w:sz="0" w:space="0" w:color="auto"/>
      </w:divBdr>
    </w:div>
    <w:div w:id="366679149">
      <w:bodyDiv w:val="1"/>
      <w:marLeft w:val="0"/>
      <w:marRight w:val="0"/>
      <w:marTop w:val="0"/>
      <w:marBottom w:val="0"/>
      <w:divBdr>
        <w:top w:val="none" w:sz="0" w:space="0" w:color="auto"/>
        <w:left w:val="none" w:sz="0" w:space="0" w:color="auto"/>
        <w:bottom w:val="none" w:sz="0" w:space="0" w:color="auto"/>
        <w:right w:val="none" w:sz="0" w:space="0" w:color="auto"/>
      </w:divBdr>
    </w:div>
    <w:div w:id="400058072">
      <w:bodyDiv w:val="1"/>
      <w:marLeft w:val="0"/>
      <w:marRight w:val="0"/>
      <w:marTop w:val="0"/>
      <w:marBottom w:val="0"/>
      <w:divBdr>
        <w:top w:val="none" w:sz="0" w:space="0" w:color="auto"/>
        <w:left w:val="none" w:sz="0" w:space="0" w:color="auto"/>
        <w:bottom w:val="none" w:sz="0" w:space="0" w:color="auto"/>
        <w:right w:val="none" w:sz="0" w:space="0" w:color="auto"/>
      </w:divBdr>
      <w:divsChild>
        <w:div w:id="449593282">
          <w:marLeft w:val="0"/>
          <w:marRight w:val="0"/>
          <w:marTop w:val="0"/>
          <w:marBottom w:val="0"/>
          <w:divBdr>
            <w:top w:val="none" w:sz="0" w:space="0" w:color="auto"/>
            <w:left w:val="none" w:sz="0" w:space="0" w:color="auto"/>
            <w:bottom w:val="none" w:sz="0" w:space="0" w:color="auto"/>
            <w:right w:val="none" w:sz="0" w:space="0" w:color="auto"/>
          </w:divBdr>
          <w:divsChild>
            <w:div w:id="377903404">
              <w:marLeft w:val="0"/>
              <w:marRight w:val="0"/>
              <w:marTop w:val="0"/>
              <w:marBottom w:val="0"/>
              <w:divBdr>
                <w:top w:val="none" w:sz="0" w:space="0" w:color="auto"/>
                <w:left w:val="none" w:sz="0" w:space="0" w:color="auto"/>
                <w:bottom w:val="none" w:sz="0" w:space="0" w:color="auto"/>
                <w:right w:val="none" w:sz="0" w:space="0" w:color="auto"/>
              </w:divBdr>
            </w:div>
            <w:div w:id="628441468">
              <w:marLeft w:val="0"/>
              <w:marRight w:val="0"/>
              <w:marTop w:val="0"/>
              <w:marBottom w:val="0"/>
              <w:divBdr>
                <w:top w:val="none" w:sz="0" w:space="0" w:color="auto"/>
                <w:left w:val="none" w:sz="0" w:space="0" w:color="auto"/>
                <w:bottom w:val="none" w:sz="0" w:space="0" w:color="auto"/>
                <w:right w:val="none" w:sz="0" w:space="0" w:color="auto"/>
              </w:divBdr>
            </w:div>
            <w:div w:id="1371029676">
              <w:marLeft w:val="0"/>
              <w:marRight w:val="0"/>
              <w:marTop w:val="0"/>
              <w:marBottom w:val="0"/>
              <w:divBdr>
                <w:top w:val="none" w:sz="0" w:space="0" w:color="auto"/>
                <w:left w:val="none" w:sz="0" w:space="0" w:color="auto"/>
                <w:bottom w:val="none" w:sz="0" w:space="0" w:color="auto"/>
                <w:right w:val="none" w:sz="0" w:space="0" w:color="auto"/>
              </w:divBdr>
            </w:div>
            <w:div w:id="1720396219">
              <w:marLeft w:val="0"/>
              <w:marRight w:val="0"/>
              <w:marTop w:val="0"/>
              <w:marBottom w:val="0"/>
              <w:divBdr>
                <w:top w:val="none" w:sz="0" w:space="0" w:color="auto"/>
                <w:left w:val="none" w:sz="0" w:space="0" w:color="auto"/>
                <w:bottom w:val="none" w:sz="0" w:space="0" w:color="auto"/>
                <w:right w:val="none" w:sz="0" w:space="0" w:color="auto"/>
              </w:divBdr>
            </w:div>
            <w:div w:id="1782873284">
              <w:marLeft w:val="0"/>
              <w:marRight w:val="0"/>
              <w:marTop w:val="0"/>
              <w:marBottom w:val="0"/>
              <w:divBdr>
                <w:top w:val="none" w:sz="0" w:space="0" w:color="auto"/>
                <w:left w:val="none" w:sz="0" w:space="0" w:color="auto"/>
                <w:bottom w:val="none" w:sz="0" w:space="0" w:color="auto"/>
                <w:right w:val="none" w:sz="0" w:space="0" w:color="auto"/>
              </w:divBdr>
            </w:div>
            <w:div w:id="2137599326">
              <w:marLeft w:val="0"/>
              <w:marRight w:val="0"/>
              <w:marTop w:val="0"/>
              <w:marBottom w:val="0"/>
              <w:divBdr>
                <w:top w:val="none" w:sz="0" w:space="0" w:color="auto"/>
                <w:left w:val="none" w:sz="0" w:space="0" w:color="auto"/>
                <w:bottom w:val="none" w:sz="0" w:space="0" w:color="auto"/>
                <w:right w:val="none" w:sz="0" w:space="0" w:color="auto"/>
              </w:divBdr>
            </w:div>
          </w:divsChild>
        </w:div>
        <w:div w:id="1365208723">
          <w:marLeft w:val="0"/>
          <w:marRight w:val="0"/>
          <w:marTop w:val="0"/>
          <w:marBottom w:val="0"/>
          <w:divBdr>
            <w:top w:val="none" w:sz="0" w:space="0" w:color="auto"/>
            <w:left w:val="none" w:sz="0" w:space="0" w:color="auto"/>
            <w:bottom w:val="none" w:sz="0" w:space="0" w:color="auto"/>
            <w:right w:val="none" w:sz="0" w:space="0" w:color="auto"/>
          </w:divBdr>
          <w:divsChild>
            <w:div w:id="5182753">
              <w:marLeft w:val="0"/>
              <w:marRight w:val="0"/>
              <w:marTop w:val="0"/>
              <w:marBottom w:val="0"/>
              <w:divBdr>
                <w:top w:val="none" w:sz="0" w:space="0" w:color="auto"/>
                <w:left w:val="none" w:sz="0" w:space="0" w:color="auto"/>
                <w:bottom w:val="none" w:sz="0" w:space="0" w:color="auto"/>
                <w:right w:val="none" w:sz="0" w:space="0" w:color="auto"/>
              </w:divBdr>
            </w:div>
            <w:div w:id="27533624">
              <w:marLeft w:val="0"/>
              <w:marRight w:val="0"/>
              <w:marTop w:val="0"/>
              <w:marBottom w:val="0"/>
              <w:divBdr>
                <w:top w:val="none" w:sz="0" w:space="0" w:color="auto"/>
                <w:left w:val="none" w:sz="0" w:space="0" w:color="auto"/>
                <w:bottom w:val="none" w:sz="0" w:space="0" w:color="auto"/>
                <w:right w:val="none" w:sz="0" w:space="0" w:color="auto"/>
              </w:divBdr>
            </w:div>
            <w:div w:id="146946880">
              <w:marLeft w:val="0"/>
              <w:marRight w:val="0"/>
              <w:marTop w:val="0"/>
              <w:marBottom w:val="0"/>
              <w:divBdr>
                <w:top w:val="none" w:sz="0" w:space="0" w:color="auto"/>
                <w:left w:val="none" w:sz="0" w:space="0" w:color="auto"/>
                <w:bottom w:val="none" w:sz="0" w:space="0" w:color="auto"/>
                <w:right w:val="none" w:sz="0" w:space="0" w:color="auto"/>
              </w:divBdr>
            </w:div>
            <w:div w:id="317925902">
              <w:marLeft w:val="0"/>
              <w:marRight w:val="0"/>
              <w:marTop w:val="0"/>
              <w:marBottom w:val="0"/>
              <w:divBdr>
                <w:top w:val="none" w:sz="0" w:space="0" w:color="auto"/>
                <w:left w:val="none" w:sz="0" w:space="0" w:color="auto"/>
                <w:bottom w:val="none" w:sz="0" w:space="0" w:color="auto"/>
                <w:right w:val="none" w:sz="0" w:space="0" w:color="auto"/>
              </w:divBdr>
            </w:div>
            <w:div w:id="340209441">
              <w:marLeft w:val="0"/>
              <w:marRight w:val="0"/>
              <w:marTop w:val="0"/>
              <w:marBottom w:val="0"/>
              <w:divBdr>
                <w:top w:val="none" w:sz="0" w:space="0" w:color="auto"/>
                <w:left w:val="none" w:sz="0" w:space="0" w:color="auto"/>
                <w:bottom w:val="none" w:sz="0" w:space="0" w:color="auto"/>
                <w:right w:val="none" w:sz="0" w:space="0" w:color="auto"/>
              </w:divBdr>
            </w:div>
            <w:div w:id="411239038">
              <w:marLeft w:val="0"/>
              <w:marRight w:val="0"/>
              <w:marTop w:val="0"/>
              <w:marBottom w:val="0"/>
              <w:divBdr>
                <w:top w:val="none" w:sz="0" w:space="0" w:color="auto"/>
                <w:left w:val="none" w:sz="0" w:space="0" w:color="auto"/>
                <w:bottom w:val="none" w:sz="0" w:space="0" w:color="auto"/>
                <w:right w:val="none" w:sz="0" w:space="0" w:color="auto"/>
              </w:divBdr>
            </w:div>
            <w:div w:id="465120824">
              <w:marLeft w:val="0"/>
              <w:marRight w:val="0"/>
              <w:marTop w:val="0"/>
              <w:marBottom w:val="0"/>
              <w:divBdr>
                <w:top w:val="none" w:sz="0" w:space="0" w:color="auto"/>
                <w:left w:val="none" w:sz="0" w:space="0" w:color="auto"/>
                <w:bottom w:val="none" w:sz="0" w:space="0" w:color="auto"/>
                <w:right w:val="none" w:sz="0" w:space="0" w:color="auto"/>
              </w:divBdr>
            </w:div>
            <w:div w:id="672490577">
              <w:marLeft w:val="0"/>
              <w:marRight w:val="0"/>
              <w:marTop w:val="0"/>
              <w:marBottom w:val="0"/>
              <w:divBdr>
                <w:top w:val="none" w:sz="0" w:space="0" w:color="auto"/>
                <w:left w:val="none" w:sz="0" w:space="0" w:color="auto"/>
                <w:bottom w:val="none" w:sz="0" w:space="0" w:color="auto"/>
                <w:right w:val="none" w:sz="0" w:space="0" w:color="auto"/>
              </w:divBdr>
            </w:div>
            <w:div w:id="691686812">
              <w:marLeft w:val="0"/>
              <w:marRight w:val="0"/>
              <w:marTop w:val="0"/>
              <w:marBottom w:val="0"/>
              <w:divBdr>
                <w:top w:val="none" w:sz="0" w:space="0" w:color="auto"/>
                <w:left w:val="none" w:sz="0" w:space="0" w:color="auto"/>
                <w:bottom w:val="none" w:sz="0" w:space="0" w:color="auto"/>
                <w:right w:val="none" w:sz="0" w:space="0" w:color="auto"/>
              </w:divBdr>
            </w:div>
            <w:div w:id="698312013">
              <w:marLeft w:val="0"/>
              <w:marRight w:val="0"/>
              <w:marTop w:val="0"/>
              <w:marBottom w:val="0"/>
              <w:divBdr>
                <w:top w:val="none" w:sz="0" w:space="0" w:color="auto"/>
                <w:left w:val="none" w:sz="0" w:space="0" w:color="auto"/>
                <w:bottom w:val="none" w:sz="0" w:space="0" w:color="auto"/>
                <w:right w:val="none" w:sz="0" w:space="0" w:color="auto"/>
              </w:divBdr>
            </w:div>
            <w:div w:id="973406338">
              <w:marLeft w:val="0"/>
              <w:marRight w:val="0"/>
              <w:marTop w:val="0"/>
              <w:marBottom w:val="0"/>
              <w:divBdr>
                <w:top w:val="none" w:sz="0" w:space="0" w:color="auto"/>
                <w:left w:val="none" w:sz="0" w:space="0" w:color="auto"/>
                <w:bottom w:val="none" w:sz="0" w:space="0" w:color="auto"/>
                <w:right w:val="none" w:sz="0" w:space="0" w:color="auto"/>
              </w:divBdr>
            </w:div>
            <w:div w:id="1307706506">
              <w:marLeft w:val="0"/>
              <w:marRight w:val="0"/>
              <w:marTop w:val="0"/>
              <w:marBottom w:val="0"/>
              <w:divBdr>
                <w:top w:val="none" w:sz="0" w:space="0" w:color="auto"/>
                <w:left w:val="none" w:sz="0" w:space="0" w:color="auto"/>
                <w:bottom w:val="none" w:sz="0" w:space="0" w:color="auto"/>
                <w:right w:val="none" w:sz="0" w:space="0" w:color="auto"/>
              </w:divBdr>
            </w:div>
            <w:div w:id="1779790858">
              <w:marLeft w:val="0"/>
              <w:marRight w:val="0"/>
              <w:marTop w:val="0"/>
              <w:marBottom w:val="0"/>
              <w:divBdr>
                <w:top w:val="none" w:sz="0" w:space="0" w:color="auto"/>
                <w:left w:val="none" w:sz="0" w:space="0" w:color="auto"/>
                <w:bottom w:val="none" w:sz="0" w:space="0" w:color="auto"/>
                <w:right w:val="none" w:sz="0" w:space="0" w:color="auto"/>
              </w:divBdr>
            </w:div>
            <w:div w:id="1894266188">
              <w:marLeft w:val="0"/>
              <w:marRight w:val="0"/>
              <w:marTop w:val="0"/>
              <w:marBottom w:val="0"/>
              <w:divBdr>
                <w:top w:val="none" w:sz="0" w:space="0" w:color="auto"/>
                <w:left w:val="none" w:sz="0" w:space="0" w:color="auto"/>
                <w:bottom w:val="none" w:sz="0" w:space="0" w:color="auto"/>
                <w:right w:val="none" w:sz="0" w:space="0" w:color="auto"/>
              </w:divBdr>
            </w:div>
            <w:div w:id="1983656635">
              <w:marLeft w:val="0"/>
              <w:marRight w:val="0"/>
              <w:marTop w:val="0"/>
              <w:marBottom w:val="0"/>
              <w:divBdr>
                <w:top w:val="none" w:sz="0" w:space="0" w:color="auto"/>
                <w:left w:val="none" w:sz="0" w:space="0" w:color="auto"/>
                <w:bottom w:val="none" w:sz="0" w:space="0" w:color="auto"/>
                <w:right w:val="none" w:sz="0" w:space="0" w:color="auto"/>
              </w:divBdr>
            </w:div>
            <w:div w:id="2020699088">
              <w:marLeft w:val="0"/>
              <w:marRight w:val="0"/>
              <w:marTop w:val="0"/>
              <w:marBottom w:val="0"/>
              <w:divBdr>
                <w:top w:val="none" w:sz="0" w:space="0" w:color="auto"/>
                <w:left w:val="none" w:sz="0" w:space="0" w:color="auto"/>
                <w:bottom w:val="none" w:sz="0" w:space="0" w:color="auto"/>
                <w:right w:val="none" w:sz="0" w:space="0" w:color="auto"/>
              </w:divBdr>
            </w:div>
            <w:div w:id="2074431017">
              <w:marLeft w:val="0"/>
              <w:marRight w:val="0"/>
              <w:marTop w:val="0"/>
              <w:marBottom w:val="0"/>
              <w:divBdr>
                <w:top w:val="none" w:sz="0" w:space="0" w:color="auto"/>
                <w:left w:val="none" w:sz="0" w:space="0" w:color="auto"/>
                <w:bottom w:val="none" w:sz="0" w:space="0" w:color="auto"/>
                <w:right w:val="none" w:sz="0" w:space="0" w:color="auto"/>
              </w:divBdr>
            </w:div>
            <w:div w:id="21217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29580">
      <w:bodyDiv w:val="1"/>
      <w:marLeft w:val="0"/>
      <w:marRight w:val="0"/>
      <w:marTop w:val="0"/>
      <w:marBottom w:val="0"/>
      <w:divBdr>
        <w:top w:val="none" w:sz="0" w:space="0" w:color="auto"/>
        <w:left w:val="none" w:sz="0" w:space="0" w:color="auto"/>
        <w:bottom w:val="none" w:sz="0" w:space="0" w:color="auto"/>
        <w:right w:val="none" w:sz="0" w:space="0" w:color="auto"/>
      </w:divBdr>
    </w:div>
    <w:div w:id="530873268">
      <w:bodyDiv w:val="1"/>
      <w:marLeft w:val="0"/>
      <w:marRight w:val="0"/>
      <w:marTop w:val="0"/>
      <w:marBottom w:val="0"/>
      <w:divBdr>
        <w:top w:val="none" w:sz="0" w:space="0" w:color="auto"/>
        <w:left w:val="none" w:sz="0" w:space="0" w:color="auto"/>
        <w:bottom w:val="none" w:sz="0" w:space="0" w:color="auto"/>
        <w:right w:val="none" w:sz="0" w:space="0" w:color="auto"/>
      </w:divBdr>
    </w:div>
    <w:div w:id="543449810">
      <w:bodyDiv w:val="1"/>
      <w:marLeft w:val="0"/>
      <w:marRight w:val="0"/>
      <w:marTop w:val="0"/>
      <w:marBottom w:val="0"/>
      <w:divBdr>
        <w:top w:val="none" w:sz="0" w:space="0" w:color="auto"/>
        <w:left w:val="none" w:sz="0" w:space="0" w:color="auto"/>
        <w:bottom w:val="none" w:sz="0" w:space="0" w:color="auto"/>
        <w:right w:val="none" w:sz="0" w:space="0" w:color="auto"/>
      </w:divBdr>
    </w:div>
    <w:div w:id="651520950">
      <w:bodyDiv w:val="1"/>
      <w:marLeft w:val="0"/>
      <w:marRight w:val="0"/>
      <w:marTop w:val="0"/>
      <w:marBottom w:val="0"/>
      <w:divBdr>
        <w:top w:val="none" w:sz="0" w:space="0" w:color="auto"/>
        <w:left w:val="none" w:sz="0" w:space="0" w:color="auto"/>
        <w:bottom w:val="none" w:sz="0" w:space="0" w:color="auto"/>
        <w:right w:val="none" w:sz="0" w:space="0" w:color="auto"/>
      </w:divBdr>
    </w:div>
    <w:div w:id="834226391">
      <w:bodyDiv w:val="1"/>
      <w:marLeft w:val="0"/>
      <w:marRight w:val="0"/>
      <w:marTop w:val="0"/>
      <w:marBottom w:val="0"/>
      <w:divBdr>
        <w:top w:val="none" w:sz="0" w:space="0" w:color="auto"/>
        <w:left w:val="none" w:sz="0" w:space="0" w:color="auto"/>
        <w:bottom w:val="none" w:sz="0" w:space="0" w:color="auto"/>
        <w:right w:val="none" w:sz="0" w:space="0" w:color="auto"/>
      </w:divBdr>
      <w:divsChild>
        <w:div w:id="90204194">
          <w:marLeft w:val="0"/>
          <w:marRight w:val="0"/>
          <w:marTop w:val="0"/>
          <w:marBottom w:val="0"/>
          <w:divBdr>
            <w:top w:val="none" w:sz="0" w:space="0" w:color="auto"/>
            <w:left w:val="none" w:sz="0" w:space="0" w:color="auto"/>
            <w:bottom w:val="none" w:sz="0" w:space="0" w:color="auto"/>
            <w:right w:val="none" w:sz="0" w:space="0" w:color="auto"/>
          </w:divBdr>
        </w:div>
        <w:div w:id="139007450">
          <w:marLeft w:val="0"/>
          <w:marRight w:val="0"/>
          <w:marTop w:val="0"/>
          <w:marBottom w:val="0"/>
          <w:divBdr>
            <w:top w:val="none" w:sz="0" w:space="0" w:color="auto"/>
            <w:left w:val="none" w:sz="0" w:space="0" w:color="auto"/>
            <w:bottom w:val="none" w:sz="0" w:space="0" w:color="auto"/>
            <w:right w:val="none" w:sz="0" w:space="0" w:color="auto"/>
          </w:divBdr>
        </w:div>
        <w:div w:id="187836251">
          <w:marLeft w:val="0"/>
          <w:marRight w:val="0"/>
          <w:marTop w:val="0"/>
          <w:marBottom w:val="0"/>
          <w:divBdr>
            <w:top w:val="none" w:sz="0" w:space="0" w:color="auto"/>
            <w:left w:val="none" w:sz="0" w:space="0" w:color="auto"/>
            <w:bottom w:val="none" w:sz="0" w:space="0" w:color="auto"/>
            <w:right w:val="none" w:sz="0" w:space="0" w:color="auto"/>
          </w:divBdr>
        </w:div>
        <w:div w:id="198054048">
          <w:marLeft w:val="0"/>
          <w:marRight w:val="0"/>
          <w:marTop w:val="0"/>
          <w:marBottom w:val="0"/>
          <w:divBdr>
            <w:top w:val="none" w:sz="0" w:space="0" w:color="auto"/>
            <w:left w:val="none" w:sz="0" w:space="0" w:color="auto"/>
            <w:bottom w:val="none" w:sz="0" w:space="0" w:color="auto"/>
            <w:right w:val="none" w:sz="0" w:space="0" w:color="auto"/>
          </w:divBdr>
        </w:div>
        <w:div w:id="231159593">
          <w:marLeft w:val="0"/>
          <w:marRight w:val="0"/>
          <w:marTop w:val="0"/>
          <w:marBottom w:val="0"/>
          <w:divBdr>
            <w:top w:val="none" w:sz="0" w:space="0" w:color="auto"/>
            <w:left w:val="none" w:sz="0" w:space="0" w:color="auto"/>
            <w:bottom w:val="none" w:sz="0" w:space="0" w:color="auto"/>
            <w:right w:val="none" w:sz="0" w:space="0" w:color="auto"/>
          </w:divBdr>
        </w:div>
        <w:div w:id="616302705">
          <w:marLeft w:val="0"/>
          <w:marRight w:val="0"/>
          <w:marTop w:val="0"/>
          <w:marBottom w:val="0"/>
          <w:divBdr>
            <w:top w:val="none" w:sz="0" w:space="0" w:color="auto"/>
            <w:left w:val="none" w:sz="0" w:space="0" w:color="auto"/>
            <w:bottom w:val="none" w:sz="0" w:space="0" w:color="auto"/>
            <w:right w:val="none" w:sz="0" w:space="0" w:color="auto"/>
          </w:divBdr>
        </w:div>
        <w:div w:id="924144569">
          <w:marLeft w:val="0"/>
          <w:marRight w:val="0"/>
          <w:marTop w:val="0"/>
          <w:marBottom w:val="0"/>
          <w:divBdr>
            <w:top w:val="none" w:sz="0" w:space="0" w:color="auto"/>
            <w:left w:val="none" w:sz="0" w:space="0" w:color="auto"/>
            <w:bottom w:val="none" w:sz="0" w:space="0" w:color="auto"/>
            <w:right w:val="none" w:sz="0" w:space="0" w:color="auto"/>
          </w:divBdr>
        </w:div>
        <w:div w:id="980619034">
          <w:marLeft w:val="0"/>
          <w:marRight w:val="0"/>
          <w:marTop w:val="0"/>
          <w:marBottom w:val="0"/>
          <w:divBdr>
            <w:top w:val="none" w:sz="0" w:space="0" w:color="auto"/>
            <w:left w:val="none" w:sz="0" w:space="0" w:color="auto"/>
            <w:bottom w:val="none" w:sz="0" w:space="0" w:color="auto"/>
            <w:right w:val="none" w:sz="0" w:space="0" w:color="auto"/>
          </w:divBdr>
        </w:div>
        <w:div w:id="1043403568">
          <w:marLeft w:val="0"/>
          <w:marRight w:val="0"/>
          <w:marTop w:val="0"/>
          <w:marBottom w:val="0"/>
          <w:divBdr>
            <w:top w:val="none" w:sz="0" w:space="0" w:color="auto"/>
            <w:left w:val="none" w:sz="0" w:space="0" w:color="auto"/>
            <w:bottom w:val="none" w:sz="0" w:space="0" w:color="auto"/>
            <w:right w:val="none" w:sz="0" w:space="0" w:color="auto"/>
          </w:divBdr>
        </w:div>
        <w:div w:id="1438911532">
          <w:marLeft w:val="0"/>
          <w:marRight w:val="0"/>
          <w:marTop w:val="0"/>
          <w:marBottom w:val="0"/>
          <w:divBdr>
            <w:top w:val="none" w:sz="0" w:space="0" w:color="auto"/>
            <w:left w:val="none" w:sz="0" w:space="0" w:color="auto"/>
            <w:bottom w:val="none" w:sz="0" w:space="0" w:color="auto"/>
            <w:right w:val="none" w:sz="0" w:space="0" w:color="auto"/>
          </w:divBdr>
        </w:div>
        <w:div w:id="1444812420">
          <w:marLeft w:val="0"/>
          <w:marRight w:val="0"/>
          <w:marTop w:val="0"/>
          <w:marBottom w:val="0"/>
          <w:divBdr>
            <w:top w:val="none" w:sz="0" w:space="0" w:color="auto"/>
            <w:left w:val="none" w:sz="0" w:space="0" w:color="auto"/>
            <w:bottom w:val="none" w:sz="0" w:space="0" w:color="auto"/>
            <w:right w:val="none" w:sz="0" w:space="0" w:color="auto"/>
          </w:divBdr>
        </w:div>
        <w:div w:id="1537616961">
          <w:marLeft w:val="0"/>
          <w:marRight w:val="0"/>
          <w:marTop w:val="0"/>
          <w:marBottom w:val="0"/>
          <w:divBdr>
            <w:top w:val="none" w:sz="0" w:space="0" w:color="auto"/>
            <w:left w:val="none" w:sz="0" w:space="0" w:color="auto"/>
            <w:bottom w:val="none" w:sz="0" w:space="0" w:color="auto"/>
            <w:right w:val="none" w:sz="0" w:space="0" w:color="auto"/>
          </w:divBdr>
        </w:div>
        <w:div w:id="1644888907">
          <w:marLeft w:val="0"/>
          <w:marRight w:val="0"/>
          <w:marTop w:val="0"/>
          <w:marBottom w:val="0"/>
          <w:divBdr>
            <w:top w:val="none" w:sz="0" w:space="0" w:color="auto"/>
            <w:left w:val="none" w:sz="0" w:space="0" w:color="auto"/>
            <w:bottom w:val="none" w:sz="0" w:space="0" w:color="auto"/>
            <w:right w:val="none" w:sz="0" w:space="0" w:color="auto"/>
          </w:divBdr>
        </w:div>
        <w:div w:id="1741168681">
          <w:marLeft w:val="0"/>
          <w:marRight w:val="0"/>
          <w:marTop w:val="0"/>
          <w:marBottom w:val="0"/>
          <w:divBdr>
            <w:top w:val="none" w:sz="0" w:space="0" w:color="auto"/>
            <w:left w:val="none" w:sz="0" w:space="0" w:color="auto"/>
            <w:bottom w:val="none" w:sz="0" w:space="0" w:color="auto"/>
            <w:right w:val="none" w:sz="0" w:space="0" w:color="auto"/>
          </w:divBdr>
        </w:div>
      </w:divsChild>
    </w:div>
    <w:div w:id="854265759">
      <w:bodyDiv w:val="1"/>
      <w:marLeft w:val="0"/>
      <w:marRight w:val="0"/>
      <w:marTop w:val="0"/>
      <w:marBottom w:val="0"/>
      <w:divBdr>
        <w:top w:val="none" w:sz="0" w:space="0" w:color="auto"/>
        <w:left w:val="none" w:sz="0" w:space="0" w:color="auto"/>
        <w:bottom w:val="none" w:sz="0" w:space="0" w:color="auto"/>
        <w:right w:val="none" w:sz="0" w:space="0" w:color="auto"/>
      </w:divBdr>
      <w:divsChild>
        <w:div w:id="389958399">
          <w:marLeft w:val="0"/>
          <w:marRight w:val="0"/>
          <w:marTop w:val="0"/>
          <w:marBottom w:val="0"/>
          <w:divBdr>
            <w:top w:val="none" w:sz="0" w:space="0" w:color="auto"/>
            <w:left w:val="none" w:sz="0" w:space="0" w:color="auto"/>
            <w:bottom w:val="none" w:sz="0" w:space="0" w:color="auto"/>
            <w:right w:val="none" w:sz="0" w:space="0" w:color="auto"/>
          </w:divBdr>
        </w:div>
        <w:div w:id="680592727">
          <w:marLeft w:val="0"/>
          <w:marRight w:val="0"/>
          <w:marTop w:val="0"/>
          <w:marBottom w:val="0"/>
          <w:divBdr>
            <w:top w:val="none" w:sz="0" w:space="0" w:color="auto"/>
            <w:left w:val="none" w:sz="0" w:space="0" w:color="auto"/>
            <w:bottom w:val="none" w:sz="0" w:space="0" w:color="auto"/>
            <w:right w:val="none" w:sz="0" w:space="0" w:color="auto"/>
          </w:divBdr>
        </w:div>
        <w:div w:id="1806120255">
          <w:marLeft w:val="0"/>
          <w:marRight w:val="0"/>
          <w:marTop w:val="0"/>
          <w:marBottom w:val="0"/>
          <w:divBdr>
            <w:top w:val="none" w:sz="0" w:space="0" w:color="auto"/>
            <w:left w:val="none" w:sz="0" w:space="0" w:color="auto"/>
            <w:bottom w:val="none" w:sz="0" w:space="0" w:color="auto"/>
            <w:right w:val="none" w:sz="0" w:space="0" w:color="auto"/>
          </w:divBdr>
        </w:div>
        <w:div w:id="1466849932">
          <w:marLeft w:val="0"/>
          <w:marRight w:val="0"/>
          <w:marTop w:val="0"/>
          <w:marBottom w:val="0"/>
          <w:divBdr>
            <w:top w:val="none" w:sz="0" w:space="0" w:color="auto"/>
            <w:left w:val="none" w:sz="0" w:space="0" w:color="auto"/>
            <w:bottom w:val="none" w:sz="0" w:space="0" w:color="auto"/>
            <w:right w:val="none" w:sz="0" w:space="0" w:color="auto"/>
          </w:divBdr>
        </w:div>
        <w:div w:id="1377395329">
          <w:marLeft w:val="0"/>
          <w:marRight w:val="0"/>
          <w:marTop w:val="0"/>
          <w:marBottom w:val="0"/>
          <w:divBdr>
            <w:top w:val="none" w:sz="0" w:space="0" w:color="auto"/>
            <w:left w:val="none" w:sz="0" w:space="0" w:color="auto"/>
            <w:bottom w:val="none" w:sz="0" w:space="0" w:color="auto"/>
            <w:right w:val="none" w:sz="0" w:space="0" w:color="auto"/>
          </w:divBdr>
        </w:div>
        <w:div w:id="591663446">
          <w:marLeft w:val="0"/>
          <w:marRight w:val="0"/>
          <w:marTop w:val="0"/>
          <w:marBottom w:val="0"/>
          <w:divBdr>
            <w:top w:val="none" w:sz="0" w:space="0" w:color="auto"/>
            <w:left w:val="none" w:sz="0" w:space="0" w:color="auto"/>
            <w:bottom w:val="none" w:sz="0" w:space="0" w:color="auto"/>
            <w:right w:val="none" w:sz="0" w:space="0" w:color="auto"/>
          </w:divBdr>
        </w:div>
        <w:div w:id="241912097">
          <w:marLeft w:val="0"/>
          <w:marRight w:val="0"/>
          <w:marTop w:val="0"/>
          <w:marBottom w:val="0"/>
          <w:divBdr>
            <w:top w:val="none" w:sz="0" w:space="0" w:color="auto"/>
            <w:left w:val="none" w:sz="0" w:space="0" w:color="auto"/>
            <w:bottom w:val="none" w:sz="0" w:space="0" w:color="auto"/>
            <w:right w:val="none" w:sz="0" w:space="0" w:color="auto"/>
          </w:divBdr>
        </w:div>
        <w:div w:id="454561162">
          <w:marLeft w:val="0"/>
          <w:marRight w:val="0"/>
          <w:marTop w:val="0"/>
          <w:marBottom w:val="0"/>
          <w:divBdr>
            <w:top w:val="none" w:sz="0" w:space="0" w:color="auto"/>
            <w:left w:val="none" w:sz="0" w:space="0" w:color="auto"/>
            <w:bottom w:val="none" w:sz="0" w:space="0" w:color="auto"/>
            <w:right w:val="none" w:sz="0" w:space="0" w:color="auto"/>
          </w:divBdr>
        </w:div>
        <w:div w:id="2036808564">
          <w:marLeft w:val="0"/>
          <w:marRight w:val="0"/>
          <w:marTop w:val="0"/>
          <w:marBottom w:val="0"/>
          <w:divBdr>
            <w:top w:val="none" w:sz="0" w:space="0" w:color="auto"/>
            <w:left w:val="none" w:sz="0" w:space="0" w:color="auto"/>
            <w:bottom w:val="none" w:sz="0" w:space="0" w:color="auto"/>
            <w:right w:val="none" w:sz="0" w:space="0" w:color="auto"/>
          </w:divBdr>
        </w:div>
        <w:div w:id="1944804552">
          <w:marLeft w:val="0"/>
          <w:marRight w:val="0"/>
          <w:marTop w:val="0"/>
          <w:marBottom w:val="0"/>
          <w:divBdr>
            <w:top w:val="none" w:sz="0" w:space="0" w:color="auto"/>
            <w:left w:val="none" w:sz="0" w:space="0" w:color="auto"/>
            <w:bottom w:val="none" w:sz="0" w:space="0" w:color="auto"/>
            <w:right w:val="none" w:sz="0" w:space="0" w:color="auto"/>
          </w:divBdr>
        </w:div>
        <w:div w:id="357774330">
          <w:marLeft w:val="0"/>
          <w:marRight w:val="0"/>
          <w:marTop w:val="0"/>
          <w:marBottom w:val="0"/>
          <w:divBdr>
            <w:top w:val="none" w:sz="0" w:space="0" w:color="auto"/>
            <w:left w:val="none" w:sz="0" w:space="0" w:color="auto"/>
            <w:bottom w:val="none" w:sz="0" w:space="0" w:color="auto"/>
            <w:right w:val="none" w:sz="0" w:space="0" w:color="auto"/>
          </w:divBdr>
        </w:div>
        <w:div w:id="484859466">
          <w:marLeft w:val="0"/>
          <w:marRight w:val="0"/>
          <w:marTop w:val="0"/>
          <w:marBottom w:val="0"/>
          <w:divBdr>
            <w:top w:val="none" w:sz="0" w:space="0" w:color="auto"/>
            <w:left w:val="none" w:sz="0" w:space="0" w:color="auto"/>
            <w:bottom w:val="none" w:sz="0" w:space="0" w:color="auto"/>
            <w:right w:val="none" w:sz="0" w:space="0" w:color="auto"/>
          </w:divBdr>
        </w:div>
        <w:div w:id="1434204512">
          <w:marLeft w:val="0"/>
          <w:marRight w:val="0"/>
          <w:marTop w:val="0"/>
          <w:marBottom w:val="0"/>
          <w:divBdr>
            <w:top w:val="none" w:sz="0" w:space="0" w:color="auto"/>
            <w:left w:val="none" w:sz="0" w:space="0" w:color="auto"/>
            <w:bottom w:val="none" w:sz="0" w:space="0" w:color="auto"/>
            <w:right w:val="none" w:sz="0" w:space="0" w:color="auto"/>
          </w:divBdr>
        </w:div>
      </w:divsChild>
    </w:div>
    <w:div w:id="883516000">
      <w:bodyDiv w:val="1"/>
      <w:marLeft w:val="0"/>
      <w:marRight w:val="0"/>
      <w:marTop w:val="0"/>
      <w:marBottom w:val="0"/>
      <w:divBdr>
        <w:top w:val="none" w:sz="0" w:space="0" w:color="auto"/>
        <w:left w:val="none" w:sz="0" w:space="0" w:color="auto"/>
        <w:bottom w:val="none" w:sz="0" w:space="0" w:color="auto"/>
        <w:right w:val="none" w:sz="0" w:space="0" w:color="auto"/>
      </w:divBdr>
      <w:divsChild>
        <w:div w:id="523639446">
          <w:marLeft w:val="0"/>
          <w:marRight w:val="0"/>
          <w:marTop w:val="0"/>
          <w:marBottom w:val="0"/>
          <w:divBdr>
            <w:top w:val="none" w:sz="0" w:space="0" w:color="auto"/>
            <w:left w:val="none" w:sz="0" w:space="0" w:color="auto"/>
            <w:bottom w:val="none" w:sz="0" w:space="0" w:color="auto"/>
            <w:right w:val="none" w:sz="0" w:space="0" w:color="auto"/>
          </w:divBdr>
        </w:div>
        <w:div w:id="653490268">
          <w:marLeft w:val="0"/>
          <w:marRight w:val="0"/>
          <w:marTop w:val="0"/>
          <w:marBottom w:val="0"/>
          <w:divBdr>
            <w:top w:val="none" w:sz="0" w:space="0" w:color="auto"/>
            <w:left w:val="none" w:sz="0" w:space="0" w:color="auto"/>
            <w:bottom w:val="none" w:sz="0" w:space="0" w:color="auto"/>
            <w:right w:val="none" w:sz="0" w:space="0" w:color="auto"/>
          </w:divBdr>
        </w:div>
        <w:div w:id="843324027">
          <w:marLeft w:val="0"/>
          <w:marRight w:val="0"/>
          <w:marTop w:val="0"/>
          <w:marBottom w:val="0"/>
          <w:divBdr>
            <w:top w:val="none" w:sz="0" w:space="0" w:color="auto"/>
            <w:left w:val="none" w:sz="0" w:space="0" w:color="auto"/>
            <w:bottom w:val="none" w:sz="0" w:space="0" w:color="auto"/>
            <w:right w:val="none" w:sz="0" w:space="0" w:color="auto"/>
          </w:divBdr>
        </w:div>
        <w:div w:id="1073088293">
          <w:marLeft w:val="0"/>
          <w:marRight w:val="0"/>
          <w:marTop w:val="0"/>
          <w:marBottom w:val="0"/>
          <w:divBdr>
            <w:top w:val="none" w:sz="0" w:space="0" w:color="auto"/>
            <w:left w:val="none" w:sz="0" w:space="0" w:color="auto"/>
            <w:bottom w:val="none" w:sz="0" w:space="0" w:color="auto"/>
            <w:right w:val="none" w:sz="0" w:space="0" w:color="auto"/>
          </w:divBdr>
        </w:div>
        <w:div w:id="1366563670">
          <w:marLeft w:val="0"/>
          <w:marRight w:val="0"/>
          <w:marTop w:val="0"/>
          <w:marBottom w:val="0"/>
          <w:divBdr>
            <w:top w:val="none" w:sz="0" w:space="0" w:color="auto"/>
            <w:left w:val="none" w:sz="0" w:space="0" w:color="auto"/>
            <w:bottom w:val="none" w:sz="0" w:space="0" w:color="auto"/>
            <w:right w:val="none" w:sz="0" w:space="0" w:color="auto"/>
          </w:divBdr>
        </w:div>
        <w:div w:id="1384452680">
          <w:marLeft w:val="0"/>
          <w:marRight w:val="0"/>
          <w:marTop w:val="0"/>
          <w:marBottom w:val="0"/>
          <w:divBdr>
            <w:top w:val="none" w:sz="0" w:space="0" w:color="auto"/>
            <w:left w:val="none" w:sz="0" w:space="0" w:color="auto"/>
            <w:bottom w:val="none" w:sz="0" w:space="0" w:color="auto"/>
            <w:right w:val="none" w:sz="0" w:space="0" w:color="auto"/>
          </w:divBdr>
        </w:div>
        <w:div w:id="1391034159">
          <w:marLeft w:val="0"/>
          <w:marRight w:val="0"/>
          <w:marTop w:val="0"/>
          <w:marBottom w:val="0"/>
          <w:divBdr>
            <w:top w:val="none" w:sz="0" w:space="0" w:color="auto"/>
            <w:left w:val="none" w:sz="0" w:space="0" w:color="auto"/>
            <w:bottom w:val="none" w:sz="0" w:space="0" w:color="auto"/>
            <w:right w:val="none" w:sz="0" w:space="0" w:color="auto"/>
          </w:divBdr>
        </w:div>
        <w:div w:id="1391998364">
          <w:marLeft w:val="0"/>
          <w:marRight w:val="0"/>
          <w:marTop w:val="0"/>
          <w:marBottom w:val="0"/>
          <w:divBdr>
            <w:top w:val="none" w:sz="0" w:space="0" w:color="auto"/>
            <w:left w:val="none" w:sz="0" w:space="0" w:color="auto"/>
            <w:bottom w:val="none" w:sz="0" w:space="0" w:color="auto"/>
            <w:right w:val="none" w:sz="0" w:space="0" w:color="auto"/>
          </w:divBdr>
        </w:div>
        <w:div w:id="1410612518">
          <w:marLeft w:val="0"/>
          <w:marRight w:val="0"/>
          <w:marTop w:val="0"/>
          <w:marBottom w:val="0"/>
          <w:divBdr>
            <w:top w:val="none" w:sz="0" w:space="0" w:color="auto"/>
            <w:left w:val="none" w:sz="0" w:space="0" w:color="auto"/>
            <w:bottom w:val="none" w:sz="0" w:space="0" w:color="auto"/>
            <w:right w:val="none" w:sz="0" w:space="0" w:color="auto"/>
          </w:divBdr>
        </w:div>
        <w:div w:id="1612473180">
          <w:marLeft w:val="0"/>
          <w:marRight w:val="0"/>
          <w:marTop w:val="0"/>
          <w:marBottom w:val="0"/>
          <w:divBdr>
            <w:top w:val="none" w:sz="0" w:space="0" w:color="auto"/>
            <w:left w:val="none" w:sz="0" w:space="0" w:color="auto"/>
            <w:bottom w:val="none" w:sz="0" w:space="0" w:color="auto"/>
            <w:right w:val="none" w:sz="0" w:space="0" w:color="auto"/>
          </w:divBdr>
        </w:div>
        <w:div w:id="1673795426">
          <w:marLeft w:val="0"/>
          <w:marRight w:val="0"/>
          <w:marTop w:val="0"/>
          <w:marBottom w:val="0"/>
          <w:divBdr>
            <w:top w:val="none" w:sz="0" w:space="0" w:color="auto"/>
            <w:left w:val="none" w:sz="0" w:space="0" w:color="auto"/>
            <w:bottom w:val="none" w:sz="0" w:space="0" w:color="auto"/>
            <w:right w:val="none" w:sz="0" w:space="0" w:color="auto"/>
          </w:divBdr>
        </w:div>
        <w:div w:id="1786928343">
          <w:marLeft w:val="0"/>
          <w:marRight w:val="0"/>
          <w:marTop w:val="0"/>
          <w:marBottom w:val="0"/>
          <w:divBdr>
            <w:top w:val="none" w:sz="0" w:space="0" w:color="auto"/>
            <w:left w:val="none" w:sz="0" w:space="0" w:color="auto"/>
            <w:bottom w:val="none" w:sz="0" w:space="0" w:color="auto"/>
            <w:right w:val="none" w:sz="0" w:space="0" w:color="auto"/>
          </w:divBdr>
        </w:div>
        <w:div w:id="2030371091">
          <w:marLeft w:val="0"/>
          <w:marRight w:val="0"/>
          <w:marTop w:val="0"/>
          <w:marBottom w:val="0"/>
          <w:divBdr>
            <w:top w:val="none" w:sz="0" w:space="0" w:color="auto"/>
            <w:left w:val="none" w:sz="0" w:space="0" w:color="auto"/>
            <w:bottom w:val="none" w:sz="0" w:space="0" w:color="auto"/>
            <w:right w:val="none" w:sz="0" w:space="0" w:color="auto"/>
          </w:divBdr>
        </w:div>
        <w:div w:id="2109546100">
          <w:marLeft w:val="0"/>
          <w:marRight w:val="0"/>
          <w:marTop w:val="0"/>
          <w:marBottom w:val="0"/>
          <w:divBdr>
            <w:top w:val="none" w:sz="0" w:space="0" w:color="auto"/>
            <w:left w:val="none" w:sz="0" w:space="0" w:color="auto"/>
            <w:bottom w:val="none" w:sz="0" w:space="0" w:color="auto"/>
            <w:right w:val="none" w:sz="0" w:space="0" w:color="auto"/>
          </w:divBdr>
        </w:div>
      </w:divsChild>
    </w:div>
    <w:div w:id="940453751">
      <w:bodyDiv w:val="1"/>
      <w:marLeft w:val="0"/>
      <w:marRight w:val="0"/>
      <w:marTop w:val="0"/>
      <w:marBottom w:val="0"/>
      <w:divBdr>
        <w:top w:val="none" w:sz="0" w:space="0" w:color="auto"/>
        <w:left w:val="none" w:sz="0" w:space="0" w:color="auto"/>
        <w:bottom w:val="none" w:sz="0" w:space="0" w:color="auto"/>
        <w:right w:val="none" w:sz="0" w:space="0" w:color="auto"/>
      </w:divBdr>
    </w:div>
    <w:div w:id="958413825">
      <w:bodyDiv w:val="1"/>
      <w:marLeft w:val="0"/>
      <w:marRight w:val="0"/>
      <w:marTop w:val="0"/>
      <w:marBottom w:val="0"/>
      <w:divBdr>
        <w:top w:val="none" w:sz="0" w:space="0" w:color="auto"/>
        <w:left w:val="none" w:sz="0" w:space="0" w:color="auto"/>
        <w:bottom w:val="none" w:sz="0" w:space="0" w:color="auto"/>
        <w:right w:val="none" w:sz="0" w:space="0" w:color="auto"/>
      </w:divBdr>
      <w:divsChild>
        <w:div w:id="35586897">
          <w:marLeft w:val="0"/>
          <w:marRight w:val="0"/>
          <w:marTop w:val="0"/>
          <w:marBottom w:val="0"/>
          <w:divBdr>
            <w:top w:val="none" w:sz="0" w:space="0" w:color="auto"/>
            <w:left w:val="none" w:sz="0" w:space="0" w:color="auto"/>
            <w:bottom w:val="none" w:sz="0" w:space="0" w:color="auto"/>
            <w:right w:val="none" w:sz="0" w:space="0" w:color="auto"/>
          </w:divBdr>
        </w:div>
        <w:div w:id="68234416">
          <w:marLeft w:val="0"/>
          <w:marRight w:val="0"/>
          <w:marTop w:val="0"/>
          <w:marBottom w:val="0"/>
          <w:divBdr>
            <w:top w:val="none" w:sz="0" w:space="0" w:color="auto"/>
            <w:left w:val="none" w:sz="0" w:space="0" w:color="auto"/>
            <w:bottom w:val="none" w:sz="0" w:space="0" w:color="auto"/>
            <w:right w:val="none" w:sz="0" w:space="0" w:color="auto"/>
          </w:divBdr>
        </w:div>
        <w:div w:id="103424683">
          <w:marLeft w:val="0"/>
          <w:marRight w:val="0"/>
          <w:marTop w:val="0"/>
          <w:marBottom w:val="0"/>
          <w:divBdr>
            <w:top w:val="none" w:sz="0" w:space="0" w:color="auto"/>
            <w:left w:val="none" w:sz="0" w:space="0" w:color="auto"/>
            <w:bottom w:val="none" w:sz="0" w:space="0" w:color="auto"/>
            <w:right w:val="none" w:sz="0" w:space="0" w:color="auto"/>
          </w:divBdr>
        </w:div>
        <w:div w:id="149517025">
          <w:marLeft w:val="0"/>
          <w:marRight w:val="0"/>
          <w:marTop w:val="0"/>
          <w:marBottom w:val="0"/>
          <w:divBdr>
            <w:top w:val="none" w:sz="0" w:space="0" w:color="auto"/>
            <w:left w:val="none" w:sz="0" w:space="0" w:color="auto"/>
            <w:bottom w:val="none" w:sz="0" w:space="0" w:color="auto"/>
            <w:right w:val="none" w:sz="0" w:space="0" w:color="auto"/>
          </w:divBdr>
        </w:div>
        <w:div w:id="229197650">
          <w:marLeft w:val="0"/>
          <w:marRight w:val="0"/>
          <w:marTop w:val="0"/>
          <w:marBottom w:val="0"/>
          <w:divBdr>
            <w:top w:val="none" w:sz="0" w:space="0" w:color="auto"/>
            <w:left w:val="none" w:sz="0" w:space="0" w:color="auto"/>
            <w:bottom w:val="none" w:sz="0" w:space="0" w:color="auto"/>
            <w:right w:val="none" w:sz="0" w:space="0" w:color="auto"/>
          </w:divBdr>
        </w:div>
        <w:div w:id="312104303">
          <w:marLeft w:val="0"/>
          <w:marRight w:val="0"/>
          <w:marTop w:val="0"/>
          <w:marBottom w:val="0"/>
          <w:divBdr>
            <w:top w:val="none" w:sz="0" w:space="0" w:color="auto"/>
            <w:left w:val="none" w:sz="0" w:space="0" w:color="auto"/>
            <w:bottom w:val="none" w:sz="0" w:space="0" w:color="auto"/>
            <w:right w:val="none" w:sz="0" w:space="0" w:color="auto"/>
          </w:divBdr>
        </w:div>
        <w:div w:id="342130554">
          <w:marLeft w:val="0"/>
          <w:marRight w:val="0"/>
          <w:marTop w:val="0"/>
          <w:marBottom w:val="0"/>
          <w:divBdr>
            <w:top w:val="none" w:sz="0" w:space="0" w:color="auto"/>
            <w:left w:val="none" w:sz="0" w:space="0" w:color="auto"/>
            <w:bottom w:val="none" w:sz="0" w:space="0" w:color="auto"/>
            <w:right w:val="none" w:sz="0" w:space="0" w:color="auto"/>
          </w:divBdr>
        </w:div>
        <w:div w:id="674964082">
          <w:marLeft w:val="0"/>
          <w:marRight w:val="0"/>
          <w:marTop w:val="0"/>
          <w:marBottom w:val="0"/>
          <w:divBdr>
            <w:top w:val="none" w:sz="0" w:space="0" w:color="auto"/>
            <w:left w:val="none" w:sz="0" w:space="0" w:color="auto"/>
            <w:bottom w:val="none" w:sz="0" w:space="0" w:color="auto"/>
            <w:right w:val="none" w:sz="0" w:space="0" w:color="auto"/>
          </w:divBdr>
        </w:div>
        <w:div w:id="775442183">
          <w:marLeft w:val="0"/>
          <w:marRight w:val="0"/>
          <w:marTop w:val="0"/>
          <w:marBottom w:val="0"/>
          <w:divBdr>
            <w:top w:val="none" w:sz="0" w:space="0" w:color="auto"/>
            <w:left w:val="none" w:sz="0" w:space="0" w:color="auto"/>
            <w:bottom w:val="none" w:sz="0" w:space="0" w:color="auto"/>
            <w:right w:val="none" w:sz="0" w:space="0" w:color="auto"/>
          </w:divBdr>
        </w:div>
        <w:div w:id="882983446">
          <w:marLeft w:val="0"/>
          <w:marRight w:val="0"/>
          <w:marTop w:val="0"/>
          <w:marBottom w:val="0"/>
          <w:divBdr>
            <w:top w:val="none" w:sz="0" w:space="0" w:color="auto"/>
            <w:left w:val="none" w:sz="0" w:space="0" w:color="auto"/>
            <w:bottom w:val="none" w:sz="0" w:space="0" w:color="auto"/>
            <w:right w:val="none" w:sz="0" w:space="0" w:color="auto"/>
          </w:divBdr>
        </w:div>
        <w:div w:id="918443321">
          <w:marLeft w:val="0"/>
          <w:marRight w:val="0"/>
          <w:marTop w:val="0"/>
          <w:marBottom w:val="0"/>
          <w:divBdr>
            <w:top w:val="none" w:sz="0" w:space="0" w:color="auto"/>
            <w:left w:val="none" w:sz="0" w:space="0" w:color="auto"/>
            <w:bottom w:val="none" w:sz="0" w:space="0" w:color="auto"/>
            <w:right w:val="none" w:sz="0" w:space="0" w:color="auto"/>
          </w:divBdr>
        </w:div>
        <w:div w:id="973677890">
          <w:marLeft w:val="0"/>
          <w:marRight w:val="0"/>
          <w:marTop w:val="0"/>
          <w:marBottom w:val="0"/>
          <w:divBdr>
            <w:top w:val="none" w:sz="0" w:space="0" w:color="auto"/>
            <w:left w:val="none" w:sz="0" w:space="0" w:color="auto"/>
            <w:bottom w:val="none" w:sz="0" w:space="0" w:color="auto"/>
            <w:right w:val="none" w:sz="0" w:space="0" w:color="auto"/>
          </w:divBdr>
        </w:div>
        <w:div w:id="1143277932">
          <w:marLeft w:val="0"/>
          <w:marRight w:val="0"/>
          <w:marTop w:val="0"/>
          <w:marBottom w:val="0"/>
          <w:divBdr>
            <w:top w:val="none" w:sz="0" w:space="0" w:color="auto"/>
            <w:left w:val="none" w:sz="0" w:space="0" w:color="auto"/>
            <w:bottom w:val="none" w:sz="0" w:space="0" w:color="auto"/>
            <w:right w:val="none" w:sz="0" w:space="0" w:color="auto"/>
          </w:divBdr>
        </w:div>
        <w:div w:id="1342464154">
          <w:marLeft w:val="0"/>
          <w:marRight w:val="0"/>
          <w:marTop w:val="0"/>
          <w:marBottom w:val="0"/>
          <w:divBdr>
            <w:top w:val="none" w:sz="0" w:space="0" w:color="auto"/>
            <w:left w:val="none" w:sz="0" w:space="0" w:color="auto"/>
            <w:bottom w:val="none" w:sz="0" w:space="0" w:color="auto"/>
            <w:right w:val="none" w:sz="0" w:space="0" w:color="auto"/>
          </w:divBdr>
        </w:div>
        <w:div w:id="1409959631">
          <w:marLeft w:val="0"/>
          <w:marRight w:val="0"/>
          <w:marTop w:val="0"/>
          <w:marBottom w:val="0"/>
          <w:divBdr>
            <w:top w:val="none" w:sz="0" w:space="0" w:color="auto"/>
            <w:left w:val="none" w:sz="0" w:space="0" w:color="auto"/>
            <w:bottom w:val="none" w:sz="0" w:space="0" w:color="auto"/>
            <w:right w:val="none" w:sz="0" w:space="0" w:color="auto"/>
          </w:divBdr>
        </w:div>
        <w:div w:id="1459714222">
          <w:marLeft w:val="0"/>
          <w:marRight w:val="0"/>
          <w:marTop w:val="0"/>
          <w:marBottom w:val="0"/>
          <w:divBdr>
            <w:top w:val="none" w:sz="0" w:space="0" w:color="auto"/>
            <w:left w:val="none" w:sz="0" w:space="0" w:color="auto"/>
            <w:bottom w:val="none" w:sz="0" w:space="0" w:color="auto"/>
            <w:right w:val="none" w:sz="0" w:space="0" w:color="auto"/>
          </w:divBdr>
        </w:div>
        <w:div w:id="1596477197">
          <w:marLeft w:val="0"/>
          <w:marRight w:val="0"/>
          <w:marTop w:val="0"/>
          <w:marBottom w:val="0"/>
          <w:divBdr>
            <w:top w:val="none" w:sz="0" w:space="0" w:color="auto"/>
            <w:left w:val="none" w:sz="0" w:space="0" w:color="auto"/>
            <w:bottom w:val="none" w:sz="0" w:space="0" w:color="auto"/>
            <w:right w:val="none" w:sz="0" w:space="0" w:color="auto"/>
          </w:divBdr>
        </w:div>
        <w:div w:id="1600991482">
          <w:marLeft w:val="0"/>
          <w:marRight w:val="0"/>
          <w:marTop w:val="0"/>
          <w:marBottom w:val="0"/>
          <w:divBdr>
            <w:top w:val="none" w:sz="0" w:space="0" w:color="auto"/>
            <w:left w:val="none" w:sz="0" w:space="0" w:color="auto"/>
            <w:bottom w:val="none" w:sz="0" w:space="0" w:color="auto"/>
            <w:right w:val="none" w:sz="0" w:space="0" w:color="auto"/>
          </w:divBdr>
        </w:div>
        <w:div w:id="1827475285">
          <w:marLeft w:val="0"/>
          <w:marRight w:val="0"/>
          <w:marTop w:val="0"/>
          <w:marBottom w:val="0"/>
          <w:divBdr>
            <w:top w:val="none" w:sz="0" w:space="0" w:color="auto"/>
            <w:left w:val="none" w:sz="0" w:space="0" w:color="auto"/>
            <w:bottom w:val="none" w:sz="0" w:space="0" w:color="auto"/>
            <w:right w:val="none" w:sz="0" w:space="0" w:color="auto"/>
          </w:divBdr>
        </w:div>
        <w:div w:id="1839495917">
          <w:marLeft w:val="0"/>
          <w:marRight w:val="0"/>
          <w:marTop w:val="0"/>
          <w:marBottom w:val="0"/>
          <w:divBdr>
            <w:top w:val="none" w:sz="0" w:space="0" w:color="auto"/>
            <w:left w:val="none" w:sz="0" w:space="0" w:color="auto"/>
            <w:bottom w:val="none" w:sz="0" w:space="0" w:color="auto"/>
            <w:right w:val="none" w:sz="0" w:space="0" w:color="auto"/>
          </w:divBdr>
        </w:div>
        <w:div w:id="1846508092">
          <w:marLeft w:val="0"/>
          <w:marRight w:val="0"/>
          <w:marTop w:val="0"/>
          <w:marBottom w:val="0"/>
          <w:divBdr>
            <w:top w:val="none" w:sz="0" w:space="0" w:color="auto"/>
            <w:left w:val="none" w:sz="0" w:space="0" w:color="auto"/>
            <w:bottom w:val="none" w:sz="0" w:space="0" w:color="auto"/>
            <w:right w:val="none" w:sz="0" w:space="0" w:color="auto"/>
          </w:divBdr>
        </w:div>
        <w:div w:id="1906717032">
          <w:marLeft w:val="0"/>
          <w:marRight w:val="0"/>
          <w:marTop w:val="0"/>
          <w:marBottom w:val="0"/>
          <w:divBdr>
            <w:top w:val="none" w:sz="0" w:space="0" w:color="auto"/>
            <w:left w:val="none" w:sz="0" w:space="0" w:color="auto"/>
            <w:bottom w:val="none" w:sz="0" w:space="0" w:color="auto"/>
            <w:right w:val="none" w:sz="0" w:space="0" w:color="auto"/>
          </w:divBdr>
        </w:div>
        <w:div w:id="2124685185">
          <w:marLeft w:val="0"/>
          <w:marRight w:val="0"/>
          <w:marTop w:val="0"/>
          <w:marBottom w:val="0"/>
          <w:divBdr>
            <w:top w:val="none" w:sz="0" w:space="0" w:color="auto"/>
            <w:left w:val="none" w:sz="0" w:space="0" w:color="auto"/>
            <w:bottom w:val="none" w:sz="0" w:space="0" w:color="auto"/>
            <w:right w:val="none" w:sz="0" w:space="0" w:color="auto"/>
          </w:divBdr>
        </w:div>
      </w:divsChild>
    </w:div>
    <w:div w:id="973410955">
      <w:bodyDiv w:val="1"/>
      <w:marLeft w:val="0"/>
      <w:marRight w:val="0"/>
      <w:marTop w:val="0"/>
      <w:marBottom w:val="0"/>
      <w:divBdr>
        <w:top w:val="none" w:sz="0" w:space="0" w:color="auto"/>
        <w:left w:val="none" w:sz="0" w:space="0" w:color="auto"/>
        <w:bottom w:val="none" w:sz="0" w:space="0" w:color="auto"/>
        <w:right w:val="none" w:sz="0" w:space="0" w:color="auto"/>
      </w:divBdr>
    </w:div>
    <w:div w:id="995062593">
      <w:bodyDiv w:val="1"/>
      <w:marLeft w:val="0"/>
      <w:marRight w:val="0"/>
      <w:marTop w:val="0"/>
      <w:marBottom w:val="0"/>
      <w:divBdr>
        <w:top w:val="none" w:sz="0" w:space="0" w:color="auto"/>
        <w:left w:val="none" w:sz="0" w:space="0" w:color="auto"/>
        <w:bottom w:val="none" w:sz="0" w:space="0" w:color="auto"/>
        <w:right w:val="none" w:sz="0" w:space="0" w:color="auto"/>
      </w:divBdr>
      <w:divsChild>
        <w:div w:id="43869104">
          <w:marLeft w:val="0"/>
          <w:marRight w:val="0"/>
          <w:marTop w:val="0"/>
          <w:marBottom w:val="0"/>
          <w:divBdr>
            <w:top w:val="none" w:sz="0" w:space="0" w:color="auto"/>
            <w:left w:val="none" w:sz="0" w:space="0" w:color="auto"/>
            <w:bottom w:val="none" w:sz="0" w:space="0" w:color="auto"/>
            <w:right w:val="none" w:sz="0" w:space="0" w:color="auto"/>
          </w:divBdr>
        </w:div>
        <w:div w:id="236481969">
          <w:marLeft w:val="0"/>
          <w:marRight w:val="0"/>
          <w:marTop w:val="0"/>
          <w:marBottom w:val="0"/>
          <w:divBdr>
            <w:top w:val="none" w:sz="0" w:space="0" w:color="auto"/>
            <w:left w:val="none" w:sz="0" w:space="0" w:color="auto"/>
            <w:bottom w:val="none" w:sz="0" w:space="0" w:color="auto"/>
            <w:right w:val="none" w:sz="0" w:space="0" w:color="auto"/>
          </w:divBdr>
        </w:div>
        <w:div w:id="1011298840">
          <w:marLeft w:val="0"/>
          <w:marRight w:val="0"/>
          <w:marTop w:val="0"/>
          <w:marBottom w:val="0"/>
          <w:divBdr>
            <w:top w:val="none" w:sz="0" w:space="0" w:color="auto"/>
            <w:left w:val="none" w:sz="0" w:space="0" w:color="auto"/>
            <w:bottom w:val="none" w:sz="0" w:space="0" w:color="auto"/>
            <w:right w:val="none" w:sz="0" w:space="0" w:color="auto"/>
          </w:divBdr>
        </w:div>
        <w:div w:id="1770202639">
          <w:marLeft w:val="0"/>
          <w:marRight w:val="0"/>
          <w:marTop w:val="0"/>
          <w:marBottom w:val="0"/>
          <w:divBdr>
            <w:top w:val="none" w:sz="0" w:space="0" w:color="auto"/>
            <w:left w:val="none" w:sz="0" w:space="0" w:color="auto"/>
            <w:bottom w:val="none" w:sz="0" w:space="0" w:color="auto"/>
            <w:right w:val="none" w:sz="0" w:space="0" w:color="auto"/>
          </w:divBdr>
        </w:div>
        <w:div w:id="240482006">
          <w:marLeft w:val="0"/>
          <w:marRight w:val="0"/>
          <w:marTop w:val="0"/>
          <w:marBottom w:val="0"/>
          <w:divBdr>
            <w:top w:val="none" w:sz="0" w:space="0" w:color="auto"/>
            <w:left w:val="none" w:sz="0" w:space="0" w:color="auto"/>
            <w:bottom w:val="none" w:sz="0" w:space="0" w:color="auto"/>
            <w:right w:val="none" w:sz="0" w:space="0" w:color="auto"/>
          </w:divBdr>
        </w:div>
        <w:div w:id="522012430">
          <w:marLeft w:val="0"/>
          <w:marRight w:val="0"/>
          <w:marTop w:val="0"/>
          <w:marBottom w:val="0"/>
          <w:divBdr>
            <w:top w:val="none" w:sz="0" w:space="0" w:color="auto"/>
            <w:left w:val="none" w:sz="0" w:space="0" w:color="auto"/>
            <w:bottom w:val="none" w:sz="0" w:space="0" w:color="auto"/>
            <w:right w:val="none" w:sz="0" w:space="0" w:color="auto"/>
          </w:divBdr>
        </w:div>
        <w:div w:id="2049183041">
          <w:marLeft w:val="0"/>
          <w:marRight w:val="0"/>
          <w:marTop w:val="0"/>
          <w:marBottom w:val="0"/>
          <w:divBdr>
            <w:top w:val="none" w:sz="0" w:space="0" w:color="auto"/>
            <w:left w:val="none" w:sz="0" w:space="0" w:color="auto"/>
            <w:bottom w:val="none" w:sz="0" w:space="0" w:color="auto"/>
            <w:right w:val="none" w:sz="0" w:space="0" w:color="auto"/>
          </w:divBdr>
        </w:div>
        <w:div w:id="55519519">
          <w:marLeft w:val="0"/>
          <w:marRight w:val="0"/>
          <w:marTop w:val="0"/>
          <w:marBottom w:val="0"/>
          <w:divBdr>
            <w:top w:val="none" w:sz="0" w:space="0" w:color="auto"/>
            <w:left w:val="none" w:sz="0" w:space="0" w:color="auto"/>
            <w:bottom w:val="none" w:sz="0" w:space="0" w:color="auto"/>
            <w:right w:val="none" w:sz="0" w:space="0" w:color="auto"/>
          </w:divBdr>
        </w:div>
        <w:div w:id="586887105">
          <w:marLeft w:val="0"/>
          <w:marRight w:val="0"/>
          <w:marTop w:val="0"/>
          <w:marBottom w:val="0"/>
          <w:divBdr>
            <w:top w:val="none" w:sz="0" w:space="0" w:color="auto"/>
            <w:left w:val="none" w:sz="0" w:space="0" w:color="auto"/>
            <w:bottom w:val="none" w:sz="0" w:space="0" w:color="auto"/>
            <w:right w:val="none" w:sz="0" w:space="0" w:color="auto"/>
          </w:divBdr>
        </w:div>
        <w:div w:id="628048361">
          <w:marLeft w:val="0"/>
          <w:marRight w:val="0"/>
          <w:marTop w:val="0"/>
          <w:marBottom w:val="0"/>
          <w:divBdr>
            <w:top w:val="none" w:sz="0" w:space="0" w:color="auto"/>
            <w:left w:val="none" w:sz="0" w:space="0" w:color="auto"/>
            <w:bottom w:val="none" w:sz="0" w:space="0" w:color="auto"/>
            <w:right w:val="none" w:sz="0" w:space="0" w:color="auto"/>
          </w:divBdr>
        </w:div>
        <w:div w:id="332689526">
          <w:marLeft w:val="0"/>
          <w:marRight w:val="0"/>
          <w:marTop w:val="0"/>
          <w:marBottom w:val="0"/>
          <w:divBdr>
            <w:top w:val="none" w:sz="0" w:space="0" w:color="auto"/>
            <w:left w:val="none" w:sz="0" w:space="0" w:color="auto"/>
            <w:bottom w:val="none" w:sz="0" w:space="0" w:color="auto"/>
            <w:right w:val="none" w:sz="0" w:space="0" w:color="auto"/>
          </w:divBdr>
        </w:div>
        <w:div w:id="784269784">
          <w:marLeft w:val="0"/>
          <w:marRight w:val="0"/>
          <w:marTop w:val="0"/>
          <w:marBottom w:val="0"/>
          <w:divBdr>
            <w:top w:val="none" w:sz="0" w:space="0" w:color="auto"/>
            <w:left w:val="none" w:sz="0" w:space="0" w:color="auto"/>
            <w:bottom w:val="none" w:sz="0" w:space="0" w:color="auto"/>
            <w:right w:val="none" w:sz="0" w:space="0" w:color="auto"/>
          </w:divBdr>
          <w:divsChild>
            <w:div w:id="2054188547">
              <w:marLeft w:val="0"/>
              <w:marRight w:val="0"/>
              <w:marTop w:val="0"/>
              <w:marBottom w:val="0"/>
              <w:divBdr>
                <w:top w:val="none" w:sz="0" w:space="0" w:color="auto"/>
                <w:left w:val="none" w:sz="0" w:space="0" w:color="auto"/>
                <w:bottom w:val="none" w:sz="0" w:space="0" w:color="auto"/>
                <w:right w:val="none" w:sz="0" w:space="0" w:color="auto"/>
              </w:divBdr>
            </w:div>
            <w:div w:id="326053236">
              <w:marLeft w:val="0"/>
              <w:marRight w:val="0"/>
              <w:marTop w:val="0"/>
              <w:marBottom w:val="0"/>
              <w:divBdr>
                <w:top w:val="none" w:sz="0" w:space="0" w:color="auto"/>
                <w:left w:val="none" w:sz="0" w:space="0" w:color="auto"/>
                <w:bottom w:val="none" w:sz="0" w:space="0" w:color="auto"/>
                <w:right w:val="none" w:sz="0" w:space="0" w:color="auto"/>
              </w:divBdr>
            </w:div>
            <w:div w:id="1081179896">
              <w:marLeft w:val="0"/>
              <w:marRight w:val="0"/>
              <w:marTop w:val="0"/>
              <w:marBottom w:val="0"/>
              <w:divBdr>
                <w:top w:val="none" w:sz="0" w:space="0" w:color="auto"/>
                <w:left w:val="none" w:sz="0" w:space="0" w:color="auto"/>
                <w:bottom w:val="none" w:sz="0" w:space="0" w:color="auto"/>
                <w:right w:val="none" w:sz="0" w:space="0" w:color="auto"/>
              </w:divBdr>
            </w:div>
            <w:div w:id="843519606">
              <w:marLeft w:val="0"/>
              <w:marRight w:val="0"/>
              <w:marTop w:val="0"/>
              <w:marBottom w:val="0"/>
              <w:divBdr>
                <w:top w:val="none" w:sz="0" w:space="0" w:color="auto"/>
                <w:left w:val="none" w:sz="0" w:space="0" w:color="auto"/>
                <w:bottom w:val="none" w:sz="0" w:space="0" w:color="auto"/>
                <w:right w:val="none" w:sz="0" w:space="0" w:color="auto"/>
              </w:divBdr>
            </w:div>
            <w:div w:id="2020502801">
              <w:marLeft w:val="0"/>
              <w:marRight w:val="0"/>
              <w:marTop w:val="0"/>
              <w:marBottom w:val="0"/>
              <w:divBdr>
                <w:top w:val="none" w:sz="0" w:space="0" w:color="auto"/>
                <w:left w:val="none" w:sz="0" w:space="0" w:color="auto"/>
                <w:bottom w:val="none" w:sz="0" w:space="0" w:color="auto"/>
                <w:right w:val="none" w:sz="0" w:space="0" w:color="auto"/>
              </w:divBdr>
            </w:div>
            <w:div w:id="2022968844">
              <w:marLeft w:val="0"/>
              <w:marRight w:val="0"/>
              <w:marTop w:val="0"/>
              <w:marBottom w:val="0"/>
              <w:divBdr>
                <w:top w:val="none" w:sz="0" w:space="0" w:color="auto"/>
                <w:left w:val="none" w:sz="0" w:space="0" w:color="auto"/>
                <w:bottom w:val="none" w:sz="0" w:space="0" w:color="auto"/>
                <w:right w:val="none" w:sz="0" w:space="0" w:color="auto"/>
              </w:divBdr>
            </w:div>
            <w:div w:id="2086488837">
              <w:marLeft w:val="0"/>
              <w:marRight w:val="0"/>
              <w:marTop w:val="0"/>
              <w:marBottom w:val="0"/>
              <w:divBdr>
                <w:top w:val="none" w:sz="0" w:space="0" w:color="auto"/>
                <w:left w:val="none" w:sz="0" w:space="0" w:color="auto"/>
                <w:bottom w:val="none" w:sz="0" w:space="0" w:color="auto"/>
                <w:right w:val="none" w:sz="0" w:space="0" w:color="auto"/>
              </w:divBdr>
            </w:div>
            <w:div w:id="647513874">
              <w:marLeft w:val="0"/>
              <w:marRight w:val="0"/>
              <w:marTop w:val="0"/>
              <w:marBottom w:val="0"/>
              <w:divBdr>
                <w:top w:val="none" w:sz="0" w:space="0" w:color="auto"/>
                <w:left w:val="none" w:sz="0" w:space="0" w:color="auto"/>
                <w:bottom w:val="none" w:sz="0" w:space="0" w:color="auto"/>
                <w:right w:val="none" w:sz="0" w:space="0" w:color="auto"/>
              </w:divBdr>
            </w:div>
            <w:div w:id="601886066">
              <w:marLeft w:val="0"/>
              <w:marRight w:val="0"/>
              <w:marTop w:val="0"/>
              <w:marBottom w:val="0"/>
              <w:divBdr>
                <w:top w:val="none" w:sz="0" w:space="0" w:color="auto"/>
                <w:left w:val="none" w:sz="0" w:space="0" w:color="auto"/>
                <w:bottom w:val="none" w:sz="0" w:space="0" w:color="auto"/>
                <w:right w:val="none" w:sz="0" w:space="0" w:color="auto"/>
              </w:divBdr>
            </w:div>
            <w:div w:id="188834886">
              <w:marLeft w:val="0"/>
              <w:marRight w:val="0"/>
              <w:marTop w:val="0"/>
              <w:marBottom w:val="0"/>
              <w:divBdr>
                <w:top w:val="none" w:sz="0" w:space="0" w:color="auto"/>
                <w:left w:val="none" w:sz="0" w:space="0" w:color="auto"/>
                <w:bottom w:val="none" w:sz="0" w:space="0" w:color="auto"/>
                <w:right w:val="none" w:sz="0" w:space="0" w:color="auto"/>
              </w:divBdr>
            </w:div>
            <w:div w:id="962737853">
              <w:marLeft w:val="0"/>
              <w:marRight w:val="0"/>
              <w:marTop w:val="0"/>
              <w:marBottom w:val="0"/>
              <w:divBdr>
                <w:top w:val="none" w:sz="0" w:space="0" w:color="auto"/>
                <w:left w:val="none" w:sz="0" w:space="0" w:color="auto"/>
                <w:bottom w:val="none" w:sz="0" w:space="0" w:color="auto"/>
                <w:right w:val="none" w:sz="0" w:space="0" w:color="auto"/>
              </w:divBdr>
            </w:div>
            <w:div w:id="2042778819">
              <w:marLeft w:val="0"/>
              <w:marRight w:val="0"/>
              <w:marTop w:val="0"/>
              <w:marBottom w:val="0"/>
              <w:divBdr>
                <w:top w:val="none" w:sz="0" w:space="0" w:color="auto"/>
                <w:left w:val="none" w:sz="0" w:space="0" w:color="auto"/>
                <w:bottom w:val="none" w:sz="0" w:space="0" w:color="auto"/>
                <w:right w:val="none" w:sz="0" w:space="0" w:color="auto"/>
              </w:divBdr>
            </w:div>
            <w:div w:id="1574467706">
              <w:marLeft w:val="0"/>
              <w:marRight w:val="0"/>
              <w:marTop w:val="0"/>
              <w:marBottom w:val="0"/>
              <w:divBdr>
                <w:top w:val="none" w:sz="0" w:space="0" w:color="auto"/>
                <w:left w:val="none" w:sz="0" w:space="0" w:color="auto"/>
                <w:bottom w:val="none" w:sz="0" w:space="0" w:color="auto"/>
                <w:right w:val="none" w:sz="0" w:space="0" w:color="auto"/>
              </w:divBdr>
            </w:div>
            <w:div w:id="856970989">
              <w:marLeft w:val="0"/>
              <w:marRight w:val="0"/>
              <w:marTop w:val="0"/>
              <w:marBottom w:val="0"/>
              <w:divBdr>
                <w:top w:val="none" w:sz="0" w:space="0" w:color="auto"/>
                <w:left w:val="none" w:sz="0" w:space="0" w:color="auto"/>
                <w:bottom w:val="none" w:sz="0" w:space="0" w:color="auto"/>
                <w:right w:val="none" w:sz="0" w:space="0" w:color="auto"/>
              </w:divBdr>
            </w:div>
            <w:div w:id="875577776">
              <w:marLeft w:val="0"/>
              <w:marRight w:val="0"/>
              <w:marTop w:val="0"/>
              <w:marBottom w:val="0"/>
              <w:divBdr>
                <w:top w:val="none" w:sz="0" w:space="0" w:color="auto"/>
                <w:left w:val="none" w:sz="0" w:space="0" w:color="auto"/>
                <w:bottom w:val="none" w:sz="0" w:space="0" w:color="auto"/>
                <w:right w:val="none" w:sz="0" w:space="0" w:color="auto"/>
              </w:divBdr>
            </w:div>
            <w:div w:id="222451786">
              <w:marLeft w:val="0"/>
              <w:marRight w:val="0"/>
              <w:marTop w:val="0"/>
              <w:marBottom w:val="0"/>
              <w:divBdr>
                <w:top w:val="none" w:sz="0" w:space="0" w:color="auto"/>
                <w:left w:val="none" w:sz="0" w:space="0" w:color="auto"/>
                <w:bottom w:val="none" w:sz="0" w:space="0" w:color="auto"/>
                <w:right w:val="none" w:sz="0" w:space="0" w:color="auto"/>
              </w:divBdr>
            </w:div>
            <w:div w:id="26639092">
              <w:marLeft w:val="0"/>
              <w:marRight w:val="0"/>
              <w:marTop w:val="0"/>
              <w:marBottom w:val="0"/>
              <w:divBdr>
                <w:top w:val="none" w:sz="0" w:space="0" w:color="auto"/>
                <w:left w:val="none" w:sz="0" w:space="0" w:color="auto"/>
                <w:bottom w:val="none" w:sz="0" w:space="0" w:color="auto"/>
                <w:right w:val="none" w:sz="0" w:space="0" w:color="auto"/>
              </w:divBdr>
            </w:div>
            <w:div w:id="830410711">
              <w:marLeft w:val="0"/>
              <w:marRight w:val="0"/>
              <w:marTop w:val="0"/>
              <w:marBottom w:val="0"/>
              <w:divBdr>
                <w:top w:val="none" w:sz="0" w:space="0" w:color="auto"/>
                <w:left w:val="none" w:sz="0" w:space="0" w:color="auto"/>
                <w:bottom w:val="none" w:sz="0" w:space="0" w:color="auto"/>
                <w:right w:val="none" w:sz="0" w:space="0" w:color="auto"/>
              </w:divBdr>
            </w:div>
            <w:div w:id="709964329">
              <w:marLeft w:val="0"/>
              <w:marRight w:val="0"/>
              <w:marTop w:val="0"/>
              <w:marBottom w:val="0"/>
              <w:divBdr>
                <w:top w:val="none" w:sz="0" w:space="0" w:color="auto"/>
                <w:left w:val="none" w:sz="0" w:space="0" w:color="auto"/>
                <w:bottom w:val="none" w:sz="0" w:space="0" w:color="auto"/>
                <w:right w:val="none" w:sz="0" w:space="0" w:color="auto"/>
              </w:divBdr>
            </w:div>
            <w:div w:id="1847360005">
              <w:marLeft w:val="0"/>
              <w:marRight w:val="0"/>
              <w:marTop w:val="0"/>
              <w:marBottom w:val="0"/>
              <w:divBdr>
                <w:top w:val="none" w:sz="0" w:space="0" w:color="auto"/>
                <w:left w:val="none" w:sz="0" w:space="0" w:color="auto"/>
                <w:bottom w:val="none" w:sz="0" w:space="0" w:color="auto"/>
                <w:right w:val="none" w:sz="0" w:space="0" w:color="auto"/>
              </w:divBdr>
            </w:div>
          </w:divsChild>
        </w:div>
        <w:div w:id="393820012">
          <w:marLeft w:val="0"/>
          <w:marRight w:val="0"/>
          <w:marTop w:val="0"/>
          <w:marBottom w:val="0"/>
          <w:divBdr>
            <w:top w:val="none" w:sz="0" w:space="0" w:color="auto"/>
            <w:left w:val="none" w:sz="0" w:space="0" w:color="auto"/>
            <w:bottom w:val="none" w:sz="0" w:space="0" w:color="auto"/>
            <w:right w:val="none" w:sz="0" w:space="0" w:color="auto"/>
          </w:divBdr>
          <w:divsChild>
            <w:div w:id="889269263">
              <w:marLeft w:val="0"/>
              <w:marRight w:val="0"/>
              <w:marTop w:val="0"/>
              <w:marBottom w:val="0"/>
              <w:divBdr>
                <w:top w:val="none" w:sz="0" w:space="0" w:color="auto"/>
                <w:left w:val="none" w:sz="0" w:space="0" w:color="auto"/>
                <w:bottom w:val="none" w:sz="0" w:space="0" w:color="auto"/>
                <w:right w:val="none" w:sz="0" w:space="0" w:color="auto"/>
              </w:divBdr>
            </w:div>
            <w:div w:id="1067723360">
              <w:marLeft w:val="0"/>
              <w:marRight w:val="0"/>
              <w:marTop w:val="0"/>
              <w:marBottom w:val="0"/>
              <w:divBdr>
                <w:top w:val="none" w:sz="0" w:space="0" w:color="auto"/>
                <w:left w:val="none" w:sz="0" w:space="0" w:color="auto"/>
                <w:bottom w:val="none" w:sz="0" w:space="0" w:color="auto"/>
                <w:right w:val="none" w:sz="0" w:space="0" w:color="auto"/>
              </w:divBdr>
            </w:div>
            <w:div w:id="1087964892">
              <w:marLeft w:val="0"/>
              <w:marRight w:val="0"/>
              <w:marTop w:val="0"/>
              <w:marBottom w:val="0"/>
              <w:divBdr>
                <w:top w:val="none" w:sz="0" w:space="0" w:color="auto"/>
                <w:left w:val="none" w:sz="0" w:space="0" w:color="auto"/>
                <w:bottom w:val="none" w:sz="0" w:space="0" w:color="auto"/>
                <w:right w:val="none" w:sz="0" w:space="0" w:color="auto"/>
              </w:divBdr>
            </w:div>
            <w:div w:id="623082254">
              <w:marLeft w:val="0"/>
              <w:marRight w:val="0"/>
              <w:marTop w:val="0"/>
              <w:marBottom w:val="0"/>
              <w:divBdr>
                <w:top w:val="none" w:sz="0" w:space="0" w:color="auto"/>
                <w:left w:val="none" w:sz="0" w:space="0" w:color="auto"/>
                <w:bottom w:val="none" w:sz="0" w:space="0" w:color="auto"/>
                <w:right w:val="none" w:sz="0" w:space="0" w:color="auto"/>
              </w:divBdr>
            </w:div>
            <w:div w:id="1950892041">
              <w:marLeft w:val="0"/>
              <w:marRight w:val="0"/>
              <w:marTop w:val="0"/>
              <w:marBottom w:val="0"/>
              <w:divBdr>
                <w:top w:val="none" w:sz="0" w:space="0" w:color="auto"/>
                <w:left w:val="none" w:sz="0" w:space="0" w:color="auto"/>
                <w:bottom w:val="none" w:sz="0" w:space="0" w:color="auto"/>
                <w:right w:val="none" w:sz="0" w:space="0" w:color="auto"/>
              </w:divBdr>
            </w:div>
            <w:div w:id="1077243724">
              <w:marLeft w:val="0"/>
              <w:marRight w:val="0"/>
              <w:marTop w:val="0"/>
              <w:marBottom w:val="0"/>
              <w:divBdr>
                <w:top w:val="none" w:sz="0" w:space="0" w:color="auto"/>
                <w:left w:val="none" w:sz="0" w:space="0" w:color="auto"/>
                <w:bottom w:val="none" w:sz="0" w:space="0" w:color="auto"/>
                <w:right w:val="none" w:sz="0" w:space="0" w:color="auto"/>
              </w:divBdr>
            </w:div>
            <w:div w:id="1469937350">
              <w:marLeft w:val="0"/>
              <w:marRight w:val="0"/>
              <w:marTop w:val="0"/>
              <w:marBottom w:val="0"/>
              <w:divBdr>
                <w:top w:val="none" w:sz="0" w:space="0" w:color="auto"/>
                <w:left w:val="none" w:sz="0" w:space="0" w:color="auto"/>
                <w:bottom w:val="none" w:sz="0" w:space="0" w:color="auto"/>
                <w:right w:val="none" w:sz="0" w:space="0" w:color="auto"/>
              </w:divBdr>
            </w:div>
            <w:div w:id="1191142517">
              <w:marLeft w:val="0"/>
              <w:marRight w:val="0"/>
              <w:marTop w:val="0"/>
              <w:marBottom w:val="0"/>
              <w:divBdr>
                <w:top w:val="none" w:sz="0" w:space="0" w:color="auto"/>
                <w:left w:val="none" w:sz="0" w:space="0" w:color="auto"/>
                <w:bottom w:val="none" w:sz="0" w:space="0" w:color="auto"/>
                <w:right w:val="none" w:sz="0" w:space="0" w:color="auto"/>
              </w:divBdr>
            </w:div>
            <w:div w:id="174661229">
              <w:marLeft w:val="0"/>
              <w:marRight w:val="0"/>
              <w:marTop w:val="0"/>
              <w:marBottom w:val="0"/>
              <w:divBdr>
                <w:top w:val="none" w:sz="0" w:space="0" w:color="auto"/>
                <w:left w:val="none" w:sz="0" w:space="0" w:color="auto"/>
                <w:bottom w:val="none" w:sz="0" w:space="0" w:color="auto"/>
                <w:right w:val="none" w:sz="0" w:space="0" w:color="auto"/>
              </w:divBdr>
            </w:div>
            <w:div w:id="1571697681">
              <w:marLeft w:val="0"/>
              <w:marRight w:val="0"/>
              <w:marTop w:val="0"/>
              <w:marBottom w:val="0"/>
              <w:divBdr>
                <w:top w:val="none" w:sz="0" w:space="0" w:color="auto"/>
                <w:left w:val="none" w:sz="0" w:space="0" w:color="auto"/>
                <w:bottom w:val="none" w:sz="0" w:space="0" w:color="auto"/>
                <w:right w:val="none" w:sz="0" w:space="0" w:color="auto"/>
              </w:divBdr>
            </w:div>
            <w:div w:id="1122110347">
              <w:marLeft w:val="0"/>
              <w:marRight w:val="0"/>
              <w:marTop w:val="0"/>
              <w:marBottom w:val="0"/>
              <w:divBdr>
                <w:top w:val="none" w:sz="0" w:space="0" w:color="auto"/>
                <w:left w:val="none" w:sz="0" w:space="0" w:color="auto"/>
                <w:bottom w:val="none" w:sz="0" w:space="0" w:color="auto"/>
                <w:right w:val="none" w:sz="0" w:space="0" w:color="auto"/>
              </w:divBdr>
            </w:div>
            <w:div w:id="1111969295">
              <w:marLeft w:val="0"/>
              <w:marRight w:val="0"/>
              <w:marTop w:val="0"/>
              <w:marBottom w:val="0"/>
              <w:divBdr>
                <w:top w:val="none" w:sz="0" w:space="0" w:color="auto"/>
                <w:left w:val="none" w:sz="0" w:space="0" w:color="auto"/>
                <w:bottom w:val="none" w:sz="0" w:space="0" w:color="auto"/>
                <w:right w:val="none" w:sz="0" w:space="0" w:color="auto"/>
              </w:divBdr>
            </w:div>
            <w:div w:id="698746949">
              <w:marLeft w:val="0"/>
              <w:marRight w:val="0"/>
              <w:marTop w:val="0"/>
              <w:marBottom w:val="0"/>
              <w:divBdr>
                <w:top w:val="none" w:sz="0" w:space="0" w:color="auto"/>
                <w:left w:val="none" w:sz="0" w:space="0" w:color="auto"/>
                <w:bottom w:val="none" w:sz="0" w:space="0" w:color="auto"/>
                <w:right w:val="none" w:sz="0" w:space="0" w:color="auto"/>
              </w:divBdr>
            </w:div>
            <w:div w:id="1407535568">
              <w:marLeft w:val="0"/>
              <w:marRight w:val="0"/>
              <w:marTop w:val="0"/>
              <w:marBottom w:val="0"/>
              <w:divBdr>
                <w:top w:val="none" w:sz="0" w:space="0" w:color="auto"/>
                <w:left w:val="none" w:sz="0" w:space="0" w:color="auto"/>
                <w:bottom w:val="none" w:sz="0" w:space="0" w:color="auto"/>
                <w:right w:val="none" w:sz="0" w:space="0" w:color="auto"/>
              </w:divBdr>
            </w:div>
            <w:div w:id="1296370949">
              <w:marLeft w:val="0"/>
              <w:marRight w:val="0"/>
              <w:marTop w:val="0"/>
              <w:marBottom w:val="0"/>
              <w:divBdr>
                <w:top w:val="none" w:sz="0" w:space="0" w:color="auto"/>
                <w:left w:val="none" w:sz="0" w:space="0" w:color="auto"/>
                <w:bottom w:val="none" w:sz="0" w:space="0" w:color="auto"/>
                <w:right w:val="none" w:sz="0" w:space="0" w:color="auto"/>
              </w:divBdr>
            </w:div>
            <w:div w:id="2088569055">
              <w:marLeft w:val="0"/>
              <w:marRight w:val="0"/>
              <w:marTop w:val="0"/>
              <w:marBottom w:val="0"/>
              <w:divBdr>
                <w:top w:val="none" w:sz="0" w:space="0" w:color="auto"/>
                <w:left w:val="none" w:sz="0" w:space="0" w:color="auto"/>
                <w:bottom w:val="none" w:sz="0" w:space="0" w:color="auto"/>
                <w:right w:val="none" w:sz="0" w:space="0" w:color="auto"/>
              </w:divBdr>
            </w:div>
            <w:div w:id="17446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14888">
      <w:bodyDiv w:val="1"/>
      <w:marLeft w:val="0"/>
      <w:marRight w:val="0"/>
      <w:marTop w:val="0"/>
      <w:marBottom w:val="0"/>
      <w:divBdr>
        <w:top w:val="none" w:sz="0" w:space="0" w:color="auto"/>
        <w:left w:val="none" w:sz="0" w:space="0" w:color="auto"/>
        <w:bottom w:val="none" w:sz="0" w:space="0" w:color="auto"/>
        <w:right w:val="none" w:sz="0" w:space="0" w:color="auto"/>
      </w:divBdr>
    </w:div>
    <w:div w:id="1059287719">
      <w:bodyDiv w:val="1"/>
      <w:marLeft w:val="0"/>
      <w:marRight w:val="0"/>
      <w:marTop w:val="0"/>
      <w:marBottom w:val="0"/>
      <w:divBdr>
        <w:top w:val="none" w:sz="0" w:space="0" w:color="auto"/>
        <w:left w:val="none" w:sz="0" w:space="0" w:color="auto"/>
        <w:bottom w:val="none" w:sz="0" w:space="0" w:color="auto"/>
        <w:right w:val="none" w:sz="0" w:space="0" w:color="auto"/>
      </w:divBdr>
      <w:divsChild>
        <w:div w:id="2112431732">
          <w:marLeft w:val="0"/>
          <w:marRight w:val="0"/>
          <w:marTop w:val="0"/>
          <w:marBottom w:val="0"/>
          <w:divBdr>
            <w:top w:val="none" w:sz="0" w:space="0" w:color="auto"/>
            <w:left w:val="none" w:sz="0" w:space="0" w:color="auto"/>
            <w:bottom w:val="none" w:sz="0" w:space="0" w:color="auto"/>
            <w:right w:val="none" w:sz="0" w:space="0" w:color="auto"/>
          </w:divBdr>
        </w:div>
        <w:div w:id="1387528616">
          <w:marLeft w:val="0"/>
          <w:marRight w:val="0"/>
          <w:marTop w:val="0"/>
          <w:marBottom w:val="0"/>
          <w:divBdr>
            <w:top w:val="none" w:sz="0" w:space="0" w:color="auto"/>
            <w:left w:val="none" w:sz="0" w:space="0" w:color="auto"/>
            <w:bottom w:val="none" w:sz="0" w:space="0" w:color="auto"/>
            <w:right w:val="none" w:sz="0" w:space="0" w:color="auto"/>
          </w:divBdr>
        </w:div>
        <w:div w:id="583221468">
          <w:marLeft w:val="0"/>
          <w:marRight w:val="0"/>
          <w:marTop w:val="0"/>
          <w:marBottom w:val="0"/>
          <w:divBdr>
            <w:top w:val="none" w:sz="0" w:space="0" w:color="auto"/>
            <w:left w:val="none" w:sz="0" w:space="0" w:color="auto"/>
            <w:bottom w:val="none" w:sz="0" w:space="0" w:color="auto"/>
            <w:right w:val="none" w:sz="0" w:space="0" w:color="auto"/>
          </w:divBdr>
        </w:div>
        <w:div w:id="1231576406">
          <w:marLeft w:val="0"/>
          <w:marRight w:val="0"/>
          <w:marTop w:val="0"/>
          <w:marBottom w:val="0"/>
          <w:divBdr>
            <w:top w:val="none" w:sz="0" w:space="0" w:color="auto"/>
            <w:left w:val="none" w:sz="0" w:space="0" w:color="auto"/>
            <w:bottom w:val="none" w:sz="0" w:space="0" w:color="auto"/>
            <w:right w:val="none" w:sz="0" w:space="0" w:color="auto"/>
          </w:divBdr>
        </w:div>
        <w:div w:id="1589074767">
          <w:marLeft w:val="0"/>
          <w:marRight w:val="0"/>
          <w:marTop w:val="0"/>
          <w:marBottom w:val="0"/>
          <w:divBdr>
            <w:top w:val="none" w:sz="0" w:space="0" w:color="auto"/>
            <w:left w:val="none" w:sz="0" w:space="0" w:color="auto"/>
            <w:bottom w:val="none" w:sz="0" w:space="0" w:color="auto"/>
            <w:right w:val="none" w:sz="0" w:space="0" w:color="auto"/>
          </w:divBdr>
        </w:div>
        <w:div w:id="164055806">
          <w:marLeft w:val="0"/>
          <w:marRight w:val="0"/>
          <w:marTop w:val="0"/>
          <w:marBottom w:val="0"/>
          <w:divBdr>
            <w:top w:val="none" w:sz="0" w:space="0" w:color="auto"/>
            <w:left w:val="none" w:sz="0" w:space="0" w:color="auto"/>
            <w:bottom w:val="none" w:sz="0" w:space="0" w:color="auto"/>
            <w:right w:val="none" w:sz="0" w:space="0" w:color="auto"/>
          </w:divBdr>
        </w:div>
        <w:div w:id="370762784">
          <w:marLeft w:val="0"/>
          <w:marRight w:val="0"/>
          <w:marTop w:val="0"/>
          <w:marBottom w:val="0"/>
          <w:divBdr>
            <w:top w:val="none" w:sz="0" w:space="0" w:color="auto"/>
            <w:left w:val="none" w:sz="0" w:space="0" w:color="auto"/>
            <w:bottom w:val="none" w:sz="0" w:space="0" w:color="auto"/>
            <w:right w:val="none" w:sz="0" w:space="0" w:color="auto"/>
          </w:divBdr>
        </w:div>
        <w:div w:id="1459183503">
          <w:marLeft w:val="0"/>
          <w:marRight w:val="0"/>
          <w:marTop w:val="0"/>
          <w:marBottom w:val="0"/>
          <w:divBdr>
            <w:top w:val="none" w:sz="0" w:space="0" w:color="auto"/>
            <w:left w:val="none" w:sz="0" w:space="0" w:color="auto"/>
            <w:bottom w:val="none" w:sz="0" w:space="0" w:color="auto"/>
            <w:right w:val="none" w:sz="0" w:space="0" w:color="auto"/>
          </w:divBdr>
        </w:div>
        <w:div w:id="247037474">
          <w:marLeft w:val="0"/>
          <w:marRight w:val="0"/>
          <w:marTop w:val="0"/>
          <w:marBottom w:val="0"/>
          <w:divBdr>
            <w:top w:val="none" w:sz="0" w:space="0" w:color="auto"/>
            <w:left w:val="none" w:sz="0" w:space="0" w:color="auto"/>
            <w:bottom w:val="none" w:sz="0" w:space="0" w:color="auto"/>
            <w:right w:val="none" w:sz="0" w:space="0" w:color="auto"/>
          </w:divBdr>
        </w:div>
        <w:div w:id="178855364">
          <w:marLeft w:val="0"/>
          <w:marRight w:val="0"/>
          <w:marTop w:val="0"/>
          <w:marBottom w:val="0"/>
          <w:divBdr>
            <w:top w:val="none" w:sz="0" w:space="0" w:color="auto"/>
            <w:left w:val="none" w:sz="0" w:space="0" w:color="auto"/>
            <w:bottom w:val="none" w:sz="0" w:space="0" w:color="auto"/>
            <w:right w:val="none" w:sz="0" w:space="0" w:color="auto"/>
          </w:divBdr>
        </w:div>
        <w:div w:id="97414053">
          <w:marLeft w:val="0"/>
          <w:marRight w:val="0"/>
          <w:marTop w:val="0"/>
          <w:marBottom w:val="0"/>
          <w:divBdr>
            <w:top w:val="none" w:sz="0" w:space="0" w:color="auto"/>
            <w:left w:val="none" w:sz="0" w:space="0" w:color="auto"/>
            <w:bottom w:val="none" w:sz="0" w:space="0" w:color="auto"/>
            <w:right w:val="none" w:sz="0" w:space="0" w:color="auto"/>
          </w:divBdr>
        </w:div>
        <w:div w:id="1315718595">
          <w:marLeft w:val="0"/>
          <w:marRight w:val="0"/>
          <w:marTop w:val="0"/>
          <w:marBottom w:val="0"/>
          <w:divBdr>
            <w:top w:val="none" w:sz="0" w:space="0" w:color="auto"/>
            <w:left w:val="none" w:sz="0" w:space="0" w:color="auto"/>
            <w:bottom w:val="none" w:sz="0" w:space="0" w:color="auto"/>
            <w:right w:val="none" w:sz="0" w:space="0" w:color="auto"/>
          </w:divBdr>
        </w:div>
        <w:div w:id="1832525861">
          <w:marLeft w:val="0"/>
          <w:marRight w:val="0"/>
          <w:marTop w:val="0"/>
          <w:marBottom w:val="0"/>
          <w:divBdr>
            <w:top w:val="none" w:sz="0" w:space="0" w:color="auto"/>
            <w:left w:val="none" w:sz="0" w:space="0" w:color="auto"/>
            <w:bottom w:val="none" w:sz="0" w:space="0" w:color="auto"/>
            <w:right w:val="none" w:sz="0" w:space="0" w:color="auto"/>
          </w:divBdr>
        </w:div>
      </w:divsChild>
    </w:div>
    <w:div w:id="1088042427">
      <w:bodyDiv w:val="1"/>
      <w:marLeft w:val="0"/>
      <w:marRight w:val="0"/>
      <w:marTop w:val="0"/>
      <w:marBottom w:val="0"/>
      <w:divBdr>
        <w:top w:val="none" w:sz="0" w:space="0" w:color="auto"/>
        <w:left w:val="none" w:sz="0" w:space="0" w:color="auto"/>
        <w:bottom w:val="none" w:sz="0" w:space="0" w:color="auto"/>
        <w:right w:val="none" w:sz="0" w:space="0" w:color="auto"/>
      </w:divBdr>
    </w:div>
    <w:div w:id="1247180563">
      <w:bodyDiv w:val="1"/>
      <w:marLeft w:val="0"/>
      <w:marRight w:val="0"/>
      <w:marTop w:val="0"/>
      <w:marBottom w:val="0"/>
      <w:divBdr>
        <w:top w:val="none" w:sz="0" w:space="0" w:color="auto"/>
        <w:left w:val="none" w:sz="0" w:space="0" w:color="auto"/>
        <w:bottom w:val="none" w:sz="0" w:space="0" w:color="auto"/>
        <w:right w:val="none" w:sz="0" w:space="0" w:color="auto"/>
      </w:divBdr>
      <w:divsChild>
        <w:div w:id="93476133">
          <w:marLeft w:val="0"/>
          <w:marRight w:val="0"/>
          <w:marTop w:val="0"/>
          <w:marBottom w:val="0"/>
          <w:divBdr>
            <w:top w:val="none" w:sz="0" w:space="0" w:color="auto"/>
            <w:left w:val="none" w:sz="0" w:space="0" w:color="auto"/>
            <w:bottom w:val="none" w:sz="0" w:space="0" w:color="auto"/>
            <w:right w:val="none" w:sz="0" w:space="0" w:color="auto"/>
          </w:divBdr>
        </w:div>
        <w:div w:id="210387440">
          <w:marLeft w:val="0"/>
          <w:marRight w:val="0"/>
          <w:marTop w:val="0"/>
          <w:marBottom w:val="0"/>
          <w:divBdr>
            <w:top w:val="none" w:sz="0" w:space="0" w:color="auto"/>
            <w:left w:val="none" w:sz="0" w:space="0" w:color="auto"/>
            <w:bottom w:val="none" w:sz="0" w:space="0" w:color="auto"/>
            <w:right w:val="none" w:sz="0" w:space="0" w:color="auto"/>
          </w:divBdr>
        </w:div>
        <w:div w:id="312638266">
          <w:marLeft w:val="0"/>
          <w:marRight w:val="0"/>
          <w:marTop w:val="0"/>
          <w:marBottom w:val="0"/>
          <w:divBdr>
            <w:top w:val="none" w:sz="0" w:space="0" w:color="auto"/>
            <w:left w:val="none" w:sz="0" w:space="0" w:color="auto"/>
            <w:bottom w:val="none" w:sz="0" w:space="0" w:color="auto"/>
            <w:right w:val="none" w:sz="0" w:space="0" w:color="auto"/>
          </w:divBdr>
        </w:div>
        <w:div w:id="333145746">
          <w:marLeft w:val="0"/>
          <w:marRight w:val="0"/>
          <w:marTop w:val="0"/>
          <w:marBottom w:val="0"/>
          <w:divBdr>
            <w:top w:val="none" w:sz="0" w:space="0" w:color="auto"/>
            <w:left w:val="none" w:sz="0" w:space="0" w:color="auto"/>
            <w:bottom w:val="none" w:sz="0" w:space="0" w:color="auto"/>
            <w:right w:val="none" w:sz="0" w:space="0" w:color="auto"/>
          </w:divBdr>
        </w:div>
        <w:div w:id="493035797">
          <w:marLeft w:val="0"/>
          <w:marRight w:val="0"/>
          <w:marTop w:val="0"/>
          <w:marBottom w:val="0"/>
          <w:divBdr>
            <w:top w:val="none" w:sz="0" w:space="0" w:color="auto"/>
            <w:left w:val="none" w:sz="0" w:space="0" w:color="auto"/>
            <w:bottom w:val="none" w:sz="0" w:space="0" w:color="auto"/>
            <w:right w:val="none" w:sz="0" w:space="0" w:color="auto"/>
          </w:divBdr>
        </w:div>
        <w:div w:id="578177488">
          <w:marLeft w:val="0"/>
          <w:marRight w:val="0"/>
          <w:marTop w:val="0"/>
          <w:marBottom w:val="0"/>
          <w:divBdr>
            <w:top w:val="none" w:sz="0" w:space="0" w:color="auto"/>
            <w:left w:val="none" w:sz="0" w:space="0" w:color="auto"/>
            <w:bottom w:val="none" w:sz="0" w:space="0" w:color="auto"/>
            <w:right w:val="none" w:sz="0" w:space="0" w:color="auto"/>
          </w:divBdr>
        </w:div>
        <w:div w:id="619841301">
          <w:marLeft w:val="0"/>
          <w:marRight w:val="0"/>
          <w:marTop w:val="0"/>
          <w:marBottom w:val="0"/>
          <w:divBdr>
            <w:top w:val="none" w:sz="0" w:space="0" w:color="auto"/>
            <w:left w:val="none" w:sz="0" w:space="0" w:color="auto"/>
            <w:bottom w:val="none" w:sz="0" w:space="0" w:color="auto"/>
            <w:right w:val="none" w:sz="0" w:space="0" w:color="auto"/>
          </w:divBdr>
        </w:div>
        <w:div w:id="664436106">
          <w:marLeft w:val="0"/>
          <w:marRight w:val="0"/>
          <w:marTop w:val="0"/>
          <w:marBottom w:val="0"/>
          <w:divBdr>
            <w:top w:val="none" w:sz="0" w:space="0" w:color="auto"/>
            <w:left w:val="none" w:sz="0" w:space="0" w:color="auto"/>
            <w:bottom w:val="none" w:sz="0" w:space="0" w:color="auto"/>
            <w:right w:val="none" w:sz="0" w:space="0" w:color="auto"/>
          </w:divBdr>
        </w:div>
        <w:div w:id="774323980">
          <w:marLeft w:val="0"/>
          <w:marRight w:val="0"/>
          <w:marTop w:val="0"/>
          <w:marBottom w:val="0"/>
          <w:divBdr>
            <w:top w:val="none" w:sz="0" w:space="0" w:color="auto"/>
            <w:left w:val="none" w:sz="0" w:space="0" w:color="auto"/>
            <w:bottom w:val="none" w:sz="0" w:space="0" w:color="auto"/>
            <w:right w:val="none" w:sz="0" w:space="0" w:color="auto"/>
          </w:divBdr>
        </w:div>
        <w:div w:id="790319394">
          <w:marLeft w:val="0"/>
          <w:marRight w:val="0"/>
          <w:marTop w:val="0"/>
          <w:marBottom w:val="0"/>
          <w:divBdr>
            <w:top w:val="none" w:sz="0" w:space="0" w:color="auto"/>
            <w:left w:val="none" w:sz="0" w:space="0" w:color="auto"/>
            <w:bottom w:val="none" w:sz="0" w:space="0" w:color="auto"/>
            <w:right w:val="none" w:sz="0" w:space="0" w:color="auto"/>
          </w:divBdr>
        </w:div>
        <w:div w:id="840853642">
          <w:marLeft w:val="0"/>
          <w:marRight w:val="0"/>
          <w:marTop w:val="0"/>
          <w:marBottom w:val="0"/>
          <w:divBdr>
            <w:top w:val="none" w:sz="0" w:space="0" w:color="auto"/>
            <w:left w:val="none" w:sz="0" w:space="0" w:color="auto"/>
            <w:bottom w:val="none" w:sz="0" w:space="0" w:color="auto"/>
            <w:right w:val="none" w:sz="0" w:space="0" w:color="auto"/>
          </w:divBdr>
        </w:div>
        <w:div w:id="880021432">
          <w:marLeft w:val="0"/>
          <w:marRight w:val="0"/>
          <w:marTop w:val="0"/>
          <w:marBottom w:val="0"/>
          <w:divBdr>
            <w:top w:val="none" w:sz="0" w:space="0" w:color="auto"/>
            <w:left w:val="none" w:sz="0" w:space="0" w:color="auto"/>
            <w:bottom w:val="none" w:sz="0" w:space="0" w:color="auto"/>
            <w:right w:val="none" w:sz="0" w:space="0" w:color="auto"/>
          </w:divBdr>
        </w:div>
        <w:div w:id="930435123">
          <w:marLeft w:val="0"/>
          <w:marRight w:val="0"/>
          <w:marTop w:val="0"/>
          <w:marBottom w:val="0"/>
          <w:divBdr>
            <w:top w:val="none" w:sz="0" w:space="0" w:color="auto"/>
            <w:left w:val="none" w:sz="0" w:space="0" w:color="auto"/>
            <w:bottom w:val="none" w:sz="0" w:space="0" w:color="auto"/>
            <w:right w:val="none" w:sz="0" w:space="0" w:color="auto"/>
          </w:divBdr>
        </w:div>
        <w:div w:id="1115556635">
          <w:marLeft w:val="0"/>
          <w:marRight w:val="0"/>
          <w:marTop w:val="0"/>
          <w:marBottom w:val="0"/>
          <w:divBdr>
            <w:top w:val="none" w:sz="0" w:space="0" w:color="auto"/>
            <w:left w:val="none" w:sz="0" w:space="0" w:color="auto"/>
            <w:bottom w:val="none" w:sz="0" w:space="0" w:color="auto"/>
            <w:right w:val="none" w:sz="0" w:space="0" w:color="auto"/>
          </w:divBdr>
        </w:div>
        <w:div w:id="1116560779">
          <w:marLeft w:val="0"/>
          <w:marRight w:val="0"/>
          <w:marTop w:val="0"/>
          <w:marBottom w:val="0"/>
          <w:divBdr>
            <w:top w:val="none" w:sz="0" w:space="0" w:color="auto"/>
            <w:left w:val="none" w:sz="0" w:space="0" w:color="auto"/>
            <w:bottom w:val="none" w:sz="0" w:space="0" w:color="auto"/>
            <w:right w:val="none" w:sz="0" w:space="0" w:color="auto"/>
          </w:divBdr>
        </w:div>
        <w:div w:id="1116678729">
          <w:marLeft w:val="0"/>
          <w:marRight w:val="0"/>
          <w:marTop w:val="0"/>
          <w:marBottom w:val="0"/>
          <w:divBdr>
            <w:top w:val="none" w:sz="0" w:space="0" w:color="auto"/>
            <w:left w:val="none" w:sz="0" w:space="0" w:color="auto"/>
            <w:bottom w:val="none" w:sz="0" w:space="0" w:color="auto"/>
            <w:right w:val="none" w:sz="0" w:space="0" w:color="auto"/>
          </w:divBdr>
        </w:div>
        <w:div w:id="1160541471">
          <w:marLeft w:val="0"/>
          <w:marRight w:val="0"/>
          <w:marTop w:val="0"/>
          <w:marBottom w:val="0"/>
          <w:divBdr>
            <w:top w:val="none" w:sz="0" w:space="0" w:color="auto"/>
            <w:left w:val="none" w:sz="0" w:space="0" w:color="auto"/>
            <w:bottom w:val="none" w:sz="0" w:space="0" w:color="auto"/>
            <w:right w:val="none" w:sz="0" w:space="0" w:color="auto"/>
          </w:divBdr>
        </w:div>
        <w:div w:id="1244070347">
          <w:marLeft w:val="0"/>
          <w:marRight w:val="0"/>
          <w:marTop w:val="0"/>
          <w:marBottom w:val="0"/>
          <w:divBdr>
            <w:top w:val="none" w:sz="0" w:space="0" w:color="auto"/>
            <w:left w:val="none" w:sz="0" w:space="0" w:color="auto"/>
            <w:bottom w:val="none" w:sz="0" w:space="0" w:color="auto"/>
            <w:right w:val="none" w:sz="0" w:space="0" w:color="auto"/>
          </w:divBdr>
        </w:div>
        <w:div w:id="1252469171">
          <w:marLeft w:val="0"/>
          <w:marRight w:val="0"/>
          <w:marTop w:val="0"/>
          <w:marBottom w:val="0"/>
          <w:divBdr>
            <w:top w:val="none" w:sz="0" w:space="0" w:color="auto"/>
            <w:left w:val="none" w:sz="0" w:space="0" w:color="auto"/>
            <w:bottom w:val="none" w:sz="0" w:space="0" w:color="auto"/>
            <w:right w:val="none" w:sz="0" w:space="0" w:color="auto"/>
          </w:divBdr>
        </w:div>
        <w:div w:id="1444769867">
          <w:marLeft w:val="0"/>
          <w:marRight w:val="0"/>
          <w:marTop w:val="0"/>
          <w:marBottom w:val="0"/>
          <w:divBdr>
            <w:top w:val="none" w:sz="0" w:space="0" w:color="auto"/>
            <w:left w:val="none" w:sz="0" w:space="0" w:color="auto"/>
            <w:bottom w:val="none" w:sz="0" w:space="0" w:color="auto"/>
            <w:right w:val="none" w:sz="0" w:space="0" w:color="auto"/>
          </w:divBdr>
        </w:div>
        <w:div w:id="1602568689">
          <w:marLeft w:val="0"/>
          <w:marRight w:val="0"/>
          <w:marTop w:val="0"/>
          <w:marBottom w:val="0"/>
          <w:divBdr>
            <w:top w:val="none" w:sz="0" w:space="0" w:color="auto"/>
            <w:left w:val="none" w:sz="0" w:space="0" w:color="auto"/>
            <w:bottom w:val="none" w:sz="0" w:space="0" w:color="auto"/>
            <w:right w:val="none" w:sz="0" w:space="0" w:color="auto"/>
          </w:divBdr>
        </w:div>
        <w:div w:id="1675835357">
          <w:marLeft w:val="0"/>
          <w:marRight w:val="0"/>
          <w:marTop w:val="0"/>
          <w:marBottom w:val="0"/>
          <w:divBdr>
            <w:top w:val="none" w:sz="0" w:space="0" w:color="auto"/>
            <w:left w:val="none" w:sz="0" w:space="0" w:color="auto"/>
            <w:bottom w:val="none" w:sz="0" w:space="0" w:color="auto"/>
            <w:right w:val="none" w:sz="0" w:space="0" w:color="auto"/>
          </w:divBdr>
        </w:div>
        <w:div w:id="2097508903">
          <w:marLeft w:val="0"/>
          <w:marRight w:val="0"/>
          <w:marTop w:val="0"/>
          <w:marBottom w:val="0"/>
          <w:divBdr>
            <w:top w:val="none" w:sz="0" w:space="0" w:color="auto"/>
            <w:left w:val="none" w:sz="0" w:space="0" w:color="auto"/>
            <w:bottom w:val="none" w:sz="0" w:space="0" w:color="auto"/>
            <w:right w:val="none" w:sz="0" w:space="0" w:color="auto"/>
          </w:divBdr>
        </w:div>
      </w:divsChild>
    </w:div>
    <w:div w:id="1289045737">
      <w:bodyDiv w:val="1"/>
      <w:marLeft w:val="0"/>
      <w:marRight w:val="0"/>
      <w:marTop w:val="0"/>
      <w:marBottom w:val="0"/>
      <w:divBdr>
        <w:top w:val="none" w:sz="0" w:space="0" w:color="auto"/>
        <w:left w:val="none" w:sz="0" w:space="0" w:color="auto"/>
        <w:bottom w:val="none" w:sz="0" w:space="0" w:color="auto"/>
        <w:right w:val="none" w:sz="0" w:space="0" w:color="auto"/>
      </w:divBdr>
    </w:div>
    <w:div w:id="1341858897">
      <w:bodyDiv w:val="1"/>
      <w:marLeft w:val="0"/>
      <w:marRight w:val="0"/>
      <w:marTop w:val="0"/>
      <w:marBottom w:val="0"/>
      <w:divBdr>
        <w:top w:val="none" w:sz="0" w:space="0" w:color="auto"/>
        <w:left w:val="none" w:sz="0" w:space="0" w:color="auto"/>
        <w:bottom w:val="none" w:sz="0" w:space="0" w:color="auto"/>
        <w:right w:val="none" w:sz="0" w:space="0" w:color="auto"/>
      </w:divBdr>
      <w:divsChild>
        <w:div w:id="587034716">
          <w:marLeft w:val="0"/>
          <w:marRight w:val="0"/>
          <w:marTop w:val="0"/>
          <w:marBottom w:val="0"/>
          <w:divBdr>
            <w:top w:val="none" w:sz="0" w:space="0" w:color="auto"/>
            <w:left w:val="none" w:sz="0" w:space="0" w:color="auto"/>
            <w:bottom w:val="none" w:sz="0" w:space="0" w:color="auto"/>
            <w:right w:val="none" w:sz="0" w:space="0" w:color="auto"/>
          </w:divBdr>
          <w:divsChild>
            <w:div w:id="1536575739">
              <w:marLeft w:val="0"/>
              <w:marRight w:val="0"/>
              <w:marTop w:val="0"/>
              <w:marBottom w:val="0"/>
              <w:divBdr>
                <w:top w:val="none" w:sz="0" w:space="0" w:color="auto"/>
                <w:left w:val="none" w:sz="0" w:space="0" w:color="auto"/>
                <w:bottom w:val="none" w:sz="0" w:space="0" w:color="auto"/>
                <w:right w:val="none" w:sz="0" w:space="0" w:color="auto"/>
              </w:divBdr>
            </w:div>
            <w:div w:id="1793746084">
              <w:marLeft w:val="0"/>
              <w:marRight w:val="0"/>
              <w:marTop w:val="0"/>
              <w:marBottom w:val="0"/>
              <w:divBdr>
                <w:top w:val="none" w:sz="0" w:space="0" w:color="auto"/>
                <w:left w:val="none" w:sz="0" w:space="0" w:color="auto"/>
                <w:bottom w:val="none" w:sz="0" w:space="0" w:color="auto"/>
                <w:right w:val="none" w:sz="0" w:space="0" w:color="auto"/>
              </w:divBdr>
            </w:div>
            <w:div w:id="549850943">
              <w:marLeft w:val="0"/>
              <w:marRight w:val="0"/>
              <w:marTop w:val="0"/>
              <w:marBottom w:val="0"/>
              <w:divBdr>
                <w:top w:val="none" w:sz="0" w:space="0" w:color="auto"/>
                <w:left w:val="none" w:sz="0" w:space="0" w:color="auto"/>
                <w:bottom w:val="none" w:sz="0" w:space="0" w:color="auto"/>
                <w:right w:val="none" w:sz="0" w:space="0" w:color="auto"/>
              </w:divBdr>
            </w:div>
            <w:div w:id="1676222206">
              <w:marLeft w:val="0"/>
              <w:marRight w:val="0"/>
              <w:marTop w:val="0"/>
              <w:marBottom w:val="0"/>
              <w:divBdr>
                <w:top w:val="none" w:sz="0" w:space="0" w:color="auto"/>
                <w:left w:val="none" w:sz="0" w:space="0" w:color="auto"/>
                <w:bottom w:val="none" w:sz="0" w:space="0" w:color="auto"/>
                <w:right w:val="none" w:sz="0" w:space="0" w:color="auto"/>
              </w:divBdr>
            </w:div>
            <w:div w:id="278686127">
              <w:marLeft w:val="0"/>
              <w:marRight w:val="0"/>
              <w:marTop w:val="0"/>
              <w:marBottom w:val="0"/>
              <w:divBdr>
                <w:top w:val="none" w:sz="0" w:space="0" w:color="auto"/>
                <w:left w:val="none" w:sz="0" w:space="0" w:color="auto"/>
                <w:bottom w:val="none" w:sz="0" w:space="0" w:color="auto"/>
                <w:right w:val="none" w:sz="0" w:space="0" w:color="auto"/>
              </w:divBdr>
            </w:div>
            <w:div w:id="293365722">
              <w:marLeft w:val="0"/>
              <w:marRight w:val="0"/>
              <w:marTop w:val="0"/>
              <w:marBottom w:val="0"/>
              <w:divBdr>
                <w:top w:val="none" w:sz="0" w:space="0" w:color="auto"/>
                <w:left w:val="none" w:sz="0" w:space="0" w:color="auto"/>
                <w:bottom w:val="none" w:sz="0" w:space="0" w:color="auto"/>
                <w:right w:val="none" w:sz="0" w:space="0" w:color="auto"/>
              </w:divBdr>
            </w:div>
            <w:div w:id="825974546">
              <w:marLeft w:val="0"/>
              <w:marRight w:val="0"/>
              <w:marTop w:val="0"/>
              <w:marBottom w:val="0"/>
              <w:divBdr>
                <w:top w:val="none" w:sz="0" w:space="0" w:color="auto"/>
                <w:left w:val="none" w:sz="0" w:space="0" w:color="auto"/>
                <w:bottom w:val="none" w:sz="0" w:space="0" w:color="auto"/>
                <w:right w:val="none" w:sz="0" w:space="0" w:color="auto"/>
              </w:divBdr>
            </w:div>
            <w:div w:id="1413694276">
              <w:marLeft w:val="0"/>
              <w:marRight w:val="0"/>
              <w:marTop w:val="0"/>
              <w:marBottom w:val="0"/>
              <w:divBdr>
                <w:top w:val="none" w:sz="0" w:space="0" w:color="auto"/>
                <w:left w:val="none" w:sz="0" w:space="0" w:color="auto"/>
                <w:bottom w:val="none" w:sz="0" w:space="0" w:color="auto"/>
                <w:right w:val="none" w:sz="0" w:space="0" w:color="auto"/>
              </w:divBdr>
            </w:div>
            <w:div w:id="1232617061">
              <w:marLeft w:val="0"/>
              <w:marRight w:val="0"/>
              <w:marTop w:val="0"/>
              <w:marBottom w:val="0"/>
              <w:divBdr>
                <w:top w:val="none" w:sz="0" w:space="0" w:color="auto"/>
                <w:left w:val="none" w:sz="0" w:space="0" w:color="auto"/>
                <w:bottom w:val="none" w:sz="0" w:space="0" w:color="auto"/>
                <w:right w:val="none" w:sz="0" w:space="0" w:color="auto"/>
              </w:divBdr>
            </w:div>
            <w:div w:id="822356883">
              <w:marLeft w:val="0"/>
              <w:marRight w:val="0"/>
              <w:marTop w:val="0"/>
              <w:marBottom w:val="0"/>
              <w:divBdr>
                <w:top w:val="none" w:sz="0" w:space="0" w:color="auto"/>
                <w:left w:val="none" w:sz="0" w:space="0" w:color="auto"/>
                <w:bottom w:val="none" w:sz="0" w:space="0" w:color="auto"/>
                <w:right w:val="none" w:sz="0" w:space="0" w:color="auto"/>
              </w:divBdr>
            </w:div>
            <w:div w:id="1878617999">
              <w:marLeft w:val="0"/>
              <w:marRight w:val="0"/>
              <w:marTop w:val="0"/>
              <w:marBottom w:val="0"/>
              <w:divBdr>
                <w:top w:val="none" w:sz="0" w:space="0" w:color="auto"/>
                <w:left w:val="none" w:sz="0" w:space="0" w:color="auto"/>
                <w:bottom w:val="none" w:sz="0" w:space="0" w:color="auto"/>
                <w:right w:val="none" w:sz="0" w:space="0" w:color="auto"/>
              </w:divBdr>
            </w:div>
            <w:div w:id="246815379">
              <w:marLeft w:val="0"/>
              <w:marRight w:val="0"/>
              <w:marTop w:val="0"/>
              <w:marBottom w:val="0"/>
              <w:divBdr>
                <w:top w:val="none" w:sz="0" w:space="0" w:color="auto"/>
                <w:left w:val="none" w:sz="0" w:space="0" w:color="auto"/>
                <w:bottom w:val="none" w:sz="0" w:space="0" w:color="auto"/>
                <w:right w:val="none" w:sz="0" w:space="0" w:color="auto"/>
              </w:divBdr>
            </w:div>
            <w:div w:id="453524098">
              <w:marLeft w:val="0"/>
              <w:marRight w:val="0"/>
              <w:marTop w:val="0"/>
              <w:marBottom w:val="0"/>
              <w:divBdr>
                <w:top w:val="none" w:sz="0" w:space="0" w:color="auto"/>
                <w:left w:val="none" w:sz="0" w:space="0" w:color="auto"/>
                <w:bottom w:val="none" w:sz="0" w:space="0" w:color="auto"/>
                <w:right w:val="none" w:sz="0" w:space="0" w:color="auto"/>
              </w:divBdr>
            </w:div>
            <w:div w:id="487327485">
              <w:marLeft w:val="0"/>
              <w:marRight w:val="0"/>
              <w:marTop w:val="0"/>
              <w:marBottom w:val="0"/>
              <w:divBdr>
                <w:top w:val="none" w:sz="0" w:space="0" w:color="auto"/>
                <w:left w:val="none" w:sz="0" w:space="0" w:color="auto"/>
                <w:bottom w:val="none" w:sz="0" w:space="0" w:color="auto"/>
                <w:right w:val="none" w:sz="0" w:space="0" w:color="auto"/>
              </w:divBdr>
            </w:div>
          </w:divsChild>
        </w:div>
        <w:div w:id="295180845">
          <w:marLeft w:val="0"/>
          <w:marRight w:val="0"/>
          <w:marTop w:val="0"/>
          <w:marBottom w:val="0"/>
          <w:divBdr>
            <w:top w:val="none" w:sz="0" w:space="0" w:color="auto"/>
            <w:left w:val="none" w:sz="0" w:space="0" w:color="auto"/>
            <w:bottom w:val="none" w:sz="0" w:space="0" w:color="auto"/>
            <w:right w:val="none" w:sz="0" w:space="0" w:color="auto"/>
          </w:divBdr>
        </w:div>
        <w:div w:id="898789756">
          <w:marLeft w:val="0"/>
          <w:marRight w:val="0"/>
          <w:marTop w:val="0"/>
          <w:marBottom w:val="0"/>
          <w:divBdr>
            <w:top w:val="none" w:sz="0" w:space="0" w:color="auto"/>
            <w:left w:val="none" w:sz="0" w:space="0" w:color="auto"/>
            <w:bottom w:val="none" w:sz="0" w:space="0" w:color="auto"/>
            <w:right w:val="none" w:sz="0" w:space="0" w:color="auto"/>
          </w:divBdr>
        </w:div>
      </w:divsChild>
    </w:div>
    <w:div w:id="1383212082">
      <w:bodyDiv w:val="1"/>
      <w:marLeft w:val="0"/>
      <w:marRight w:val="0"/>
      <w:marTop w:val="0"/>
      <w:marBottom w:val="0"/>
      <w:divBdr>
        <w:top w:val="none" w:sz="0" w:space="0" w:color="auto"/>
        <w:left w:val="none" w:sz="0" w:space="0" w:color="auto"/>
        <w:bottom w:val="none" w:sz="0" w:space="0" w:color="auto"/>
        <w:right w:val="none" w:sz="0" w:space="0" w:color="auto"/>
      </w:divBdr>
      <w:divsChild>
        <w:div w:id="2361152">
          <w:marLeft w:val="0"/>
          <w:marRight w:val="0"/>
          <w:marTop w:val="0"/>
          <w:marBottom w:val="0"/>
          <w:divBdr>
            <w:top w:val="none" w:sz="0" w:space="0" w:color="auto"/>
            <w:left w:val="none" w:sz="0" w:space="0" w:color="auto"/>
            <w:bottom w:val="none" w:sz="0" w:space="0" w:color="auto"/>
            <w:right w:val="none" w:sz="0" w:space="0" w:color="auto"/>
          </w:divBdr>
        </w:div>
        <w:div w:id="26806002">
          <w:marLeft w:val="0"/>
          <w:marRight w:val="0"/>
          <w:marTop w:val="0"/>
          <w:marBottom w:val="0"/>
          <w:divBdr>
            <w:top w:val="none" w:sz="0" w:space="0" w:color="auto"/>
            <w:left w:val="none" w:sz="0" w:space="0" w:color="auto"/>
            <w:bottom w:val="none" w:sz="0" w:space="0" w:color="auto"/>
            <w:right w:val="none" w:sz="0" w:space="0" w:color="auto"/>
          </w:divBdr>
        </w:div>
        <w:div w:id="44376193">
          <w:marLeft w:val="0"/>
          <w:marRight w:val="0"/>
          <w:marTop w:val="0"/>
          <w:marBottom w:val="0"/>
          <w:divBdr>
            <w:top w:val="none" w:sz="0" w:space="0" w:color="auto"/>
            <w:left w:val="none" w:sz="0" w:space="0" w:color="auto"/>
            <w:bottom w:val="none" w:sz="0" w:space="0" w:color="auto"/>
            <w:right w:val="none" w:sz="0" w:space="0" w:color="auto"/>
          </w:divBdr>
        </w:div>
        <w:div w:id="133790128">
          <w:marLeft w:val="0"/>
          <w:marRight w:val="0"/>
          <w:marTop w:val="0"/>
          <w:marBottom w:val="0"/>
          <w:divBdr>
            <w:top w:val="none" w:sz="0" w:space="0" w:color="auto"/>
            <w:left w:val="none" w:sz="0" w:space="0" w:color="auto"/>
            <w:bottom w:val="none" w:sz="0" w:space="0" w:color="auto"/>
            <w:right w:val="none" w:sz="0" w:space="0" w:color="auto"/>
          </w:divBdr>
        </w:div>
        <w:div w:id="145244568">
          <w:marLeft w:val="0"/>
          <w:marRight w:val="0"/>
          <w:marTop w:val="0"/>
          <w:marBottom w:val="0"/>
          <w:divBdr>
            <w:top w:val="none" w:sz="0" w:space="0" w:color="auto"/>
            <w:left w:val="none" w:sz="0" w:space="0" w:color="auto"/>
            <w:bottom w:val="none" w:sz="0" w:space="0" w:color="auto"/>
            <w:right w:val="none" w:sz="0" w:space="0" w:color="auto"/>
          </w:divBdr>
        </w:div>
        <w:div w:id="188682292">
          <w:marLeft w:val="0"/>
          <w:marRight w:val="0"/>
          <w:marTop w:val="0"/>
          <w:marBottom w:val="0"/>
          <w:divBdr>
            <w:top w:val="none" w:sz="0" w:space="0" w:color="auto"/>
            <w:left w:val="none" w:sz="0" w:space="0" w:color="auto"/>
            <w:bottom w:val="none" w:sz="0" w:space="0" w:color="auto"/>
            <w:right w:val="none" w:sz="0" w:space="0" w:color="auto"/>
          </w:divBdr>
        </w:div>
        <w:div w:id="195000818">
          <w:marLeft w:val="0"/>
          <w:marRight w:val="0"/>
          <w:marTop w:val="0"/>
          <w:marBottom w:val="0"/>
          <w:divBdr>
            <w:top w:val="none" w:sz="0" w:space="0" w:color="auto"/>
            <w:left w:val="none" w:sz="0" w:space="0" w:color="auto"/>
            <w:bottom w:val="none" w:sz="0" w:space="0" w:color="auto"/>
            <w:right w:val="none" w:sz="0" w:space="0" w:color="auto"/>
          </w:divBdr>
        </w:div>
        <w:div w:id="220292453">
          <w:marLeft w:val="0"/>
          <w:marRight w:val="0"/>
          <w:marTop w:val="0"/>
          <w:marBottom w:val="0"/>
          <w:divBdr>
            <w:top w:val="none" w:sz="0" w:space="0" w:color="auto"/>
            <w:left w:val="none" w:sz="0" w:space="0" w:color="auto"/>
            <w:bottom w:val="none" w:sz="0" w:space="0" w:color="auto"/>
            <w:right w:val="none" w:sz="0" w:space="0" w:color="auto"/>
          </w:divBdr>
        </w:div>
        <w:div w:id="221605212">
          <w:marLeft w:val="0"/>
          <w:marRight w:val="0"/>
          <w:marTop w:val="0"/>
          <w:marBottom w:val="0"/>
          <w:divBdr>
            <w:top w:val="none" w:sz="0" w:space="0" w:color="auto"/>
            <w:left w:val="none" w:sz="0" w:space="0" w:color="auto"/>
            <w:bottom w:val="none" w:sz="0" w:space="0" w:color="auto"/>
            <w:right w:val="none" w:sz="0" w:space="0" w:color="auto"/>
          </w:divBdr>
        </w:div>
        <w:div w:id="271867689">
          <w:marLeft w:val="0"/>
          <w:marRight w:val="0"/>
          <w:marTop w:val="0"/>
          <w:marBottom w:val="0"/>
          <w:divBdr>
            <w:top w:val="none" w:sz="0" w:space="0" w:color="auto"/>
            <w:left w:val="none" w:sz="0" w:space="0" w:color="auto"/>
            <w:bottom w:val="none" w:sz="0" w:space="0" w:color="auto"/>
            <w:right w:val="none" w:sz="0" w:space="0" w:color="auto"/>
          </w:divBdr>
        </w:div>
        <w:div w:id="317467018">
          <w:marLeft w:val="0"/>
          <w:marRight w:val="0"/>
          <w:marTop w:val="0"/>
          <w:marBottom w:val="0"/>
          <w:divBdr>
            <w:top w:val="none" w:sz="0" w:space="0" w:color="auto"/>
            <w:left w:val="none" w:sz="0" w:space="0" w:color="auto"/>
            <w:bottom w:val="none" w:sz="0" w:space="0" w:color="auto"/>
            <w:right w:val="none" w:sz="0" w:space="0" w:color="auto"/>
          </w:divBdr>
        </w:div>
        <w:div w:id="361832085">
          <w:marLeft w:val="0"/>
          <w:marRight w:val="0"/>
          <w:marTop w:val="0"/>
          <w:marBottom w:val="0"/>
          <w:divBdr>
            <w:top w:val="none" w:sz="0" w:space="0" w:color="auto"/>
            <w:left w:val="none" w:sz="0" w:space="0" w:color="auto"/>
            <w:bottom w:val="none" w:sz="0" w:space="0" w:color="auto"/>
            <w:right w:val="none" w:sz="0" w:space="0" w:color="auto"/>
          </w:divBdr>
        </w:div>
        <w:div w:id="434133029">
          <w:marLeft w:val="0"/>
          <w:marRight w:val="0"/>
          <w:marTop w:val="0"/>
          <w:marBottom w:val="0"/>
          <w:divBdr>
            <w:top w:val="none" w:sz="0" w:space="0" w:color="auto"/>
            <w:left w:val="none" w:sz="0" w:space="0" w:color="auto"/>
            <w:bottom w:val="none" w:sz="0" w:space="0" w:color="auto"/>
            <w:right w:val="none" w:sz="0" w:space="0" w:color="auto"/>
          </w:divBdr>
        </w:div>
        <w:div w:id="540172702">
          <w:marLeft w:val="0"/>
          <w:marRight w:val="0"/>
          <w:marTop w:val="0"/>
          <w:marBottom w:val="0"/>
          <w:divBdr>
            <w:top w:val="none" w:sz="0" w:space="0" w:color="auto"/>
            <w:left w:val="none" w:sz="0" w:space="0" w:color="auto"/>
            <w:bottom w:val="none" w:sz="0" w:space="0" w:color="auto"/>
            <w:right w:val="none" w:sz="0" w:space="0" w:color="auto"/>
          </w:divBdr>
        </w:div>
        <w:div w:id="550844440">
          <w:marLeft w:val="0"/>
          <w:marRight w:val="0"/>
          <w:marTop w:val="0"/>
          <w:marBottom w:val="0"/>
          <w:divBdr>
            <w:top w:val="none" w:sz="0" w:space="0" w:color="auto"/>
            <w:left w:val="none" w:sz="0" w:space="0" w:color="auto"/>
            <w:bottom w:val="none" w:sz="0" w:space="0" w:color="auto"/>
            <w:right w:val="none" w:sz="0" w:space="0" w:color="auto"/>
          </w:divBdr>
        </w:div>
        <w:div w:id="606889886">
          <w:marLeft w:val="0"/>
          <w:marRight w:val="0"/>
          <w:marTop w:val="0"/>
          <w:marBottom w:val="0"/>
          <w:divBdr>
            <w:top w:val="none" w:sz="0" w:space="0" w:color="auto"/>
            <w:left w:val="none" w:sz="0" w:space="0" w:color="auto"/>
            <w:bottom w:val="none" w:sz="0" w:space="0" w:color="auto"/>
            <w:right w:val="none" w:sz="0" w:space="0" w:color="auto"/>
          </w:divBdr>
        </w:div>
        <w:div w:id="674648386">
          <w:marLeft w:val="0"/>
          <w:marRight w:val="0"/>
          <w:marTop w:val="0"/>
          <w:marBottom w:val="0"/>
          <w:divBdr>
            <w:top w:val="none" w:sz="0" w:space="0" w:color="auto"/>
            <w:left w:val="none" w:sz="0" w:space="0" w:color="auto"/>
            <w:bottom w:val="none" w:sz="0" w:space="0" w:color="auto"/>
            <w:right w:val="none" w:sz="0" w:space="0" w:color="auto"/>
          </w:divBdr>
        </w:div>
        <w:div w:id="677537234">
          <w:marLeft w:val="0"/>
          <w:marRight w:val="0"/>
          <w:marTop w:val="0"/>
          <w:marBottom w:val="0"/>
          <w:divBdr>
            <w:top w:val="none" w:sz="0" w:space="0" w:color="auto"/>
            <w:left w:val="none" w:sz="0" w:space="0" w:color="auto"/>
            <w:bottom w:val="none" w:sz="0" w:space="0" w:color="auto"/>
            <w:right w:val="none" w:sz="0" w:space="0" w:color="auto"/>
          </w:divBdr>
        </w:div>
        <w:div w:id="735473026">
          <w:marLeft w:val="0"/>
          <w:marRight w:val="0"/>
          <w:marTop w:val="0"/>
          <w:marBottom w:val="0"/>
          <w:divBdr>
            <w:top w:val="none" w:sz="0" w:space="0" w:color="auto"/>
            <w:left w:val="none" w:sz="0" w:space="0" w:color="auto"/>
            <w:bottom w:val="none" w:sz="0" w:space="0" w:color="auto"/>
            <w:right w:val="none" w:sz="0" w:space="0" w:color="auto"/>
          </w:divBdr>
        </w:div>
        <w:div w:id="745691937">
          <w:marLeft w:val="0"/>
          <w:marRight w:val="0"/>
          <w:marTop w:val="0"/>
          <w:marBottom w:val="0"/>
          <w:divBdr>
            <w:top w:val="none" w:sz="0" w:space="0" w:color="auto"/>
            <w:left w:val="none" w:sz="0" w:space="0" w:color="auto"/>
            <w:bottom w:val="none" w:sz="0" w:space="0" w:color="auto"/>
            <w:right w:val="none" w:sz="0" w:space="0" w:color="auto"/>
          </w:divBdr>
        </w:div>
        <w:div w:id="800923026">
          <w:marLeft w:val="0"/>
          <w:marRight w:val="0"/>
          <w:marTop w:val="0"/>
          <w:marBottom w:val="0"/>
          <w:divBdr>
            <w:top w:val="none" w:sz="0" w:space="0" w:color="auto"/>
            <w:left w:val="none" w:sz="0" w:space="0" w:color="auto"/>
            <w:bottom w:val="none" w:sz="0" w:space="0" w:color="auto"/>
            <w:right w:val="none" w:sz="0" w:space="0" w:color="auto"/>
          </w:divBdr>
        </w:div>
        <w:div w:id="819619984">
          <w:marLeft w:val="0"/>
          <w:marRight w:val="0"/>
          <w:marTop w:val="0"/>
          <w:marBottom w:val="0"/>
          <w:divBdr>
            <w:top w:val="none" w:sz="0" w:space="0" w:color="auto"/>
            <w:left w:val="none" w:sz="0" w:space="0" w:color="auto"/>
            <w:bottom w:val="none" w:sz="0" w:space="0" w:color="auto"/>
            <w:right w:val="none" w:sz="0" w:space="0" w:color="auto"/>
          </w:divBdr>
        </w:div>
        <w:div w:id="821504019">
          <w:marLeft w:val="0"/>
          <w:marRight w:val="0"/>
          <w:marTop w:val="0"/>
          <w:marBottom w:val="0"/>
          <w:divBdr>
            <w:top w:val="none" w:sz="0" w:space="0" w:color="auto"/>
            <w:left w:val="none" w:sz="0" w:space="0" w:color="auto"/>
            <w:bottom w:val="none" w:sz="0" w:space="0" w:color="auto"/>
            <w:right w:val="none" w:sz="0" w:space="0" w:color="auto"/>
          </w:divBdr>
        </w:div>
        <w:div w:id="971835092">
          <w:marLeft w:val="0"/>
          <w:marRight w:val="0"/>
          <w:marTop w:val="0"/>
          <w:marBottom w:val="0"/>
          <w:divBdr>
            <w:top w:val="none" w:sz="0" w:space="0" w:color="auto"/>
            <w:left w:val="none" w:sz="0" w:space="0" w:color="auto"/>
            <w:bottom w:val="none" w:sz="0" w:space="0" w:color="auto"/>
            <w:right w:val="none" w:sz="0" w:space="0" w:color="auto"/>
          </w:divBdr>
        </w:div>
        <w:div w:id="993878629">
          <w:marLeft w:val="0"/>
          <w:marRight w:val="0"/>
          <w:marTop w:val="0"/>
          <w:marBottom w:val="0"/>
          <w:divBdr>
            <w:top w:val="none" w:sz="0" w:space="0" w:color="auto"/>
            <w:left w:val="none" w:sz="0" w:space="0" w:color="auto"/>
            <w:bottom w:val="none" w:sz="0" w:space="0" w:color="auto"/>
            <w:right w:val="none" w:sz="0" w:space="0" w:color="auto"/>
          </w:divBdr>
        </w:div>
        <w:div w:id="1042166964">
          <w:marLeft w:val="0"/>
          <w:marRight w:val="0"/>
          <w:marTop w:val="0"/>
          <w:marBottom w:val="0"/>
          <w:divBdr>
            <w:top w:val="none" w:sz="0" w:space="0" w:color="auto"/>
            <w:left w:val="none" w:sz="0" w:space="0" w:color="auto"/>
            <w:bottom w:val="none" w:sz="0" w:space="0" w:color="auto"/>
            <w:right w:val="none" w:sz="0" w:space="0" w:color="auto"/>
          </w:divBdr>
        </w:div>
        <w:div w:id="1046298126">
          <w:marLeft w:val="0"/>
          <w:marRight w:val="0"/>
          <w:marTop w:val="0"/>
          <w:marBottom w:val="0"/>
          <w:divBdr>
            <w:top w:val="none" w:sz="0" w:space="0" w:color="auto"/>
            <w:left w:val="none" w:sz="0" w:space="0" w:color="auto"/>
            <w:bottom w:val="none" w:sz="0" w:space="0" w:color="auto"/>
            <w:right w:val="none" w:sz="0" w:space="0" w:color="auto"/>
          </w:divBdr>
        </w:div>
        <w:div w:id="1123185156">
          <w:marLeft w:val="0"/>
          <w:marRight w:val="0"/>
          <w:marTop w:val="0"/>
          <w:marBottom w:val="0"/>
          <w:divBdr>
            <w:top w:val="none" w:sz="0" w:space="0" w:color="auto"/>
            <w:left w:val="none" w:sz="0" w:space="0" w:color="auto"/>
            <w:bottom w:val="none" w:sz="0" w:space="0" w:color="auto"/>
            <w:right w:val="none" w:sz="0" w:space="0" w:color="auto"/>
          </w:divBdr>
        </w:div>
        <w:div w:id="1140921342">
          <w:marLeft w:val="0"/>
          <w:marRight w:val="0"/>
          <w:marTop w:val="0"/>
          <w:marBottom w:val="0"/>
          <w:divBdr>
            <w:top w:val="none" w:sz="0" w:space="0" w:color="auto"/>
            <w:left w:val="none" w:sz="0" w:space="0" w:color="auto"/>
            <w:bottom w:val="none" w:sz="0" w:space="0" w:color="auto"/>
            <w:right w:val="none" w:sz="0" w:space="0" w:color="auto"/>
          </w:divBdr>
        </w:div>
        <w:div w:id="1176844874">
          <w:marLeft w:val="0"/>
          <w:marRight w:val="0"/>
          <w:marTop w:val="0"/>
          <w:marBottom w:val="0"/>
          <w:divBdr>
            <w:top w:val="none" w:sz="0" w:space="0" w:color="auto"/>
            <w:left w:val="none" w:sz="0" w:space="0" w:color="auto"/>
            <w:bottom w:val="none" w:sz="0" w:space="0" w:color="auto"/>
            <w:right w:val="none" w:sz="0" w:space="0" w:color="auto"/>
          </w:divBdr>
        </w:div>
        <w:div w:id="1252852966">
          <w:marLeft w:val="0"/>
          <w:marRight w:val="0"/>
          <w:marTop w:val="0"/>
          <w:marBottom w:val="0"/>
          <w:divBdr>
            <w:top w:val="none" w:sz="0" w:space="0" w:color="auto"/>
            <w:left w:val="none" w:sz="0" w:space="0" w:color="auto"/>
            <w:bottom w:val="none" w:sz="0" w:space="0" w:color="auto"/>
            <w:right w:val="none" w:sz="0" w:space="0" w:color="auto"/>
          </w:divBdr>
        </w:div>
        <w:div w:id="1296450033">
          <w:marLeft w:val="0"/>
          <w:marRight w:val="0"/>
          <w:marTop w:val="0"/>
          <w:marBottom w:val="0"/>
          <w:divBdr>
            <w:top w:val="none" w:sz="0" w:space="0" w:color="auto"/>
            <w:left w:val="none" w:sz="0" w:space="0" w:color="auto"/>
            <w:bottom w:val="none" w:sz="0" w:space="0" w:color="auto"/>
            <w:right w:val="none" w:sz="0" w:space="0" w:color="auto"/>
          </w:divBdr>
        </w:div>
        <w:div w:id="1309244962">
          <w:marLeft w:val="0"/>
          <w:marRight w:val="0"/>
          <w:marTop w:val="0"/>
          <w:marBottom w:val="0"/>
          <w:divBdr>
            <w:top w:val="none" w:sz="0" w:space="0" w:color="auto"/>
            <w:left w:val="none" w:sz="0" w:space="0" w:color="auto"/>
            <w:bottom w:val="none" w:sz="0" w:space="0" w:color="auto"/>
            <w:right w:val="none" w:sz="0" w:space="0" w:color="auto"/>
          </w:divBdr>
        </w:div>
        <w:div w:id="1332836987">
          <w:marLeft w:val="0"/>
          <w:marRight w:val="0"/>
          <w:marTop w:val="0"/>
          <w:marBottom w:val="0"/>
          <w:divBdr>
            <w:top w:val="none" w:sz="0" w:space="0" w:color="auto"/>
            <w:left w:val="none" w:sz="0" w:space="0" w:color="auto"/>
            <w:bottom w:val="none" w:sz="0" w:space="0" w:color="auto"/>
            <w:right w:val="none" w:sz="0" w:space="0" w:color="auto"/>
          </w:divBdr>
        </w:div>
        <w:div w:id="1585720658">
          <w:marLeft w:val="0"/>
          <w:marRight w:val="0"/>
          <w:marTop w:val="0"/>
          <w:marBottom w:val="0"/>
          <w:divBdr>
            <w:top w:val="none" w:sz="0" w:space="0" w:color="auto"/>
            <w:left w:val="none" w:sz="0" w:space="0" w:color="auto"/>
            <w:bottom w:val="none" w:sz="0" w:space="0" w:color="auto"/>
            <w:right w:val="none" w:sz="0" w:space="0" w:color="auto"/>
          </w:divBdr>
        </w:div>
        <w:div w:id="1605306502">
          <w:marLeft w:val="0"/>
          <w:marRight w:val="0"/>
          <w:marTop w:val="0"/>
          <w:marBottom w:val="0"/>
          <w:divBdr>
            <w:top w:val="none" w:sz="0" w:space="0" w:color="auto"/>
            <w:left w:val="none" w:sz="0" w:space="0" w:color="auto"/>
            <w:bottom w:val="none" w:sz="0" w:space="0" w:color="auto"/>
            <w:right w:val="none" w:sz="0" w:space="0" w:color="auto"/>
          </w:divBdr>
        </w:div>
        <w:div w:id="1623682267">
          <w:marLeft w:val="0"/>
          <w:marRight w:val="0"/>
          <w:marTop w:val="0"/>
          <w:marBottom w:val="0"/>
          <w:divBdr>
            <w:top w:val="none" w:sz="0" w:space="0" w:color="auto"/>
            <w:left w:val="none" w:sz="0" w:space="0" w:color="auto"/>
            <w:bottom w:val="none" w:sz="0" w:space="0" w:color="auto"/>
            <w:right w:val="none" w:sz="0" w:space="0" w:color="auto"/>
          </w:divBdr>
        </w:div>
        <w:div w:id="1640570998">
          <w:marLeft w:val="0"/>
          <w:marRight w:val="0"/>
          <w:marTop w:val="0"/>
          <w:marBottom w:val="0"/>
          <w:divBdr>
            <w:top w:val="none" w:sz="0" w:space="0" w:color="auto"/>
            <w:left w:val="none" w:sz="0" w:space="0" w:color="auto"/>
            <w:bottom w:val="none" w:sz="0" w:space="0" w:color="auto"/>
            <w:right w:val="none" w:sz="0" w:space="0" w:color="auto"/>
          </w:divBdr>
        </w:div>
        <w:div w:id="1666977269">
          <w:marLeft w:val="0"/>
          <w:marRight w:val="0"/>
          <w:marTop w:val="0"/>
          <w:marBottom w:val="0"/>
          <w:divBdr>
            <w:top w:val="none" w:sz="0" w:space="0" w:color="auto"/>
            <w:left w:val="none" w:sz="0" w:space="0" w:color="auto"/>
            <w:bottom w:val="none" w:sz="0" w:space="0" w:color="auto"/>
            <w:right w:val="none" w:sz="0" w:space="0" w:color="auto"/>
          </w:divBdr>
        </w:div>
        <w:div w:id="1682467669">
          <w:marLeft w:val="0"/>
          <w:marRight w:val="0"/>
          <w:marTop w:val="0"/>
          <w:marBottom w:val="0"/>
          <w:divBdr>
            <w:top w:val="none" w:sz="0" w:space="0" w:color="auto"/>
            <w:left w:val="none" w:sz="0" w:space="0" w:color="auto"/>
            <w:bottom w:val="none" w:sz="0" w:space="0" w:color="auto"/>
            <w:right w:val="none" w:sz="0" w:space="0" w:color="auto"/>
          </w:divBdr>
        </w:div>
        <w:div w:id="1710913448">
          <w:marLeft w:val="0"/>
          <w:marRight w:val="0"/>
          <w:marTop w:val="0"/>
          <w:marBottom w:val="0"/>
          <w:divBdr>
            <w:top w:val="none" w:sz="0" w:space="0" w:color="auto"/>
            <w:left w:val="none" w:sz="0" w:space="0" w:color="auto"/>
            <w:bottom w:val="none" w:sz="0" w:space="0" w:color="auto"/>
            <w:right w:val="none" w:sz="0" w:space="0" w:color="auto"/>
          </w:divBdr>
        </w:div>
        <w:div w:id="1716781846">
          <w:marLeft w:val="0"/>
          <w:marRight w:val="0"/>
          <w:marTop w:val="0"/>
          <w:marBottom w:val="0"/>
          <w:divBdr>
            <w:top w:val="none" w:sz="0" w:space="0" w:color="auto"/>
            <w:left w:val="none" w:sz="0" w:space="0" w:color="auto"/>
            <w:bottom w:val="none" w:sz="0" w:space="0" w:color="auto"/>
            <w:right w:val="none" w:sz="0" w:space="0" w:color="auto"/>
          </w:divBdr>
        </w:div>
        <w:div w:id="1722245049">
          <w:marLeft w:val="0"/>
          <w:marRight w:val="0"/>
          <w:marTop w:val="0"/>
          <w:marBottom w:val="0"/>
          <w:divBdr>
            <w:top w:val="none" w:sz="0" w:space="0" w:color="auto"/>
            <w:left w:val="none" w:sz="0" w:space="0" w:color="auto"/>
            <w:bottom w:val="none" w:sz="0" w:space="0" w:color="auto"/>
            <w:right w:val="none" w:sz="0" w:space="0" w:color="auto"/>
          </w:divBdr>
        </w:div>
        <w:div w:id="1740980203">
          <w:marLeft w:val="0"/>
          <w:marRight w:val="0"/>
          <w:marTop w:val="0"/>
          <w:marBottom w:val="0"/>
          <w:divBdr>
            <w:top w:val="none" w:sz="0" w:space="0" w:color="auto"/>
            <w:left w:val="none" w:sz="0" w:space="0" w:color="auto"/>
            <w:bottom w:val="none" w:sz="0" w:space="0" w:color="auto"/>
            <w:right w:val="none" w:sz="0" w:space="0" w:color="auto"/>
          </w:divBdr>
        </w:div>
        <w:div w:id="1780837944">
          <w:marLeft w:val="0"/>
          <w:marRight w:val="0"/>
          <w:marTop w:val="0"/>
          <w:marBottom w:val="0"/>
          <w:divBdr>
            <w:top w:val="none" w:sz="0" w:space="0" w:color="auto"/>
            <w:left w:val="none" w:sz="0" w:space="0" w:color="auto"/>
            <w:bottom w:val="none" w:sz="0" w:space="0" w:color="auto"/>
            <w:right w:val="none" w:sz="0" w:space="0" w:color="auto"/>
          </w:divBdr>
        </w:div>
        <w:div w:id="1811049687">
          <w:marLeft w:val="0"/>
          <w:marRight w:val="0"/>
          <w:marTop w:val="0"/>
          <w:marBottom w:val="0"/>
          <w:divBdr>
            <w:top w:val="none" w:sz="0" w:space="0" w:color="auto"/>
            <w:left w:val="none" w:sz="0" w:space="0" w:color="auto"/>
            <w:bottom w:val="none" w:sz="0" w:space="0" w:color="auto"/>
            <w:right w:val="none" w:sz="0" w:space="0" w:color="auto"/>
          </w:divBdr>
        </w:div>
        <w:div w:id="1823892423">
          <w:marLeft w:val="0"/>
          <w:marRight w:val="0"/>
          <w:marTop w:val="0"/>
          <w:marBottom w:val="0"/>
          <w:divBdr>
            <w:top w:val="none" w:sz="0" w:space="0" w:color="auto"/>
            <w:left w:val="none" w:sz="0" w:space="0" w:color="auto"/>
            <w:bottom w:val="none" w:sz="0" w:space="0" w:color="auto"/>
            <w:right w:val="none" w:sz="0" w:space="0" w:color="auto"/>
          </w:divBdr>
        </w:div>
        <w:div w:id="1872648842">
          <w:marLeft w:val="0"/>
          <w:marRight w:val="0"/>
          <w:marTop w:val="0"/>
          <w:marBottom w:val="0"/>
          <w:divBdr>
            <w:top w:val="none" w:sz="0" w:space="0" w:color="auto"/>
            <w:left w:val="none" w:sz="0" w:space="0" w:color="auto"/>
            <w:bottom w:val="none" w:sz="0" w:space="0" w:color="auto"/>
            <w:right w:val="none" w:sz="0" w:space="0" w:color="auto"/>
          </w:divBdr>
          <w:divsChild>
            <w:div w:id="121071865">
              <w:marLeft w:val="0"/>
              <w:marRight w:val="0"/>
              <w:marTop w:val="0"/>
              <w:marBottom w:val="0"/>
              <w:divBdr>
                <w:top w:val="none" w:sz="0" w:space="0" w:color="auto"/>
                <w:left w:val="none" w:sz="0" w:space="0" w:color="auto"/>
                <w:bottom w:val="none" w:sz="0" w:space="0" w:color="auto"/>
                <w:right w:val="none" w:sz="0" w:space="0" w:color="auto"/>
              </w:divBdr>
            </w:div>
            <w:div w:id="233704340">
              <w:marLeft w:val="0"/>
              <w:marRight w:val="0"/>
              <w:marTop w:val="0"/>
              <w:marBottom w:val="0"/>
              <w:divBdr>
                <w:top w:val="none" w:sz="0" w:space="0" w:color="auto"/>
                <w:left w:val="none" w:sz="0" w:space="0" w:color="auto"/>
                <w:bottom w:val="none" w:sz="0" w:space="0" w:color="auto"/>
                <w:right w:val="none" w:sz="0" w:space="0" w:color="auto"/>
              </w:divBdr>
            </w:div>
            <w:div w:id="351735661">
              <w:marLeft w:val="0"/>
              <w:marRight w:val="0"/>
              <w:marTop w:val="0"/>
              <w:marBottom w:val="0"/>
              <w:divBdr>
                <w:top w:val="none" w:sz="0" w:space="0" w:color="auto"/>
                <w:left w:val="none" w:sz="0" w:space="0" w:color="auto"/>
                <w:bottom w:val="none" w:sz="0" w:space="0" w:color="auto"/>
                <w:right w:val="none" w:sz="0" w:space="0" w:color="auto"/>
              </w:divBdr>
            </w:div>
            <w:div w:id="353270280">
              <w:marLeft w:val="0"/>
              <w:marRight w:val="0"/>
              <w:marTop w:val="0"/>
              <w:marBottom w:val="0"/>
              <w:divBdr>
                <w:top w:val="none" w:sz="0" w:space="0" w:color="auto"/>
                <w:left w:val="none" w:sz="0" w:space="0" w:color="auto"/>
                <w:bottom w:val="none" w:sz="0" w:space="0" w:color="auto"/>
                <w:right w:val="none" w:sz="0" w:space="0" w:color="auto"/>
              </w:divBdr>
            </w:div>
            <w:div w:id="419375593">
              <w:marLeft w:val="0"/>
              <w:marRight w:val="0"/>
              <w:marTop w:val="0"/>
              <w:marBottom w:val="0"/>
              <w:divBdr>
                <w:top w:val="none" w:sz="0" w:space="0" w:color="auto"/>
                <w:left w:val="none" w:sz="0" w:space="0" w:color="auto"/>
                <w:bottom w:val="none" w:sz="0" w:space="0" w:color="auto"/>
                <w:right w:val="none" w:sz="0" w:space="0" w:color="auto"/>
              </w:divBdr>
            </w:div>
            <w:div w:id="452672893">
              <w:marLeft w:val="0"/>
              <w:marRight w:val="0"/>
              <w:marTop w:val="0"/>
              <w:marBottom w:val="0"/>
              <w:divBdr>
                <w:top w:val="none" w:sz="0" w:space="0" w:color="auto"/>
                <w:left w:val="none" w:sz="0" w:space="0" w:color="auto"/>
                <w:bottom w:val="none" w:sz="0" w:space="0" w:color="auto"/>
                <w:right w:val="none" w:sz="0" w:space="0" w:color="auto"/>
              </w:divBdr>
            </w:div>
            <w:div w:id="712465554">
              <w:marLeft w:val="0"/>
              <w:marRight w:val="0"/>
              <w:marTop w:val="0"/>
              <w:marBottom w:val="0"/>
              <w:divBdr>
                <w:top w:val="none" w:sz="0" w:space="0" w:color="auto"/>
                <w:left w:val="none" w:sz="0" w:space="0" w:color="auto"/>
                <w:bottom w:val="none" w:sz="0" w:space="0" w:color="auto"/>
                <w:right w:val="none" w:sz="0" w:space="0" w:color="auto"/>
              </w:divBdr>
            </w:div>
            <w:div w:id="782386352">
              <w:marLeft w:val="0"/>
              <w:marRight w:val="0"/>
              <w:marTop w:val="0"/>
              <w:marBottom w:val="0"/>
              <w:divBdr>
                <w:top w:val="none" w:sz="0" w:space="0" w:color="auto"/>
                <w:left w:val="none" w:sz="0" w:space="0" w:color="auto"/>
                <w:bottom w:val="none" w:sz="0" w:space="0" w:color="auto"/>
                <w:right w:val="none" w:sz="0" w:space="0" w:color="auto"/>
              </w:divBdr>
            </w:div>
            <w:div w:id="809134926">
              <w:marLeft w:val="0"/>
              <w:marRight w:val="0"/>
              <w:marTop w:val="0"/>
              <w:marBottom w:val="0"/>
              <w:divBdr>
                <w:top w:val="none" w:sz="0" w:space="0" w:color="auto"/>
                <w:left w:val="none" w:sz="0" w:space="0" w:color="auto"/>
                <w:bottom w:val="none" w:sz="0" w:space="0" w:color="auto"/>
                <w:right w:val="none" w:sz="0" w:space="0" w:color="auto"/>
              </w:divBdr>
            </w:div>
            <w:div w:id="851914382">
              <w:marLeft w:val="0"/>
              <w:marRight w:val="0"/>
              <w:marTop w:val="0"/>
              <w:marBottom w:val="0"/>
              <w:divBdr>
                <w:top w:val="none" w:sz="0" w:space="0" w:color="auto"/>
                <w:left w:val="none" w:sz="0" w:space="0" w:color="auto"/>
                <w:bottom w:val="none" w:sz="0" w:space="0" w:color="auto"/>
                <w:right w:val="none" w:sz="0" w:space="0" w:color="auto"/>
              </w:divBdr>
            </w:div>
            <w:div w:id="852572899">
              <w:marLeft w:val="0"/>
              <w:marRight w:val="0"/>
              <w:marTop w:val="0"/>
              <w:marBottom w:val="0"/>
              <w:divBdr>
                <w:top w:val="none" w:sz="0" w:space="0" w:color="auto"/>
                <w:left w:val="none" w:sz="0" w:space="0" w:color="auto"/>
                <w:bottom w:val="none" w:sz="0" w:space="0" w:color="auto"/>
                <w:right w:val="none" w:sz="0" w:space="0" w:color="auto"/>
              </w:divBdr>
            </w:div>
            <w:div w:id="858348009">
              <w:marLeft w:val="0"/>
              <w:marRight w:val="0"/>
              <w:marTop w:val="0"/>
              <w:marBottom w:val="0"/>
              <w:divBdr>
                <w:top w:val="none" w:sz="0" w:space="0" w:color="auto"/>
                <w:left w:val="none" w:sz="0" w:space="0" w:color="auto"/>
                <w:bottom w:val="none" w:sz="0" w:space="0" w:color="auto"/>
                <w:right w:val="none" w:sz="0" w:space="0" w:color="auto"/>
              </w:divBdr>
            </w:div>
            <w:div w:id="1114835069">
              <w:marLeft w:val="0"/>
              <w:marRight w:val="0"/>
              <w:marTop w:val="0"/>
              <w:marBottom w:val="0"/>
              <w:divBdr>
                <w:top w:val="none" w:sz="0" w:space="0" w:color="auto"/>
                <w:left w:val="none" w:sz="0" w:space="0" w:color="auto"/>
                <w:bottom w:val="none" w:sz="0" w:space="0" w:color="auto"/>
                <w:right w:val="none" w:sz="0" w:space="0" w:color="auto"/>
              </w:divBdr>
            </w:div>
            <w:div w:id="1200359183">
              <w:marLeft w:val="0"/>
              <w:marRight w:val="0"/>
              <w:marTop w:val="0"/>
              <w:marBottom w:val="0"/>
              <w:divBdr>
                <w:top w:val="none" w:sz="0" w:space="0" w:color="auto"/>
                <w:left w:val="none" w:sz="0" w:space="0" w:color="auto"/>
                <w:bottom w:val="none" w:sz="0" w:space="0" w:color="auto"/>
                <w:right w:val="none" w:sz="0" w:space="0" w:color="auto"/>
              </w:divBdr>
            </w:div>
            <w:div w:id="1353990656">
              <w:marLeft w:val="0"/>
              <w:marRight w:val="0"/>
              <w:marTop w:val="0"/>
              <w:marBottom w:val="0"/>
              <w:divBdr>
                <w:top w:val="none" w:sz="0" w:space="0" w:color="auto"/>
                <w:left w:val="none" w:sz="0" w:space="0" w:color="auto"/>
                <w:bottom w:val="none" w:sz="0" w:space="0" w:color="auto"/>
                <w:right w:val="none" w:sz="0" w:space="0" w:color="auto"/>
              </w:divBdr>
            </w:div>
            <w:div w:id="1543252133">
              <w:marLeft w:val="0"/>
              <w:marRight w:val="0"/>
              <w:marTop w:val="0"/>
              <w:marBottom w:val="0"/>
              <w:divBdr>
                <w:top w:val="none" w:sz="0" w:space="0" w:color="auto"/>
                <w:left w:val="none" w:sz="0" w:space="0" w:color="auto"/>
                <w:bottom w:val="none" w:sz="0" w:space="0" w:color="auto"/>
                <w:right w:val="none" w:sz="0" w:space="0" w:color="auto"/>
              </w:divBdr>
            </w:div>
            <w:div w:id="1611743992">
              <w:marLeft w:val="0"/>
              <w:marRight w:val="0"/>
              <w:marTop w:val="0"/>
              <w:marBottom w:val="0"/>
              <w:divBdr>
                <w:top w:val="none" w:sz="0" w:space="0" w:color="auto"/>
                <w:left w:val="none" w:sz="0" w:space="0" w:color="auto"/>
                <w:bottom w:val="none" w:sz="0" w:space="0" w:color="auto"/>
                <w:right w:val="none" w:sz="0" w:space="0" w:color="auto"/>
              </w:divBdr>
            </w:div>
            <w:div w:id="1616984176">
              <w:marLeft w:val="0"/>
              <w:marRight w:val="0"/>
              <w:marTop w:val="0"/>
              <w:marBottom w:val="0"/>
              <w:divBdr>
                <w:top w:val="none" w:sz="0" w:space="0" w:color="auto"/>
                <w:left w:val="none" w:sz="0" w:space="0" w:color="auto"/>
                <w:bottom w:val="none" w:sz="0" w:space="0" w:color="auto"/>
                <w:right w:val="none" w:sz="0" w:space="0" w:color="auto"/>
              </w:divBdr>
            </w:div>
            <w:div w:id="1681276759">
              <w:marLeft w:val="0"/>
              <w:marRight w:val="0"/>
              <w:marTop w:val="0"/>
              <w:marBottom w:val="0"/>
              <w:divBdr>
                <w:top w:val="none" w:sz="0" w:space="0" w:color="auto"/>
                <w:left w:val="none" w:sz="0" w:space="0" w:color="auto"/>
                <w:bottom w:val="none" w:sz="0" w:space="0" w:color="auto"/>
                <w:right w:val="none" w:sz="0" w:space="0" w:color="auto"/>
              </w:divBdr>
            </w:div>
            <w:div w:id="2027174553">
              <w:marLeft w:val="0"/>
              <w:marRight w:val="0"/>
              <w:marTop w:val="0"/>
              <w:marBottom w:val="0"/>
              <w:divBdr>
                <w:top w:val="none" w:sz="0" w:space="0" w:color="auto"/>
                <w:left w:val="none" w:sz="0" w:space="0" w:color="auto"/>
                <w:bottom w:val="none" w:sz="0" w:space="0" w:color="auto"/>
                <w:right w:val="none" w:sz="0" w:space="0" w:color="auto"/>
              </w:divBdr>
            </w:div>
          </w:divsChild>
        </w:div>
        <w:div w:id="1873498622">
          <w:marLeft w:val="0"/>
          <w:marRight w:val="0"/>
          <w:marTop w:val="0"/>
          <w:marBottom w:val="0"/>
          <w:divBdr>
            <w:top w:val="none" w:sz="0" w:space="0" w:color="auto"/>
            <w:left w:val="none" w:sz="0" w:space="0" w:color="auto"/>
            <w:bottom w:val="none" w:sz="0" w:space="0" w:color="auto"/>
            <w:right w:val="none" w:sz="0" w:space="0" w:color="auto"/>
          </w:divBdr>
        </w:div>
        <w:div w:id="1876457013">
          <w:marLeft w:val="0"/>
          <w:marRight w:val="0"/>
          <w:marTop w:val="0"/>
          <w:marBottom w:val="0"/>
          <w:divBdr>
            <w:top w:val="none" w:sz="0" w:space="0" w:color="auto"/>
            <w:left w:val="none" w:sz="0" w:space="0" w:color="auto"/>
            <w:bottom w:val="none" w:sz="0" w:space="0" w:color="auto"/>
            <w:right w:val="none" w:sz="0" w:space="0" w:color="auto"/>
          </w:divBdr>
        </w:div>
        <w:div w:id="1881895468">
          <w:marLeft w:val="0"/>
          <w:marRight w:val="0"/>
          <w:marTop w:val="0"/>
          <w:marBottom w:val="0"/>
          <w:divBdr>
            <w:top w:val="none" w:sz="0" w:space="0" w:color="auto"/>
            <w:left w:val="none" w:sz="0" w:space="0" w:color="auto"/>
            <w:bottom w:val="none" w:sz="0" w:space="0" w:color="auto"/>
            <w:right w:val="none" w:sz="0" w:space="0" w:color="auto"/>
          </w:divBdr>
        </w:div>
        <w:div w:id="1886677960">
          <w:marLeft w:val="0"/>
          <w:marRight w:val="0"/>
          <w:marTop w:val="0"/>
          <w:marBottom w:val="0"/>
          <w:divBdr>
            <w:top w:val="none" w:sz="0" w:space="0" w:color="auto"/>
            <w:left w:val="none" w:sz="0" w:space="0" w:color="auto"/>
            <w:bottom w:val="none" w:sz="0" w:space="0" w:color="auto"/>
            <w:right w:val="none" w:sz="0" w:space="0" w:color="auto"/>
          </w:divBdr>
        </w:div>
        <w:div w:id="1900045177">
          <w:marLeft w:val="0"/>
          <w:marRight w:val="0"/>
          <w:marTop w:val="0"/>
          <w:marBottom w:val="0"/>
          <w:divBdr>
            <w:top w:val="none" w:sz="0" w:space="0" w:color="auto"/>
            <w:left w:val="none" w:sz="0" w:space="0" w:color="auto"/>
            <w:bottom w:val="none" w:sz="0" w:space="0" w:color="auto"/>
            <w:right w:val="none" w:sz="0" w:space="0" w:color="auto"/>
          </w:divBdr>
        </w:div>
        <w:div w:id="1911379814">
          <w:marLeft w:val="0"/>
          <w:marRight w:val="0"/>
          <w:marTop w:val="0"/>
          <w:marBottom w:val="0"/>
          <w:divBdr>
            <w:top w:val="none" w:sz="0" w:space="0" w:color="auto"/>
            <w:left w:val="none" w:sz="0" w:space="0" w:color="auto"/>
            <w:bottom w:val="none" w:sz="0" w:space="0" w:color="auto"/>
            <w:right w:val="none" w:sz="0" w:space="0" w:color="auto"/>
          </w:divBdr>
        </w:div>
        <w:div w:id="1929188017">
          <w:marLeft w:val="0"/>
          <w:marRight w:val="0"/>
          <w:marTop w:val="0"/>
          <w:marBottom w:val="0"/>
          <w:divBdr>
            <w:top w:val="none" w:sz="0" w:space="0" w:color="auto"/>
            <w:left w:val="none" w:sz="0" w:space="0" w:color="auto"/>
            <w:bottom w:val="none" w:sz="0" w:space="0" w:color="auto"/>
            <w:right w:val="none" w:sz="0" w:space="0" w:color="auto"/>
          </w:divBdr>
        </w:div>
        <w:div w:id="1943104313">
          <w:marLeft w:val="0"/>
          <w:marRight w:val="0"/>
          <w:marTop w:val="0"/>
          <w:marBottom w:val="0"/>
          <w:divBdr>
            <w:top w:val="none" w:sz="0" w:space="0" w:color="auto"/>
            <w:left w:val="none" w:sz="0" w:space="0" w:color="auto"/>
            <w:bottom w:val="none" w:sz="0" w:space="0" w:color="auto"/>
            <w:right w:val="none" w:sz="0" w:space="0" w:color="auto"/>
          </w:divBdr>
        </w:div>
        <w:div w:id="1965455610">
          <w:marLeft w:val="0"/>
          <w:marRight w:val="0"/>
          <w:marTop w:val="0"/>
          <w:marBottom w:val="0"/>
          <w:divBdr>
            <w:top w:val="none" w:sz="0" w:space="0" w:color="auto"/>
            <w:left w:val="none" w:sz="0" w:space="0" w:color="auto"/>
            <w:bottom w:val="none" w:sz="0" w:space="0" w:color="auto"/>
            <w:right w:val="none" w:sz="0" w:space="0" w:color="auto"/>
          </w:divBdr>
        </w:div>
        <w:div w:id="1988121345">
          <w:marLeft w:val="0"/>
          <w:marRight w:val="0"/>
          <w:marTop w:val="0"/>
          <w:marBottom w:val="0"/>
          <w:divBdr>
            <w:top w:val="none" w:sz="0" w:space="0" w:color="auto"/>
            <w:left w:val="none" w:sz="0" w:space="0" w:color="auto"/>
            <w:bottom w:val="none" w:sz="0" w:space="0" w:color="auto"/>
            <w:right w:val="none" w:sz="0" w:space="0" w:color="auto"/>
          </w:divBdr>
        </w:div>
        <w:div w:id="1998996708">
          <w:marLeft w:val="0"/>
          <w:marRight w:val="0"/>
          <w:marTop w:val="0"/>
          <w:marBottom w:val="0"/>
          <w:divBdr>
            <w:top w:val="none" w:sz="0" w:space="0" w:color="auto"/>
            <w:left w:val="none" w:sz="0" w:space="0" w:color="auto"/>
            <w:bottom w:val="none" w:sz="0" w:space="0" w:color="auto"/>
            <w:right w:val="none" w:sz="0" w:space="0" w:color="auto"/>
          </w:divBdr>
        </w:div>
        <w:div w:id="2036616108">
          <w:marLeft w:val="0"/>
          <w:marRight w:val="0"/>
          <w:marTop w:val="0"/>
          <w:marBottom w:val="0"/>
          <w:divBdr>
            <w:top w:val="none" w:sz="0" w:space="0" w:color="auto"/>
            <w:left w:val="none" w:sz="0" w:space="0" w:color="auto"/>
            <w:bottom w:val="none" w:sz="0" w:space="0" w:color="auto"/>
            <w:right w:val="none" w:sz="0" w:space="0" w:color="auto"/>
          </w:divBdr>
        </w:div>
        <w:div w:id="2038387270">
          <w:marLeft w:val="0"/>
          <w:marRight w:val="0"/>
          <w:marTop w:val="0"/>
          <w:marBottom w:val="0"/>
          <w:divBdr>
            <w:top w:val="none" w:sz="0" w:space="0" w:color="auto"/>
            <w:left w:val="none" w:sz="0" w:space="0" w:color="auto"/>
            <w:bottom w:val="none" w:sz="0" w:space="0" w:color="auto"/>
            <w:right w:val="none" w:sz="0" w:space="0" w:color="auto"/>
          </w:divBdr>
        </w:div>
        <w:div w:id="2065979064">
          <w:marLeft w:val="0"/>
          <w:marRight w:val="0"/>
          <w:marTop w:val="0"/>
          <w:marBottom w:val="0"/>
          <w:divBdr>
            <w:top w:val="none" w:sz="0" w:space="0" w:color="auto"/>
            <w:left w:val="none" w:sz="0" w:space="0" w:color="auto"/>
            <w:bottom w:val="none" w:sz="0" w:space="0" w:color="auto"/>
            <w:right w:val="none" w:sz="0" w:space="0" w:color="auto"/>
          </w:divBdr>
        </w:div>
        <w:div w:id="2100102908">
          <w:marLeft w:val="0"/>
          <w:marRight w:val="0"/>
          <w:marTop w:val="0"/>
          <w:marBottom w:val="0"/>
          <w:divBdr>
            <w:top w:val="none" w:sz="0" w:space="0" w:color="auto"/>
            <w:left w:val="none" w:sz="0" w:space="0" w:color="auto"/>
            <w:bottom w:val="none" w:sz="0" w:space="0" w:color="auto"/>
            <w:right w:val="none" w:sz="0" w:space="0" w:color="auto"/>
          </w:divBdr>
        </w:div>
      </w:divsChild>
    </w:div>
    <w:div w:id="1425807830">
      <w:bodyDiv w:val="1"/>
      <w:marLeft w:val="0"/>
      <w:marRight w:val="0"/>
      <w:marTop w:val="0"/>
      <w:marBottom w:val="0"/>
      <w:divBdr>
        <w:top w:val="none" w:sz="0" w:space="0" w:color="auto"/>
        <w:left w:val="none" w:sz="0" w:space="0" w:color="auto"/>
        <w:bottom w:val="none" w:sz="0" w:space="0" w:color="auto"/>
        <w:right w:val="none" w:sz="0" w:space="0" w:color="auto"/>
      </w:divBdr>
    </w:div>
    <w:div w:id="1463838978">
      <w:bodyDiv w:val="1"/>
      <w:marLeft w:val="0"/>
      <w:marRight w:val="0"/>
      <w:marTop w:val="0"/>
      <w:marBottom w:val="0"/>
      <w:divBdr>
        <w:top w:val="none" w:sz="0" w:space="0" w:color="auto"/>
        <w:left w:val="none" w:sz="0" w:space="0" w:color="auto"/>
        <w:bottom w:val="none" w:sz="0" w:space="0" w:color="auto"/>
        <w:right w:val="none" w:sz="0" w:space="0" w:color="auto"/>
      </w:divBdr>
      <w:divsChild>
        <w:div w:id="28384359">
          <w:marLeft w:val="0"/>
          <w:marRight w:val="0"/>
          <w:marTop w:val="0"/>
          <w:marBottom w:val="0"/>
          <w:divBdr>
            <w:top w:val="none" w:sz="0" w:space="0" w:color="auto"/>
            <w:left w:val="none" w:sz="0" w:space="0" w:color="auto"/>
            <w:bottom w:val="none" w:sz="0" w:space="0" w:color="auto"/>
            <w:right w:val="none" w:sz="0" w:space="0" w:color="auto"/>
          </w:divBdr>
        </w:div>
        <w:div w:id="56636629">
          <w:marLeft w:val="0"/>
          <w:marRight w:val="0"/>
          <w:marTop w:val="0"/>
          <w:marBottom w:val="0"/>
          <w:divBdr>
            <w:top w:val="none" w:sz="0" w:space="0" w:color="auto"/>
            <w:left w:val="none" w:sz="0" w:space="0" w:color="auto"/>
            <w:bottom w:val="none" w:sz="0" w:space="0" w:color="auto"/>
            <w:right w:val="none" w:sz="0" w:space="0" w:color="auto"/>
          </w:divBdr>
        </w:div>
        <w:div w:id="160893542">
          <w:marLeft w:val="0"/>
          <w:marRight w:val="0"/>
          <w:marTop w:val="0"/>
          <w:marBottom w:val="0"/>
          <w:divBdr>
            <w:top w:val="none" w:sz="0" w:space="0" w:color="auto"/>
            <w:left w:val="none" w:sz="0" w:space="0" w:color="auto"/>
            <w:bottom w:val="none" w:sz="0" w:space="0" w:color="auto"/>
            <w:right w:val="none" w:sz="0" w:space="0" w:color="auto"/>
          </w:divBdr>
        </w:div>
        <w:div w:id="162165657">
          <w:marLeft w:val="0"/>
          <w:marRight w:val="0"/>
          <w:marTop w:val="0"/>
          <w:marBottom w:val="0"/>
          <w:divBdr>
            <w:top w:val="none" w:sz="0" w:space="0" w:color="auto"/>
            <w:left w:val="none" w:sz="0" w:space="0" w:color="auto"/>
            <w:bottom w:val="none" w:sz="0" w:space="0" w:color="auto"/>
            <w:right w:val="none" w:sz="0" w:space="0" w:color="auto"/>
          </w:divBdr>
        </w:div>
        <w:div w:id="185949353">
          <w:marLeft w:val="0"/>
          <w:marRight w:val="0"/>
          <w:marTop w:val="0"/>
          <w:marBottom w:val="0"/>
          <w:divBdr>
            <w:top w:val="none" w:sz="0" w:space="0" w:color="auto"/>
            <w:left w:val="none" w:sz="0" w:space="0" w:color="auto"/>
            <w:bottom w:val="none" w:sz="0" w:space="0" w:color="auto"/>
            <w:right w:val="none" w:sz="0" w:space="0" w:color="auto"/>
          </w:divBdr>
          <w:divsChild>
            <w:div w:id="183254776">
              <w:marLeft w:val="0"/>
              <w:marRight w:val="0"/>
              <w:marTop w:val="0"/>
              <w:marBottom w:val="0"/>
              <w:divBdr>
                <w:top w:val="none" w:sz="0" w:space="0" w:color="auto"/>
                <w:left w:val="none" w:sz="0" w:space="0" w:color="auto"/>
                <w:bottom w:val="none" w:sz="0" w:space="0" w:color="auto"/>
                <w:right w:val="none" w:sz="0" w:space="0" w:color="auto"/>
              </w:divBdr>
            </w:div>
            <w:div w:id="400255786">
              <w:marLeft w:val="0"/>
              <w:marRight w:val="0"/>
              <w:marTop w:val="0"/>
              <w:marBottom w:val="0"/>
              <w:divBdr>
                <w:top w:val="none" w:sz="0" w:space="0" w:color="auto"/>
                <w:left w:val="none" w:sz="0" w:space="0" w:color="auto"/>
                <w:bottom w:val="none" w:sz="0" w:space="0" w:color="auto"/>
                <w:right w:val="none" w:sz="0" w:space="0" w:color="auto"/>
              </w:divBdr>
            </w:div>
            <w:div w:id="607473254">
              <w:marLeft w:val="0"/>
              <w:marRight w:val="0"/>
              <w:marTop w:val="0"/>
              <w:marBottom w:val="0"/>
              <w:divBdr>
                <w:top w:val="none" w:sz="0" w:space="0" w:color="auto"/>
                <w:left w:val="none" w:sz="0" w:space="0" w:color="auto"/>
                <w:bottom w:val="none" w:sz="0" w:space="0" w:color="auto"/>
                <w:right w:val="none" w:sz="0" w:space="0" w:color="auto"/>
              </w:divBdr>
            </w:div>
            <w:div w:id="789053930">
              <w:marLeft w:val="0"/>
              <w:marRight w:val="0"/>
              <w:marTop w:val="0"/>
              <w:marBottom w:val="0"/>
              <w:divBdr>
                <w:top w:val="none" w:sz="0" w:space="0" w:color="auto"/>
                <w:left w:val="none" w:sz="0" w:space="0" w:color="auto"/>
                <w:bottom w:val="none" w:sz="0" w:space="0" w:color="auto"/>
                <w:right w:val="none" w:sz="0" w:space="0" w:color="auto"/>
              </w:divBdr>
            </w:div>
            <w:div w:id="1184172675">
              <w:marLeft w:val="0"/>
              <w:marRight w:val="0"/>
              <w:marTop w:val="0"/>
              <w:marBottom w:val="0"/>
              <w:divBdr>
                <w:top w:val="none" w:sz="0" w:space="0" w:color="auto"/>
                <w:left w:val="none" w:sz="0" w:space="0" w:color="auto"/>
                <w:bottom w:val="none" w:sz="0" w:space="0" w:color="auto"/>
                <w:right w:val="none" w:sz="0" w:space="0" w:color="auto"/>
              </w:divBdr>
            </w:div>
            <w:div w:id="1292401231">
              <w:marLeft w:val="0"/>
              <w:marRight w:val="0"/>
              <w:marTop w:val="0"/>
              <w:marBottom w:val="0"/>
              <w:divBdr>
                <w:top w:val="none" w:sz="0" w:space="0" w:color="auto"/>
                <w:left w:val="none" w:sz="0" w:space="0" w:color="auto"/>
                <w:bottom w:val="none" w:sz="0" w:space="0" w:color="auto"/>
                <w:right w:val="none" w:sz="0" w:space="0" w:color="auto"/>
              </w:divBdr>
            </w:div>
            <w:div w:id="1423187391">
              <w:marLeft w:val="0"/>
              <w:marRight w:val="0"/>
              <w:marTop w:val="0"/>
              <w:marBottom w:val="0"/>
              <w:divBdr>
                <w:top w:val="none" w:sz="0" w:space="0" w:color="auto"/>
                <w:left w:val="none" w:sz="0" w:space="0" w:color="auto"/>
                <w:bottom w:val="none" w:sz="0" w:space="0" w:color="auto"/>
                <w:right w:val="none" w:sz="0" w:space="0" w:color="auto"/>
              </w:divBdr>
            </w:div>
            <w:div w:id="1803687344">
              <w:marLeft w:val="0"/>
              <w:marRight w:val="0"/>
              <w:marTop w:val="0"/>
              <w:marBottom w:val="0"/>
              <w:divBdr>
                <w:top w:val="none" w:sz="0" w:space="0" w:color="auto"/>
                <w:left w:val="none" w:sz="0" w:space="0" w:color="auto"/>
                <w:bottom w:val="none" w:sz="0" w:space="0" w:color="auto"/>
                <w:right w:val="none" w:sz="0" w:space="0" w:color="auto"/>
              </w:divBdr>
            </w:div>
          </w:divsChild>
        </w:div>
        <w:div w:id="197282226">
          <w:marLeft w:val="0"/>
          <w:marRight w:val="0"/>
          <w:marTop w:val="0"/>
          <w:marBottom w:val="0"/>
          <w:divBdr>
            <w:top w:val="none" w:sz="0" w:space="0" w:color="auto"/>
            <w:left w:val="none" w:sz="0" w:space="0" w:color="auto"/>
            <w:bottom w:val="none" w:sz="0" w:space="0" w:color="auto"/>
            <w:right w:val="none" w:sz="0" w:space="0" w:color="auto"/>
          </w:divBdr>
        </w:div>
        <w:div w:id="207373693">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
        <w:div w:id="270942670">
          <w:marLeft w:val="0"/>
          <w:marRight w:val="0"/>
          <w:marTop w:val="0"/>
          <w:marBottom w:val="0"/>
          <w:divBdr>
            <w:top w:val="none" w:sz="0" w:space="0" w:color="auto"/>
            <w:left w:val="none" w:sz="0" w:space="0" w:color="auto"/>
            <w:bottom w:val="none" w:sz="0" w:space="0" w:color="auto"/>
            <w:right w:val="none" w:sz="0" w:space="0" w:color="auto"/>
          </w:divBdr>
        </w:div>
        <w:div w:id="272636184">
          <w:marLeft w:val="0"/>
          <w:marRight w:val="0"/>
          <w:marTop w:val="0"/>
          <w:marBottom w:val="0"/>
          <w:divBdr>
            <w:top w:val="none" w:sz="0" w:space="0" w:color="auto"/>
            <w:left w:val="none" w:sz="0" w:space="0" w:color="auto"/>
            <w:bottom w:val="none" w:sz="0" w:space="0" w:color="auto"/>
            <w:right w:val="none" w:sz="0" w:space="0" w:color="auto"/>
          </w:divBdr>
        </w:div>
        <w:div w:id="295180104">
          <w:marLeft w:val="0"/>
          <w:marRight w:val="0"/>
          <w:marTop w:val="0"/>
          <w:marBottom w:val="0"/>
          <w:divBdr>
            <w:top w:val="none" w:sz="0" w:space="0" w:color="auto"/>
            <w:left w:val="none" w:sz="0" w:space="0" w:color="auto"/>
            <w:bottom w:val="none" w:sz="0" w:space="0" w:color="auto"/>
            <w:right w:val="none" w:sz="0" w:space="0" w:color="auto"/>
          </w:divBdr>
        </w:div>
        <w:div w:id="330065441">
          <w:marLeft w:val="0"/>
          <w:marRight w:val="0"/>
          <w:marTop w:val="0"/>
          <w:marBottom w:val="0"/>
          <w:divBdr>
            <w:top w:val="none" w:sz="0" w:space="0" w:color="auto"/>
            <w:left w:val="none" w:sz="0" w:space="0" w:color="auto"/>
            <w:bottom w:val="none" w:sz="0" w:space="0" w:color="auto"/>
            <w:right w:val="none" w:sz="0" w:space="0" w:color="auto"/>
          </w:divBdr>
        </w:div>
        <w:div w:id="338508470">
          <w:marLeft w:val="0"/>
          <w:marRight w:val="0"/>
          <w:marTop w:val="0"/>
          <w:marBottom w:val="0"/>
          <w:divBdr>
            <w:top w:val="none" w:sz="0" w:space="0" w:color="auto"/>
            <w:left w:val="none" w:sz="0" w:space="0" w:color="auto"/>
            <w:bottom w:val="none" w:sz="0" w:space="0" w:color="auto"/>
            <w:right w:val="none" w:sz="0" w:space="0" w:color="auto"/>
          </w:divBdr>
        </w:div>
        <w:div w:id="355080302">
          <w:marLeft w:val="0"/>
          <w:marRight w:val="0"/>
          <w:marTop w:val="0"/>
          <w:marBottom w:val="0"/>
          <w:divBdr>
            <w:top w:val="none" w:sz="0" w:space="0" w:color="auto"/>
            <w:left w:val="none" w:sz="0" w:space="0" w:color="auto"/>
            <w:bottom w:val="none" w:sz="0" w:space="0" w:color="auto"/>
            <w:right w:val="none" w:sz="0" w:space="0" w:color="auto"/>
          </w:divBdr>
        </w:div>
        <w:div w:id="369762609">
          <w:marLeft w:val="0"/>
          <w:marRight w:val="0"/>
          <w:marTop w:val="0"/>
          <w:marBottom w:val="0"/>
          <w:divBdr>
            <w:top w:val="none" w:sz="0" w:space="0" w:color="auto"/>
            <w:left w:val="none" w:sz="0" w:space="0" w:color="auto"/>
            <w:bottom w:val="none" w:sz="0" w:space="0" w:color="auto"/>
            <w:right w:val="none" w:sz="0" w:space="0" w:color="auto"/>
          </w:divBdr>
          <w:divsChild>
            <w:div w:id="268045160">
              <w:marLeft w:val="0"/>
              <w:marRight w:val="0"/>
              <w:marTop w:val="0"/>
              <w:marBottom w:val="0"/>
              <w:divBdr>
                <w:top w:val="none" w:sz="0" w:space="0" w:color="auto"/>
                <w:left w:val="none" w:sz="0" w:space="0" w:color="auto"/>
                <w:bottom w:val="none" w:sz="0" w:space="0" w:color="auto"/>
                <w:right w:val="none" w:sz="0" w:space="0" w:color="auto"/>
              </w:divBdr>
            </w:div>
            <w:div w:id="309555433">
              <w:marLeft w:val="0"/>
              <w:marRight w:val="0"/>
              <w:marTop w:val="0"/>
              <w:marBottom w:val="0"/>
              <w:divBdr>
                <w:top w:val="none" w:sz="0" w:space="0" w:color="auto"/>
                <w:left w:val="none" w:sz="0" w:space="0" w:color="auto"/>
                <w:bottom w:val="none" w:sz="0" w:space="0" w:color="auto"/>
                <w:right w:val="none" w:sz="0" w:space="0" w:color="auto"/>
              </w:divBdr>
            </w:div>
            <w:div w:id="512571218">
              <w:marLeft w:val="0"/>
              <w:marRight w:val="0"/>
              <w:marTop w:val="0"/>
              <w:marBottom w:val="0"/>
              <w:divBdr>
                <w:top w:val="none" w:sz="0" w:space="0" w:color="auto"/>
                <w:left w:val="none" w:sz="0" w:space="0" w:color="auto"/>
                <w:bottom w:val="none" w:sz="0" w:space="0" w:color="auto"/>
                <w:right w:val="none" w:sz="0" w:space="0" w:color="auto"/>
              </w:divBdr>
            </w:div>
            <w:div w:id="538781183">
              <w:marLeft w:val="0"/>
              <w:marRight w:val="0"/>
              <w:marTop w:val="0"/>
              <w:marBottom w:val="0"/>
              <w:divBdr>
                <w:top w:val="none" w:sz="0" w:space="0" w:color="auto"/>
                <w:left w:val="none" w:sz="0" w:space="0" w:color="auto"/>
                <w:bottom w:val="none" w:sz="0" w:space="0" w:color="auto"/>
                <w:right w:val="none" w:sz="0" w:space="0" w:color="auto"/>
              </w:divBdr>
            </w:div>
            <w:div w:id="812063594">
              <w:marLeft w:val="0"/>
              <w:marRight w:val="0"/>
              <w:marTop w:val="0"/>
              <w:marBottom w:val="0"/>
              <w:divBdr>
                <w:top w:val="none" w:sz="0" w:space="0" w:color="auto"/>
                <w:left w:val="none" w:sz="0" w:space="0" w:color="auto"/>
                <w:bottom w:val="none" w:sz="0" w:space="0" w:color="auto"/>
                <w:right w:val="none" w:sz="0" w:space="0" w:color="auto"/>
              </w:divBdr>
            </w:div>
            <w:div w:id="838664664">
              <w:marLeft w:val="0"/>
              <w:marRight w:val="0"/>
              <w:marTop w:val="0"/>
              <w:marBottom w:val="0"/>
              <w:divBdr>
                <w:top w:val="none" w:sz="0" w:space="0" w:color="auto"/>
                <w:left w:val="none" w:sz="0" w:space="0" w:color="auto"/>
                <w:bottom w:val="none" w:sz="0" w:space="0" w:color="auto"/>
                <w:right w:val="none" w:sz="0" w:space="0" w:color="auto"/>
              </w:divBdr>
            </w:div>
            <w:div w:id="848638281">
              <w:marLeft w:val="0"/>
              <w:marRight w:val="0"/>
              <w:marTop w:val="0"/>
              <w:marBottom w:val="0"/>
              <w:divBdr>
                <w:top w:val="none" w:sz="0" w:space="0" w:color="auto"/>
                <w:left w:val="none" w:sz="0" w:space="0" w:color="auto"/>
                <w:bottom w:val="none" w:sz="0" w:space="0" w:color="auto"/>
                <w:right w:val="none" w:sz="0" w:space="0" w:color="auto"/>
              </w:divBdr>
            </w:div>
            <w:div w:id="945427696">
              <w:marLeft w:val="0"/>
              <w:marRight w:val="0"/>
              <w:marTop w:val="0"/>
              <w:marBottom w:val="0"/>
              <w:divBdr>
                <w:top w:val="none" w:sz="0" w:space="0" w:color="auto"/>
                <w:left w:val="none" w:sz="0" w:space="0" w:color="auto"/>
                <w:bottom w:val="none" w:sz="0" w:space="0" w:color="auto"/>
                <w:right w:val="none" w:sz="0" w:space="0" w:color="auto"/>
              </w:divBdr>
            </w:div>
            <w:div w:id="987972672">
              <w:marLeft w:val="0"/>
              <w:marRight w:val="0"/>
              <w:marTop w:val="0"/>
              <w:marBottom w:val="0"/>
              <w:divBdr>
                <w:top w:val="none" w:sz="0" w:space="0" w:color="auto"/>
                <w:left w:val="none" w:sz="0" w:space="0" w:color="auto"/>
                <w:bottom w:val="none" w:sz="0" w:space="0" w:color="auto"/>
                <w:right w:val="none" w:sz="0" w:space="0" w:color="auto"/>
              </w:divBdr>
            </w:div>
            <w:div w:id="1031568922">
              <w:marLeft w:val="0"/>
              <w:marRight w:val="0"/>
              <w:marTop w:val="0"/>
              <w:marBottom w:val="0"/>
              <w:divBdr>
                <w:top w:val="none" w:sz="0" w:space="0" w:color="auto"/>
                <w:left w:val="none" w:sz="0" w:space="0" w:color="auto"/>
                <w:bottom w:val="none" w:sz="0" w:space="0" w:color="auto"/>
                <w:right w:val="none" w:sz="0" w:space="0" w:color="auto"/>
              </w:divBdr>
            </w:div>
            <w:div w:id="1223641487">
              <w:marLeft w:val="0"/>
              <w:marRight w:val="0"/>
              <w:marTop w:val="0"/>
              <w:marBottom w:val="0"/>
              <w:divBdr>
                <w:top w:val="none" w:sz="0" w:space="0" w:color="auto"/>
                <w:left w:val="none" w:sz="0" w:space="0" w:color="auto"/>
                <w:bottom w:val="none" w:sz="0" w:space="0" w:color="auto"/>
                <w:right w:val="none" w:sz="0" w:space="0" w:color="auto"/>
              </w:divBdr>
            </w:div>
            <w:div w:id="1238591323">
              <w:marLeft w:val="0"/>
              <w:marRight w:val="0"/>
              <w:marTop w:val="0"/>
              <w:marBottom w:val="0"/>
              <w:divBdr>
                <w:top w:val="none" w:sz="0" w:space="0" w:color="auto"/>
                <w:left w:val="none" w:sz="0" w:space="0" w:color="auto"/>
                <w:bottom w:val="none" w:sz="0" w:space="0" w:color="auto"/>
                <w:right w:val="none" w:sz="0" w:space="0" w:color="auto"/>
              </w:divBdr>
            </w:div>
            <w:div w:id="1320427329">
              <w:marLeft w:val="0"/>
              <w:marRight w:val="0"/>
              <w:marTop w:val="0"/>
              <w:marBottom w:val="0"/>
              <w:divBdr>
                <w:top w:val="none" w:sz="0" w:space="0" w:color="auto"/>
                <w:left w:val="none" w:sz="0" w:space="0" w:color="auto"/>
                <w:bottom w:val="none" w:sz="0" w:space="0" w:color="auto"/>
                <w:right w:val="none" w:sz="0" w:space="0" w:color="auto"/>
              </w:divBdr>
            </w:div>
            <w:div w:id="1479300790">
              <w:marLeft w:val="0"/>
              <w:marRight w:val="0"/>
              <w:marTop w:val="0"/>
              <w:marBottom w:val="0"/>
              <w:divBdr>
                <w:top w:val="none" w:sz="0" w:space="0" w:color="auto"/>
                <w:left w:val="none" w:sz="0" w:space="0" w:color="auto"/>
                <w:bottom w:val="none" w:sz="0" w:space="0" w:color="auto"/>
                <w:right w:val="none" w:sz="0" w:space="0" w:color="auto"/>
              </w:divBdr>
            </w:div>
            <w:div w:id="1545866578">
              <w:marLeft w:val="0"/>
              <w:marRight w:val="0"/>
              <w:marTop w:val="0"/>
              <w:marBottom w:val="0"/>
              <w:divBdr>
                <w:top w:val="none" w:sz="0" w:space="0" w:color="auto"/>
                <w:left w:val="none" w:sz="0" w:space="0" w:color="auto"/>
                <w:bottom w:val="none" w:sz="0" w:space="0" w:color="auto"/>
                <w:right w:val="none" w:sz="0" w:space="0" w:color="auto"/>
              </w:divBdr>
            </w:div>
            <w:div w:id="1549805447">
              <w:marLeft w:val="0"/>
              <w:marRight w:val="0"/>
              <w:marTop w:val="0"/>
              <w:marBottom w:val="0"/>
              <w:divBdr>
                <w:top w:val="none" w:sz="0" w:space="0" w:color="auto"/>
                <w:left w:val="none" w:sz="0" w:space="0" w:color="auto"/>
                <w:bottom w:val="none" w:sz="0" w:space="0" w:color="auto"/>
                <w:right w:val="none" w:sz="0" w:space="0" w:color="auto"/>
              </w:divBdr>
            </w:div>
            <w:div w:id="1694334447">
              <w:marLeft w:val="0"/>
              <w:marRight w:val="0"/>
              <w:marTop w:val="0"/>
              <w:marBottom w:val="0"/>
              <w:divBdr>
                <w:top w:val="none" w:sz="0" w:space="0" w:color="auto"/>
                <w:left w:val="none" w:sz="0" w:space="0" w:color="auto"/>
                <w:bottom w:val="none" w:sz="0" w:space="0" w:color="auto"/>
                <w:right w:val="none" w:sz="0" w:space="0" w:color="auto"/>
              </w:divBdr>
            </w:div>
            <w:div w:id="1849903216">
              <w:marLeft w:val="0"/>
              <w:marRight w:val="0"/>
              <w:marTop w:val="0"/>
              <w:marBottom w:val="0"/>
              <w:divBdr>
                <w:top w:val="none" w:sz="0" w:space="0" w:color="auto"/>
                <w:left w:val="none" w:sz="0" w:space="0" w:color="auto"/>
                <w:bottom w:val="none" w:sz="0" w:space="0" w:color="auto"/>
                <w:right w:val="none" w:sz="0" w:space="0" w:color="auto"/>
              </w:divBdr>
            </w:div>
            <w:div w:id="1988322033">
              <w:marLeft w:val="0"/>
              <w:marRight w:val="0"/>
              <w:marTop w:val="0"/>
              <w:marBottom w:val="0"/>
              <w:divBdr>
                <w:top w:val="none" w:sz="0" w:space="0" w:color="auto"/>
                <w:left w:val="none" w:sz="0" w:space="0" w:color="auto"/>
                <w:bottom w:val="none" w:sz="0" w:space="0" w:color="auto"/>
                <w:right w:val="none" w:sz="0" w:space="0" w:color="auto"/>
              </w:divBdr>
            </w:div>
            <w:div w:id="2117014608">
              <w:marLeft w:val="0"/>
              <w:marRight w:val="0"/>
              <w:marTop w:val="0"/>
              <w:marBottom w:val="0"/>
              <w:divBdr>
                <w:top w:val="none" w:sz="0" w:space="0" w:color="auto"/>
                <w:left w:val="none" w:sz="0" w:space="0" w:color="auto"/>
                <w:bottom w:val="none" w:sz="0" w:space="0" w:color="auto"/>
                <w:right w:val="none" w:sz="0" w:space="0" w:color="auto"/>
              </w:divBdr>
            </w:div>
          </w:divsChild>
        </w:div>
        <w:div w:id="391275036">
          <w:marLeft w:val="0"/>
          <w:marRight w:val="0"/>
          <w:marTop w:val="0"/>
          <w:marBottom w:val="0"/>
          <w:divBdr>
            <w:top w:val="none" w:sz="0" w:space="0" w:color="auto"/>
            <w:left w:val="none" w:sz="0" w:space="0" w:color="auto"/>
            <w:bottom w:val="none" w:sz="0" w:space="0" w:color="auto"/>
            <w:right w:val="none" w:sz="0" w:space="0" w:color="auto"/>
          </w:divBdr>
        </w:div>
        <w:div w:id="415713836">
          <w:marLeft w:val="0"/>
          <w:marRight w:val="0"/>
          <w:marTop w:val="0"/>
          <w:marBottom w:val="0"/>
          <w:divBdr>
            <w:top w:val="none" w:sz="0" w:space="0" w:color="auto"/>
            <w:left w:val="none" w:sz="0" w:space="0" w:color="auto"/>
            <w:bottom w:val="none" w:sz="0" w:space="0" w:color="auto"/>
            <w:right w:val="none" w:sz="0" w:space="0" w:color="auto"/>
          </w:divBdr>
        </w:div>
        <w:div w:id="419300646">
          <w:marLeft w:val="0"/>
          <w:marRight w:val="0"/>
          <w:marTop w:val="0"/>
          <w:marBottom w:val="0"/>
          <w:divBdr>
            <w:top w:val="none" w:sz="0" w:space="0" w:color="auto"/>
            <w:left w:val="none" w:sz="0" w:space="0" w:color="auto"/>
            <w:bottom w:val="none" w:sz="0" w:space="0" w:color="auto"/>
            <w:right w:val="none" w:sz="0" w:space="0" w:color="auto"/>
          </w:divBdr>
        </w:div>
        <w:div w:id="437796705">
          <w:marLeft w:val="0"/>
          <w:marRight w:val="0"/>
          <w:marTop w:val="0"/>
          <w:marBottom w:val="0"/>
          <w:divBdr>
            <w:top w:val="none" w:sz="0" w:space="0" w:color="auto"/>
            <w:left w:val="none" w:sz="0" w:space="0" w:color="auto"/>
            <w:bottom w:val="none" w:sz="0" w:space="0" w:color="auto"/>
            <w:right w:val="none" w:sz="0" w:space="0" w:color="auto"/>
          </w:divBdr>
        </w:div>
        <w:div w:id="520125658">
          <w:marLeft w:val="0"/>
          <w:marRight w:val="0"/>
          <w:marTop w:val="0"/>
          <w:marBottom w:val="0"/>
          <w:divBdr>
            <w:top w:val="none" w:sz="0" w:space="0" w:color="auto"/>
            <w:left w:val="none" w:sz="0" w:space="0" w:color="auto"/>
            <w:bottom w:val="none" w:sz="0" w:space="0" w:color="auto"/>
            <w:right w:val="none" w:sz="0" w:space="0" w:color="auto"/>
          </w:divBdr>
        </w:div>
        <w:div w:id="526141968">
          <w:marLeft w:val="0"/>
          <w:marRight w:val="0"/>
          <w:marTop w:val="0"/>
          <w:marBottom w:val="0"/>
          <w:divBdr>
            <w:top w:val="none" w:sz="0" w:space="0" w:color="auto"/>
            <w:left w:val="none" w:sz="0" w:space="0" w:color="auto"/>
            <w:bottom w:val="none" w:sz="0" w:space="0" w:color="auto"/>
            <w:right w:val="none" w:sz="0" w:space="0" w:color="auto"/>
          </w:divBdr>
        </w:div>
        <w:div w:id="537402400">
          <w:marLeft w:val="0"/>
          <w:marRight w:val="0"/>
          <w:marTop w:val="0"/>
          <w:marBottom w:val="0"/>
          <w:divBdr>
            <w:top w:val="none" w:sz="0" w:space="0" w:color="auto"/>
            <w:left w:val="none" w:sz="0" w:space="0" w:color="auto"/>
            <w:bottom w:val="none" w:sz="0" w:space="0" w:color="auto"/>
            <w:right w:val="none" w:sz="0" w:space="0" w:color="auto"/>
          </w:divBdr>
        </w:div>
        <w:div w:id="604077761">
          <w:marLeft w:val="0"/>
          <w:marRight w:val="0"/>
          <w:marTop w:val="0"/>
          <w:marBottom w:val="0"/>
          <w:divBdr>
            <w:top w:val="none" w:sz="0" w:space="0" w:color="auto"/>
            <w:left w:val="none" w:sz="0" w:space="0" w:color="auto"/>
            <w:bottom w:val="none" w:sz="0" w:space="0" w:color="auto"/>
            <w:right w:val="none" w:sz="0" w:space="0" w:color="auto"/>
          </w:divBdr>
        </w:div>
        <w:div w:id="614869783">
          <w:marLeft w:val="0"/>
          <w:marRight w:val="0"/>
          <w:marTop w:val="0"/>
          <w:marBottom w:val="0"/>
          <w:divBdr>
            <w:top w:val="none" w:sz="0" w:space="0" w:color="auto"/>
            <w:left w:val="none" w:sz="0" w:space="0" w:color="auto"/>
            <w:bottom w:val="none" w:sz="0" w:space="0" w:color="auto"/>
            <w:right w:val="none" w:sz="0" w:space="0" w:color="auto"/>
          </w:divBdr>
        </w:div>
        <w:div w:id="620920717">
          <w:marLeft w:val="0"/>
          <w:marRight w:val="0"/>
          <w:marTop w:val="0"/>
          <w:marBottom w:val="0"/>
          <w:divBdr>
            <w:top w:val="none" w:sz="0" w:space="0" w:color="auto"/>
            <w:left w:val="none" w:sz="0" w:space="0" w:color="auto"/>
            <w:bottom w:val="none" w:sz="0" w:space="0" w:color="auto"/>
            <w:right w:val="none" w:sz="0" w:space="0" w:color="auto"/>
          </w:divBdr>
        </w:div>
        <w:div w:id="628707649">
          <w:marLeft w:val="0"/>
          <w:marRight w:val="0"/>
          <w:marTop w:val="0"/>
          <w:marBottom w:val="0"/>
          <w:divBdr>
            <w:top w:val="none" w:sz="0" w:space="0" w:color="auto"/>
            <w:left w:val="none" w:sz="0" w:space="0" w:color="auto"/>
            <w:bottom w:val="none" w:sz="0" w:space="0" w:color="auto"/>
            <w:right w:val="none" w:sz="0" w:space="0" w:color="auto"/>
          </w:divBdr>
        </w:div>
        <w:div w:id="701713558">
          <w:marLeft w:val="0"/>
          <w:marRight w:val="0"/>
          <w:marTop w:val="0"/>
          <w:marBottom w:val="0"/>
          <w:divBdr>
            <w:top w:val="none" w:sz="0" w:space="0" w:color="auto"/>
            <w:left w:val="none" w:sz="0" w:space="0" w:color="auto"/>
            <w:bottom w:val="none" w:sz="0" w:space="0" w:color="auto"/>
            <w:right w:val="none" w:sz="0" w:space="0" w:color="auto"/>
          </w:divBdr>
        </w:div>
        <w:div w:id="743258947">
          <w:marLeft w:val="0"/>
          <w:marRight w:val="0"/>
          <w:marTop w:val="0"/>
          <w:marBottom w:val="0"/>
          <w:divBdr>
            <w:top w:val="none" w:sz="0" w:space="0" w:color="auto"/>
            <w:left w:val="none" w:sz="0" w:space="0" w:color="auto"/>
            <w:bottom w:val="none" w:sz="0" w:space="0" w:color="auto"/>
            <w:right w:val="none" w:sz="0" w:space="0" w:color="auto"/>
          </w:divBdr>
        </w:div>
        <w:div w:id="780075048">
          <w:marLeft w:val="0"/>
          <w:marRight w:val="0"/>
          <w:marTop w:val="0"/>
          <w:marBottom w:val="0"/>
          <w:divBdr>
            <w:top w:val="none" w:sz="0" w:space="0" w:color="auto"/>
            <w:left w:val="none" w:sz="0" w:space="0" w:color="auto"/>
            <w:bottom w:val="none" w:sz="0" w:space="0" w:color="auto"/>
            <w:right w:val="none" w:sz="0" w:space="0" w:color="auto"/>
          </w:divBdr>
        </w:div>
        <w:div w:id="792673630">
          <w:marLeft w:val="0"/>
          <w:marRight w:val="0"/>
          <w:marTop w:val="0"/>
          <w:marBottom w:val="0"/>
          <w:divBdr>
            <w:top w:val="none" w:sz="0" w:space="0" w:color="auto"/>
            <w:left w:val="none" w:sz="0" w:space="0" w:color="auto"/>
            <w:bottom w:val="none" w:sz="0" w:space="0" w:color="auto"/>
            <w:right w:val="none" w:sz="0" w:space="0" w:color="auto"/>
          </w:divBdr>
        </w:div>
        <w:div w:id="798450667">
          <w:marLeft w:val="0"/>
          <w:marRight w:val="0"/>
          <w:marTop w:val="0"/>
          <w:marBottom w:val="0"/>
          <w:divBdr>
            <w:top w:val="none" w:sz="0" w:space="0" w:color="auto"/>
            <w:left w:val="none" w:sz="0" w:space="0" w:color="auto"/>
            <w:bottom w:val="none" w:sz="0" w:space="0" w:color="auto"/>
            <w:right w:val="none" w:sz="0" w:space="0" w:color="auto"/>
          </w:divBdr>
        </w:div>
        <w:div w:id="808210983">
          <w:marLeft w:val="0"/>
          <w:marRight w:val="0"/>
          <w:marTop w:val="0"/>
          <w:marBottom w:val="0"/>
          <w:divBdr>
            <w:top w:val="none" w:sz="0" w:space="0" w:color="auto"/>
            <w:left w:val="none" w:sz="0" w:space="0" w:color="auto"/>
            <w:bottom w:val="none" w:sz="0" w:space="0" w:color="auto"/>
            <w:right w:val="none" w:sz="0" w:space="0" w:color="auto"/>
          </w:divBdr>
        </w:div>
        <w:div w:id="829295963">
          <w:marLeft w:val="0"/>
          <w:marRight w:val="0"/>
          <w:marTop w:val="0"/>
          <w:marBottom w:val="0"/>
          <w:divBdr>
            <w:top w:val="none" w:sz="0" w:space="0" w:color="auto"/>
            <w:left w:val="none" w:sz="0" w:space="0" w:color="auto"/>
            <w:bottom w:val="none" w:sz="0" w:space="0" w:color="auto"/>
            <w:right w:val="none" w:sz="0" w:space="0" w:color="auto"/>
          </w:divBdr>
          <w:divsChild>
            <w:div w:id="279649147">
              <w:marLeft w:val="0"/>
              <w:marRight w:val="0"/>
              <w:marTop w:val="0"/>
              <w:marBottom w:val="0"/>
              <w:divBdr>
                <w:top w:val="none" w:sz="0" w:space="0" w:color="auto"/>
                <w:left w:val="none" w:sz="0" w:space="0" w:color="auto"/>
                <w:bottom w:val="none" w:sz="0" w:space="0" w:color="auto"/>
                <w:right w:val="none" w:sz="0" w:space="0" w:color="auto"/>
              </w:divBdr>
            </w:div>
            <w:div w:id="401563724">
              <w:marLeft w:val="0"/>
              <w:marRight w:val="0"/>
              <w:marTop w:val="0"/>
              <w:marBottom w:val="0"/>
              <w:divBdr>
                <w:top w:val="none" w:sz="0" w:space="0" w:color="auto"/>
                <w:left w:val="none" w:sz="0" w:space="0" w:color="auto"/>
                <w:bottom w:val="none" w:sz="0" w:space="0" w:color="auto"/>
                <w:right w:val="none" w:sz="0" w:space="0" w:color="auto"/>
              </w:divBdr>
            </w:div>
            <w:div w:id="772093449">
              <w:marLeft w:val="0"/>
              <w:marRight w:val="0"/>
              <w:marTop w:val="0"/>
              <w:marBottom w:val="0"/>
              <w:divBdr>
                <w:top w:val="none" w:sz="0" w:space="0" w:color="auto"/>
                <w:left w:val="none" w:sz="0" w:space="0" w:color="auto"/>
                <w:bottom w:val="none" w:sz="0" w:space="0" w:color="auto"/>
                <w:right w:val="none" w:sz="0" w:space="0" w:color="auto"/>
              </w:divBdr>
            </w:div>
            <w:div w:id="936445147">
              <w:marLeft w:val="0"/>
              <w:marRight w:val="0"/>
              <w:marTop w:val="0"/>
              <w:marBottom w:val="0"/>
              <w:divBdr>
                <w:top w:val="none" w:sz="0" w:space="0" w:color="auto"/>
                <w:left w:val="none" w:sz="0" w:space="0" w:color="auto"/>
                <w:bottom w:val="none" w:sz="0" w:space="0" w:color="auto"/>
                <w:right w:val="none" w:sz="0" w:space="0" w:color="auto"/>
              </w:divBdr>
            </w:div>
            <w:div w:id="949386892">
              <w:marLeft w:val="0"/>
              <w:marRight w:val="0"/>
              <w:marTop w:val="0"/>
              <w:marBottom w:val="0"/>
              <w:divBdr>
                <w:top w:val="none" w:sz="0" w:space="0" w:color="auto"/>
                <w:left w:val="none" w:sz="0" w:space="0" w:color="auto"/>
                <w:bottom w:val="none" w:sz="0" w:space="0" w:color="auto"/>
                <w:right w:val="none" w:sz="0" w:space="0" w:color="auto"/>
              </w:divBdr>
            </w:div>
            <w:div w:id="1202017576">
              <w:marLeft w:val="0"/>
              <w:marRight w:val="0"/>
              <w:marTop w:val="0"/>
              <w:marBottom w:val="0"/>
              <w:divBdr>
                <w:top w:val="none" w:sz="0" w:space="0" w:color="auto"/>
                <w:left w:val="none" w:sz="0" w:space="0" w:color="auto"/>
                <w:bottom w:val="none" w:sz="0" w:space="0" w:color="auto"/>
                <w:right w:val="none" w:sz="0" w:space="0" w:color="auto"/>
              </w:divBdr>
            </w:div>
            <w:div w:id="1213345588">
              <w:marLeft w:val="0"/>
              <w:marRight w:val="0"/>
              <w:marTop w:val="0"/>
              <w:marBottom w:val="0"/>
              <w:divBdr>
                <w:top w:val="none" w:sz="0" w:space="0" w:color="auto"/>
                <w:left w:val="none" w:sz="0" w:space="0" w:color="auto"/>
                <w:bottom w:val="none" w:sz="0" w:space="0" w:color="auto"/>
                <w:right w:val="none" w:sz="0" w:space="0" w:color="auto"/>
              </w:divBdr>
            </w:div>
            <w:div w:id="1241867313">
              <w:marLeft w:val="0"/>
              <w:marRight w:val="0"/>
              <w:marTop w:val="0"/>
              <w:marBottom w:val="0"/>
              <w:divBdr>
                <w:top w:val="none" w:sz="0" w:space="0" w:color="auto"/>
                <w:left w:val="none" w:sz="0" w:space="0" w:color="auto"/>
                <w:bottom w:val="none" w:sz="0" w:space="0" w:color="auto"/>
                <w:right w:val="none" w:sz="0" w:space="0" w:color="auto"/>
              </w:divBdr>
            </w:div>
            <w:div w:id="1266694074">
              <w:marLeft w:val="0"/>
              <w:marRight w:val="0"/>
              <w:marTop w:val="0"/>
              <w:marBottom w:val="0"/>
              <w:divBdr>
                <w:top w:val="none" w:sz="0" w:space="0" w:color="auto"/>
                <w:left w:val="none" w:sz="0" w:space="0" w:color="auto"/>
                <w:bottom w:val="none" w:sz="0" w:space="0" w:color="auto"/>
                <w:right w:val="none" w:sz="0" w:space="0" w:color="auto"/>
              </w:divBdr>
            </w:div>
            <w:div w:id="1481189709">
              <w:marLeft w:val="0"/>
              <w:marRight w:val="0"/>
              <w:marTop w:val="0"/>
              <w:marBottom w:val="0"/>
              <w:divBdr>
                <w:top w:val="none" w:sz="0" w:space="0" w:color="auto"/>
                <w:left w:val="none" w:sz="0" w:space="0" w:color="auto"/>
                <w:bottom w:val="none" w:sz="0" w:space="0" w:color="auto"/>
                <w:right w:val="none" w:sz="0" w:space="0" w:color="auto"/>
              </w:divBdr>
            </w:div>
            <w:div w:id="1590046555">
              <w:marLeft w:val="0"/>
              <w:marRight w:val="0"/>
              <w:marTop w:val="0"/>
              <w:marBottom w:val="0"/>
              <w:divBdr>
                <w:top w:val="none" w:sz="0" w:space="0" w:color="auto"/>
                <w:left w:val="none" w:sz="0" w:space="0" w:color="auto"/>
                <w:bottom w:val="none" w:sz="0" w:space="0" w:color="auto"/>
                <w:right w:val="none" w:sz="0" w:space="0" w:color="auto"/>
              </w:divBdr>
            </w:div>
            <w:div w:id="1593507920">
              <w:marLeft w:val="0"/>
              <w:marRight w:val="0"/>
              <w:marTop w:val="0"/>
              <w:marBottom w:val="0"/>
              <w:divBdr>
                <w:top w:val="none" w:sz="0" w:space="0" w:color="auto"/>
                <w:left w:val="none" w:sz="0" w:space="0" w:color="auto"/>
                <w:bottom w:val="none" w:sz="0" w:space="0" w:color="auto"/>
                <w:right w:val="none" w:sz="0" w:space="0" w:color="auto"/>
              </w:divBdr>
            </w:div>
            <w:div w:id="1641225813">
              <w:marLeft w:val="0"/>
              <w:marRight w:val="0"/>
              <w:marTop w:val="0"/>
              <w:marBottom w:val="0"/>
              <w:divBdr>
                <w:top w:val="none" w:sz="0" w:space="0" w:color="auto"/>
                <w:left w:val="none" w:sz="0" w:space="0" w:color="auto"/>
                <w:bottom w:val="none" w:sz="0" w:space="0" w:color="auto"/>
                <w:right w:val="none" w:sz="0" w:space="0" w:color="auto"/>
              </w:divBdr>
            </w:div>
            <w:div w:id="1711760072">
              <w:marLeft w:val="0"/>
              <w:marRight w:val="0"/>
              <w:marTop w:val="0"/>
              <w:marBottom w:val="0"/>
              <w:divBdr>
                <w:top w:val="none" w:sz="0" w:space="0" w:color="auto"/>
                <w:left w:val="none" w:sz="0" w:space="0" w:color="auto"/>
                <w:bottom w:val="none" w:sz="0" w:space="0" w:color="auto"/>
                <w:right w:val="none" w:sz="0" w:space="0" w:color="auto"/>
              </w:divBdr>
            </w:div>
            <w:div w:id="1963997465">
              <w:marLeft w:val="0"/>
              <w:marRight w:val="0"/>
              <w:marTop w:val="0"/>
              <w:marBottom w:val="0"/>
              <w:divBdr>
                <w:top w:val="none" w:sz="0" w:space="0" w:color="auto"/>
                <w:left w:val="none" w:sz="0" w:space="0" w:color="auto"/>
                <w:bottom w:val="none" w:sz="0" w:space="0" w:color="auto"/>
                <w:right w:val="none" w:sz="0" w:space="0" w:color="auto"/>
              </w:divBdr>
            </w:div>
            <w:div w:id="1983803856">
              <w:marLeft w:val="0"/>
              <w:marRight w:val="0"/>
              <w:marTop w:val="0"/>
              <w:marBottom w:val="0"/>
              <w:divBdr>
                <w:top w:val="none" w:sz="0" w:space="0" w:color="auto"/>
                <w:left w:val="none" w:sz="0" w:space="0" w:color="auto"/>
                <w:bottom w:val="none" w:sz="0" w:space="0" w:color="auto"/>
                <w:right w:val="none" w:sz="0" w:space="0" w:color="auto"/>
              </w:divBdr>
            </w:div>
            <w:div w:id="2026245122">
              <w:marLeft w:val="0"/>
              <w:marRight w:val="0"/>
              <w:marTop w:val="0"/>
              <w:marBottom w:val="0"/>
              <w:divBdr>
                <w:top w:val="none" w:sz="0" w:space="0" w:color="auto"/>
                <w:left w:val="none" w:sz="0" w:space="0" w:color="auto"/>
                <w:bottom w:val="none" w:sz="0" w:space="0" w:color="auto"/>
                <w:right w:val="none" w:sz="0" w:space="0" w:color="auto"/>
              </w:divBdr>
            </w:div>
            <w:div w:id="2053336354">
              <w:marLeft w:val="0"/>
              <w:marRight w:val="0"/>
              <w:marTop w:val="0"/>
              <w:marBottom w:val="0"/>
              <w:divBdr>
                <w:top w:val="none" w:sz="0" w:space="0" w:color="auto"/>
                <w:left w:val="none" w:sz="0" w:space="0" w:color="auto"/>
                <w:bottom w:val="none" w:sz="0" w:space="0" w:color="auto"/>
                <w:right w:val="none" w:sz="0" w:space="0" w:color="auto"/>
              </w:divBdr>
            </w:div>
            <w:div w:id="2072461528">
              <w:marLeft w:val="0"/>
              <w:marRight w:val="0"/>
              <w:marTop w:val="0"/>
              <w:marBottom w:val="0"/>
              <w:divBdr>
                <w:top w:val="none" w:sz="0" w:space="0" w:color="auto"/>
                <w:left w:val="none" w:sz="0" w:space="0" w:color="auto"/>
                <w:bottom w:val="none" w:sz="0" w:space="0" w:color="auto"/>
                <w:right w:val="none" w:sz="0" w:space="0" w:color="auto"/>
              </w:divBdr>
            </w:div>
            <w:div w:id="2145657150">
              <w:marLeft w:val="0"/>
              <w:marRight w:val="0"/>
              <w:marTop w:val="0"/>
              <w:marBottom w:val="0"/>
              <w:divBdr>
                <w:top w:val="none" w:sz="0" w:space="0" w:color="auto"/>
                <w:left w:val="none" w:sz="0" w:space="0" w:color="auto"/>
                <w:bottom w:val="none" w:sz="0" w:space="0" w:color="auto"/>
                <w:right w:val="none" w:sz="0" w:space="0" w:color="auto"/>
              </w:divBdr>
            </w:div>
          </w:divsChild>
        </w:div>
        <w:div w:id="831458086">
          <w:marLeft w:val="0"/>
          <w:marRight w:val="0"/>
          <w:marTop w:val="0"/>
          <w:marBottom w:val="0"/>
          <w:divBdr>
            <w:top w:val="none" w:sz="0" w:space="0" w:color="auto"/>
            <w:left w:val="none" w:sz="0" w:space="0" w:color="auto"/>
            <w:bottom w:val="none" w:sz="0" w:space="0" w:color="auto"/>
            <w:right w:val="none" w:sz="0" w:space="0" w:color="auto"/>
          </w:divBdr>
        </w:div>
        <w:div w:id="851995813">
          <w:marLeft w:val="0"/>
          <w:marRight w:val="0"/>
          <w:marTop w:val="0"/>
          <w:marBottom w:val="0"/>
          <w:divBdr>
            <w:top w:val="none" w:sz="0" w:space="0" w:color="auto"/>
            <w:left w:val="none" w:sz="0" w:space="0" w:color="auto"/>
            <w:bottom w:val="none" w:sz="0" w:space="0" w:color="auto"/>
            <w:right w:val="none" w:sz="0" w:space="0" w:color="auto"/>
          </w:divBdr>
        </w:div>
        <w:div w:id="894973654">
          <w:marLeft w:val="0"/>
          <w:marRight w:val="0"/>
          <w:marTop w:val="0"/>
          <w:marBottom w:val="0"/>
          <w:divBdr>
            <w:top w:val="none" w:sz="0" w:space="0" w:color="auto"/>
            <w:left w:val="none" w:sz="0" w:space="0" w:color="auto"/>
            <w:bottom w:val="none" w:sz="0" w:space="0" w:color="auto"/>
            <w:right w:val="none" w:sz="0" w:space="0" w:color="auto"/>
          </w:divBdr>
        </w:div>
        <w:div w:id="900480596">
          <w:marLeft w:val="0"/>
          <w:marRight w:val="0"/>
          <w:marTop w:val="0"/>
          <w:marBottom w:val="0"/>
          <w:divBdr>
            <w:top w:val="none" w:sz="0" w:space="0" w:color="auto"/>
            <w:left w:val="none" w:sz="0" w:space="0" w:color="auto"/>
            <w:bottom w:val="none" w:sz="0" w:space="0" w:color="auto"/>
            <w:right w:val="none" w:sz="0" w:space="0" w:color="auto"/>
          </w:divBdr>
        </w:div>
        <w:div w:id="905383054">
          <w:marLeft w:val="0"/>
          <w:marRight w:val="0"/>
          <w:marTop w:val="0"/>
          <w:marBottom w:val="0"/>
          <w:divBdr>
            <w:top w:val="none" w:sz="0" w:space="0" w:color="auto"/>
            <w:left w:val="none" w:sz="0" w:space="0" w:color="auto"/>
            <w:bottom w:val="none" w:sz="0" w:space="0" w:color="auto"/>
            <w:right w:val="none" w:sz="0" w:space="0" w:color="auto"/>
          </w:divBdr>
        </w:div>
        <w:div w:id="918101673">
          <w:marLeft w:val="0"/>
          <w:marRight w:val="0"/>
          <w:marTop w:val="0"/>
          <w:marBottom w:val="0"/>
          <w:divBdr>
            <w:top w:val="none" w:sz="0" w:space="0" w:color="auto"/>
            <w:left w:val="none" w:sz="0" w:space="0" w:color="auto"/>
            <w:bottom w:val="none" w:sz="0" w:space="0" w:color="auto"/>
            <w:right w:val="none" w:sz="0" w:space="0" w:color="auto"/>
          </w:divBdr>
        </w:div>
        <w:div w:id="918753173">
          <w:marLeft w:val="0"/>
          <w:marRight w:val="0"/>
          <w:marTop w:val="0"/>
          <w:marBottom w:val="0"/>
          <w:divBdr>
            <w:top w:val="none" w:sz="0" w:space="0" w:color="auto"/>
            <w:left w:val="none" w:sz="0" w:space="0" w:color="auto"/>
            <w:bottom w:val="none" w:sz="0" w:space="0" w:color="auto"/>
            <w:right w:val="none" w:sz="0" w:space="0" w:color="auto"/>
          </w:divBdr>
        </w:div>
        <w:div w:id="923614785">
          <w:marLeft w:val="0"/>
          <w:marRight w:val="0"/>
          <w:marTop w:val="0"/>
          <w:marBottom w:val="0"/>
          <w:divBdr>
            <w:top w:val="none" w:sz="0" w:space="0" w:color="auto"/>
            <w:left w:val="none" w:sz="0" w:space="0" w:color="auto"/>
            <w:bottom w:val="none" w:sz="0" w:space="0" w:color="auto"/>
            <w:right w:val="none" w:sz="0" w:space="0" w:color="auto"/>
          </w:divBdr>
        </w:div>
        <w:div w:id="953251608">
          <w:marLeft w:val="0"/>
          <w:marRight w:val="0"/>
          <w:marTop w:val="0"/>
          <w:marBottom w:val="0"/>
          <w:divBdr>
            <w:top w:val="none" w:sz="0" w:space="0" w:color="auto"/>
            <w:left w:val="none" w:sz="0" w:space="0" w:color="auto"/>
            <w:bottom w:val="none" w:sz="0" w:space="0" w:color="auto"/>
            <w:right w:val="none" w:sz="0" w:space="0" w:color="auto"/>
          </w:divBdr>
        </w:div>
        <w:div w:id="955600326">
          <w:marLeft w:val="0"/>
          <w:marRight w:val="0"/>
          <w:marTop w:val="0"/>
          <w:marBottom w:val="0"/>
          <w:divBdr>
            <w:top w:val="none" w:sz="0" w:space="0" w:color="auto"/>
            <w:left w:val="none" w:sz="0" w:space="0" w:color="auto"/>
            <w:bottom w:val="none" w:sz="0" w:space="0" w:color="auto"/>
            <w:right w:val="none" w:sz="0" w:space="0" w:color="auto"/>
          </w:divBdr>
        </w:div>
        <w:div w:id="965887747">
          <w:marLeft w:val="0"/>
          <w:marRight w:val="0"/>
          <w:marTop w:val="0"/>
          <w:marBottom w:val="0"/>
          <w:divBdr>
            <w:top w:val="none" w:sz="0" w:space="0" w:color="auto"/>
            <w:left w:val="none" w:sz="0" w:space="0" w:color="auto"/>
            <w:bottom w:val="none" w:sz="0" w:space="0" w:color="auto"/>
            <w:right w:val="none" w:sz="0" w:space="0" w:color="auto"/>
          </w:divBdr>
        </w:div>
        <w:div w:id="1001544591">
          <w:marLeft w:val="0"/>
          <w:marRight w:val="0"/>
          <w:marTop w:val="0"/>
          <w:marBottom w:val="0"/>
          <w:divBdr>
            <w:top w:val="none" w:sz="0" w:space="0" w:color="auto"/>
            <w:left w:val="none" w:sz="0" w:space="0" w:color="auto"/>
            <w:bottom w:val="none" w:sz="0" w:space="0" w:color="auto"/>
            <w:right w:val="none" w:sz="0" w:space="0" w:color="auto"/>
          </w:divBdr>
        </w:div>
        <w:div w:id="1041394527">
          <w:marLeft w:val="0"/>
          <w:marRight w:val="0"/>
          <w:marTop w:val="0"/>
          <w:marBottom w:val="0"/>
          <w:divBdr>
            <w:top w:val="none" w:sz="0" w:space="0" w:color="auto"/>
            <w:left w:val="none" w:sz="0" w:space="0" w:color="auto"/>
            <w:bottom w:val="none" w:sz="0" w:space="0" w:color="auto"/>
            <w:right w:val="none" w:sz="0" w:space="0" w:color="auto"/>
          </w:divBdr>
        </w:div>
        <w:div w:id="1051656462">
          <w:marLeft w:val="0"/>
          <w:marRight w:val="0"/>
          <w:marTop w:val="0"/>
          <w:marBottom w:val="0"/>
          <w:divBdr>
            <w:top w:val="none" w:sz="0" w:space="0" w:color="auto"/>
            <w:left w:val="none" w:sz="0" w:space="0" w:color="auto"/>
            <w:bottom w:val="none" w:sz="0" w:space="0" w:color="auto"/>
            <w:right w:val="none" w:sz="0" w:space="0" w:color="auto"/>
          </w:divBdr>
        </w:div>
        <w:div w:id="1052969218">
          <w:marLeft w:val="0"/>
          <w:marRight w:val="0"/>
          <w:marTop w:val="0"/>
          <w:marBottom w:val="0"/>
          <w:divBdr>
            <w:top w:val="none" w:sz="0" w:space="0" w:color="auto"/>
            <w:left w:val="none" w:sz="0" w:space="0" w:color="auto"/>
            <w:bottom w:val="none" w:sz="0" w:space="0" w:color="auto"/>
            <w:right w:val="none" w:sz="0" w:space="0" w:color="auto"/>
          </w:divBdr>
        </w:div>
        <w:div w:id="1123183902">
          <w:marLeft w:val="0"/>
          <w:marRight w:val="0"/>
          <w:marTop w:val="0"/>
          <w:marBottom w:val="0"/>
          <w:divBdr>
            <w:top w:val="none" w:sz="0" w:space="0" w:color="auto"/>
            <w:left w:val="none" w:sz="0" w:space="0" w:color="auto"/>
            <w:bottom w:val="none" w:sz="0" w:space="0" w:color="auto"/>
            <w:right w:val="none" w:sz="0" w:space="0" w:color="auto"/>
          </w:divBdr>
        </w:div>
        <w:div w:id="1143280778">
          <w:marLeft w:val="0"/>
          <w:marRight w:val="0"/>
          <w:marTop w:val="0"/>
          <w:marBottom w:val="0"/>
          <w:divBdr>
            <w:top w:val="none" w:sz="0" w:space="0" w:color="auto"/>
            <w:left w:val="none" w:sz="0" w:space="0" w:color="auto"/>
            <w:bottom w:val="none" w:sz="0" w:space="0" w:color="auto"/>
            <w:right w:val="none" w:sz="0" w:space="0" w:color="auto"/>
          </w:divBdr>
        </w:div>
        <w:div w:id="1144277885">
          <w:marLeft w:val="0"/>
          <w:marRight w:val="0"/>
          <w:marTop w:val="0"/>
          <w:marBottom w:val="0"/>
          <w:divBdr>
            <w:top w:val="none" w:sz="0" w:space="0" w:color="auto"/>
            <w:left w:val="none" w:sz="0" w:space="0" w:color="auto"/>
            <w:bottom w:val="none" w:sz="0" w:space="0" w:color="auto"/>
            <w:right w:val="none" w:sz="0" w:space="0" w:color="auto"/>
          </w:divBdr>
        </w:div>
        <w:div w:id="1185437382">
          <w:marLeft w:val="0"/>
          <w:marRight w:val="0"/>
          <w:marTop w:val="0"/>
          <w:marBottom w:val="0"/>
          <w:divBdr>
            <w:top w:val="none" w:sz="0" w:space="0" w:color="auto"/>
            <w:left w:val="none" w:sz="0" w:space="0" w:color="auto"/>
            <w:bottom w:val="none" w:sz="0" w:space="0" w:color="auto"/>
            <w:right w:val="none" w:sz="0" w:space="0" w:color="auto"/>
          </w:divBdr>
        </w:div>
        <w:div w:id="1219786449">
          <w:marLeft w:val="0"/>
          <w:marRight w:val="0"/>
          <w:marTop w:val="0"/>
          <w:marBottom w:val="0"/>
          <w:divBdr>
            <w:top w:val="none" w:sz="0" w:space="0" w:color="auto"/>
            <w:left w:val="none" w:sz="0" w:space="0" w:color="auto"/>
            <w:bottom w:val="none" w:sz="0" w:space="0" w:color="auto"/>
            <w:right w:val="none" w:sz="0" w:space="0" w:color="auto"/>
          </w:divBdr>
        </w:div>
        <w:div w:id="1254163626">
          <w:marLeft w:val="0"/>
          <w:marRight w:val="0"/>
          <w:marTop w:val="0"/>
          <w:marBottom w:val="0"/>
          <w:divBdr>
            <w:top w:val="none" w:sz="0" w:space="0" w:color="auto"/>
            <w:left w:val="none" w:sz="0" w:space="0" w:color="auto"/>
            <w:bottom w:val="none" w:sz="0" w:space="0" w:color="auto"/>
            <w:right w:val="none" w:sz="0" w:space="0" w:color="auto"/>
          </w:divBdr>
        </w:div>
        <w:div w:id="1293749769">
          <w:marLeft w:val="0"/>
          <w:marRight w:val="0"/>
          <w:marTop w:val="0"/>
          <w:marBottom w:val="0"/>
          <w:divBdr>
            <w:top w:val="none" w:sz="0" w:space="0" w:color="auto"/>
            <w:left w:val="none" w:sz="0" w:space="0" w:color="auto"/>
            <w:bottom w:val="none" w:sz="0" w:space="0" w:color="auto"/>
            <w:right w:val="none" w:sz="0" w:space="0" w:color="auto"/>
          </w:divBdr>
        </w:div>
        <w:div w:id="1296255294">
          <w:marLeft w:val="0"/>
          <w:marRight w:val="0"/>
          <w:marTop w:val="0"/>
          <w:marBottom w:val="0"/>
          <w:divBdr>
            <w:top w:val="none" w:sz="0" w:space="0" w:color="auto"/>
            <w:left w:val="none" w:sz="0" w:space="0" w:color="auto"/>
            <w:bottom w:val="none" w:sz="0" w:space="0" w:color="auto"/>
            <w:right w:val="none" w:sz="0" w:space="0" w:color="auto"/>
          </w:divBdr>
        </w:div>
        <w:div w:id="1322779650">
          <w:marLeft w:val="0"/>
          <w:marRight w:val="0"/>
          <w:marTop w:val="0"/>
          <w:marBottom w:val="0"/>
          <w:divBdr>
            <w:top w:val="none" w:sz="0" w:space="0" w:color="auto"/>
            <w:left w:val="none" w:sz="0" w:space="0" w:color="auto"/>
            <w:bottom w:val="none" w:sz="0" w:space="0" w:color="auto"/>
            <w:right w:val="none" w:sz="0" w:space="0" w:color="auto"/>
          </w:divBdr>
        </w:div>
        <w:div w:id="1342927665">
          <w:marLeft w:val="0"/>
          <w:marRight w:val="0"/>
          <w:marTop w:val="0"/>
          <w:marBottom w:val="0"/>
          <w:divBdr>
            <w:top w:val="none" w:sz="0" w:space="0" w:color="auto"/>
            <w:left w:val="none" w:sz="0" w:space="0" w:color="auto"/>
            <w:bottom w:val="none" w:sz="0" w:space="0" w:color="auto"/>
            <w:right w:val="none" w:sz="0" w:space="0" w:color="auto"/>
          </w:divBdr>
        </w:div>
        <w:div w:id="1357583971">
          <w:marLeft w:val="0"/>
          <w:marRight w:val="0"/>
          <w:marTop w:val="0"/>
          <w:marBottom w:val="0"/>
          <w:divBdr>
            <w:top w:val="none" w:sz="0" w:space="0" w:color="auto"/>
            <w:left w:val="none" w:sz="0" w:space="0" w:color="auto"/>
            <w:bottom w:val="none" w:sz="0" w:space="0" w:color="auto"/>
            <w:right w:val="none" w:sz="0" w:space="0" w:color="auto"/>
          </w:divBdr>
        </w:div>
        <w:div w:id="1366060128">
          <w:marLeft w:val="0"/>
          <w:marRight w:val="0"/>
          <w:marTop w:val="0"/>
          <w:marBottom w:val="0"/>
          <w:divBdr>
            <w:top w:val="none" w:sz="0" w:space="0" w:color="auto"/>
            <w:left w:val="none" w:sz="0" w:space="0" w:color="auto"/>
            <w:bottom w:val="none" w:sz="0" w:space="0" w:color="auto"/>
            <w:right w:val="none" w:sz="0" w:space="0" w:color="auto"/>
          </w:divBdr>
          <w:divsChild>
            <w:div w:id="434403894">
              <w:marLeft w:val="0"/>
              <w:marRight w:val="0"/>
              <w:marTop w:val="0"/>
              <w:marBottom w:val="0"/>
              <w:divBdr>
                <w:top w:val="none" w:sz="0" w:space="0" w:color="auto"/>
                <w:left w:val="none" w:sz="0" w:space="0" w:color="auto"/>
                <w:bottom w:val="none" w:sz="0" w:space="0" w:color="auto"/>
                <w:right w:val="none" w:sz="0" w:space="0" w:color="auto"/>
              </w:divBdr>
            </w:div>
            <w:div w:id="490491619">
              <w:marLeft w:val="0"/>
              <w:marRight w:val="0"/>
              <w:marTop w:val="0"/>
              <w:marBottom w:val="0"/>
              <w:divBdr>
                <w:top w:val="none" w:sz="0" w:space="0" w:color="auto"/>
                <w:left w:val="none" w:sz="0" w:space="0" w:color="auto"/>
                <w:bottom w:val="none" w:sz="0" w:space="0" w:color="auto"/>
                <w:right w:val="none" w:sz="0" w:space="0" w:color="auto"/>
              </w:divBdr>
            </w:div>
            <w:div w:id="601694375">
              <w:marLeft w:val="0"/>
              <w:marRight w:val="0"/>
              <w:marTop w:val="0"/>
              <w:marBottom w:val="0"/>
              <w:divBdr>
                <w:top w:val="none" w:sz="0" w:space="0" w:color="auto"/>
                <w:left w:val="none" w:sz="0" w:space="0" w:color="auto"/>
                <w:bottom w:val="none" w:sz="0" w:space="0" w:color="auto"/>
                <w:right w:val="none" w:sz="0" w:space="0" w:color="auto"/>
              </w:divBdr>
            </w:div>
            <w:div w:id="691495488">
              <w:marLeft w:val="0"/>
              <w:marRight w:val="0"/>
              <w:marTop w:val="0"/>
              <w:marBottom w:val="0"/>
              <w:divBdr>
                <w:top w:val="none" w:sz="0" w:space="0" w:color="auto"/>
                <w:left w:val="none" w:sz="0" w:space="0" w:color="auto"/>
                <w:bottom w:val="none" w:sz="0" w:space="0" w:color="auto"/>
                <w:right w:val="none" w:sz="0" w:space="0" w:color="auto"/>
              </w:divBdr>
            </w:div>
            <w:div w:id="953485111">
              <w:marLeft w:val="0"/>
              <w:marRight w:val="0"/>
              <w:marTop w:val="0"/>
              <w:marBottom w:val="0"/>
              <w:divBdr>
                <w:top w:val="none" w:sz="0" w:space="0" w:color="auto"/>
                <w:left w:val="none" w:sz="0" w:space="0" w:color="auto"/>
                <w:bottom w:val="none" w:sz="0" w:space="0" w:color="auto"/>
                <w:right w:val="none" w:sz="0" w:space="0" w:color="auto"/>
              </w:divBdr>
            </w:div>
            <w:div w:id="956109674">
              <w:marLeft w:val="0"/>
              <w:marRight w:val="0"/>
              <w:marTop w:val="0"/>
              <w:marBottom w:val="0"/>
              <w:divBdr>
                <w:top w:val="none" w:sz="0" w:space="0" w:color="auto"/>
                <w:left w:val="none" w:sz="0" w:space="0" w:color="auto"/>
                <w:bottom w:val="none" w:sz="0" w:space="0" w:color="auto"/>
                <w:right w:val="none" w:sz="0" w:space="0" w:color="auto"/>
              </w:divBdr>
            </w:div>
            <w:div w:id="1060399764">
              <w:marLeft w:val="0"/>
              <w:marRight w:val="0"/>
              <w:marTop w:val="0"/>
              <w:marBottom w:val="0"/>
              <w:divBdr>
                <w:top w:val="none" w:sz="0" w:space="0" w:color="auto"/>
                <w:left w:val="none" w:sz="0" w:space="0" w:color="auto"/>
                <w:bottom w:val="none" w:sz="0" w:space="0" w:color="auto"/>
                <w:right w:val="none" w:sz="0" w:space="0" w:color="auto"/>
              </w:divBdr>
            </w:div>
            <w:div w:id="1204291606">
              <w:marLeft w:val="0"/>
              <w:marRight w:val="0"/>
              <w:marTop w:val="0"/>
              <w:marBottom w:val="0"/>
              <w:divBdr>
                <w:top w:val="none" w:sz="0" w:space="0" w:color="auto"/>
                <w:left w:val="none" w:sz="0" w:space="0" w:color="auto"/>
                <w:bottom w:val="none" w:sz="0" w:space="0" w:color="auto"/>
                <w:right w:val="none" w:sz="0" w:space="0" w:color="auto"/>
              </w:divBdr>
            </w:div>
            <w:div w:id="1213229906">
              <w:marLeft w:val="0"/>
              <w:marRight w:val="0"/>
              <w:marTop w:val="0"/>
              <w:marBottom w:val="0"/>
              <w:divBdr>
                <w:top w:val="none" w:sz="0" w:space="0" w:color="auto"/>
                <w:left w:val="none" w:sz="0" w:space="0" w:color="auto"/>
                <w:bottom w:val="none" w:sz="0" w:space="0" w:color="auto"/>
                <w:right w:val="none" w:sz="0" w:space="0" w:color="auto"/>
              </w:divBdr>
            </w:div>
            <w:div w:id="1229266585">
              <w:marLeft w:val="0"/>
              <w:marRight w:val="0"/>
              <w:marTop w:val="0"/>
              <w:marBottom w:val="0"/>
              <w:divBdr>
                <w:top w:val="none" w:sz="0" w:space="0" w:color="auto"/>
                <w:left w:val="none" w:sz="0" w:space="0" w:color="auto"/>
                <w:bottom w:val="none" w:sz="0" w:space="0" w:color="auto"/>
                <w:right w:val="none" w:sz="0" w:space="0" w:color="auto"/>
              </w:divBdr>
            </w:div>
            <w:div w:id="1308584232">
              <w:marLeft w:val="0"/>
              <w:marRight w:val="0"/>
              <w:marTop w:val="0"/>
              <w:marBottom w:val="0"/>
              <w:divBdr>
                <w:top w:val="none" w:sz="0" w:space="0" w:color="auto"/>
                <w:left w:val="none" w:sz="0" w:space="0" w:color="auto"/>
                <w:bottom w:val="none" w:sz="0" w:space="0" w:color="auto"/>
                <w:right w:val="none" w:sz="0" w:space="0" w:color="auto"/>
              </w:divBdr>
            </w:div>
            <w:div w:id="1365443379">
              <w:marLeft w:val="0"/>
              <w:marRight w:val="0"/>
              <w:marTop w:val="0"/>
              <w:marBottom w:val="0"/>
              <w:divBdr>
                <w:top w:val="none" w:sz="0" w:space="0" w:color="auto"/>
                <w:left w:val="none" w:sz="0" w:space="0" w:color="auto"/>
                <w:bottom w:val="none" w:sz="0" w:space="0" w:color="auto"/>
                <w:right w:val="none" w:sz="0" w:space="0" w:color="auto"/>
              </w:divBdr>
            </w:div>
            <w:div w:id="1413694537">
              <w:marLeft w:val="0"/>
              <w:marRight w:val="0"/>
              <w:marTop w:val="0"/>
              <w:marBottom w:val="0"/>
              <w:divBdr>
                <w:top w:val="none" w:sz="0" w:space="0" w:color="auto"/>
                <w:left w:val="none" w:sz="0" w:space="0" w:color="auto"/>
                <w:bottom w:val="none" w:sz="0" w:space="0" w:color="auto"/>
                <w:right w:val="none" w:sz="0" w:space="0" w:color="auto"/>
              </w:divBdr>
            </w:div>
            <w:div w:id="1453785307">
              <w:marLeft w:val="0"/>
              <w:marRight w:val="0"/>
              <w:marTop w:val="0"/>
              <w:marBottom w:val="0"/>
              <w:divBdr>
                <w:top w:val="none" w:sz="0" w:space="0" w:color="auto"/>
                <w:left w:val="none" w:sz="0" w:space="0" w:color="auto"/>
                <w:bottom w:val="none" w:sz="0" w:space="0" w:color="auto"/>
                <w:right w:val="none" w:sz="0" w:space="0" w:color="auto"/>
              </w:divBdr>
            </w:div>
            <w:div w:id="1475636052">
              <w:marLeft w:val="0"/>
              <w:marRight w:val="0"/>
              <w:marTop w:val="0"/>
              <w:marBottom w:val="0"/>
              <w:divBdr>
                <w:top w:val="none" w:sz="0" w:space="0" w:color="auto"/>
                <w:left w:val="none" w:sz="0" w:space="0" w:color="auto"/>
                <w:bottom w:val="none" w:sz="0" w:space="0" w:color="auto"/>
                <w:right w:val="none" w:sz="0" w:space="0" w:color="auto"/>
              </w:divBdr>
            </w:div>
            <w:div w:id="1517572154">
              <w:marLeft w:val="0"/>
              <w:marRight w:val="0"/>
              <w:marTop w:val="0"/>
              <w:marBottom w:val="0"/>
              <w:divBdr>
                <w:top w:val="none" w:sz="0" w:space="0" w:color="auto"/>
                <w:left w:val="none" w:sz="0" w:space="0" w:color="auto"/>
                <w:bottom w:val="none" w:sz="0" w:space="0" w:color="auto"/>
                <w:right w:val="none" w:sz="0" w:space="0" w:color="auto"/>
              </w:divBdr>
            </w:div>
            <w:div w:id="1594433880">
              <w:marLeft w:val="0"/>
              <w:marRight w:val="0"/>
              <w:marTop w:val="0"/>
              <w:marBottom w:val="0"/>
              <w:divBdr>
                <w:top w:val="none" w:sz="0" w:space="0" w:color="auto"/>
                <w:left w:val="none" w:sz="0" w:space="0" w:color="auto"/>
                <w:bottom w:val="none" w:sz="0" w:space="0" w:color="auto"/>
                <w:right w:val="none" w:sz="0" w:space="0" w:color="auto"/>
              </w:divBdr>
            </w:div>
            <w:div w:id="1603606964">
              <w:marLeft w:val="0"/>
              <w:marRight w:val="0"/>
              <w:marTop w:val="0"/>
              <w:marBottom w:val="0"/>
              <w:divBdr>
                <w:top w:val="none" w:sz="0" w:space="0" w:color="auto"/>
                <w:left w:val="none" w:sz="0" w:space="0" w:color="auto"/>
                <w:bottom w:val="none" w:sz="0" w:space="0" w:color="auto"/>
                <w:right w:val="none" w:sz="0" w:space="0" w:color="auto"/>
              </w:divBdr>
            </w:div>
            <w:div w:id="1844928700">
              <w:marLeft w:val="0"/>
              <w:marRight w:val="0"/>
              <w:marTop w:val="0"/>
              <w:marBottom w:val="0"/>
              <w:divBdr>
                <w:top w:val="none" w:sz="0" w:space="0" w:color="auto"/>
                <w:left w:val="none" w:sz="0" w:space="0" w:color="auto"/>
                <w:bottom w:val="none" w:sz="0" w:space="0" w:color="auto"/>
                <w:right w:val="none" w:sz="0" w:space="0" w:color="auto"/>
              </w:divBdr>
            </w:div>
            <w:div w:id="2024621330">
              <w:marLeft w:val="0"/>
              <w:marRight w:val="0"/>
              <w:marTop w:val="0"/>
              <w:marBottom w:val="0"/>
              <w:divBdr>
                <w:top w:val="none" w:sz="0" w:space="0" w:color="auto"/>
                <w:left w:val="none" w:sz="0" w:space="0" w:color="auto"/>
                <w:bottom w:val="none" w:sz="0" w:space="0" w:color="auto"/>
                <w:right w:val="none" w:sz="0" w:space="0" w:color="auto"/>
              </w:divBdr>
            </w:div>
          </w:divsChild>
        </w:div>
        <w:div w:id="1366323457">
          <w:marLeft w:val="0"/>
          <w:marRight w:val="0"/>
          <w:marTop w:val="0"/>
          <w:marBottom w:val="0"/>
          <w:divBdr>
            <w:top w:val="none" w:sz="0" w:space="0" w:color="auto"/>
            <w:left w:val="none" w:sz="0" w:space="0" w:color="auto"/>
            <w:bottom w:val="none" w:sz="0" w:space="0" w:color="auto"/>
            <w:right w:val="none" w:sz="0" w:space="0" w:color="auto"/>
          </w:divBdr>
        </w:div>
        <w:div w:id="1369447370">
          <w:marLeft w:val="0"/>
          <w:marRight w:val="0"/>
          <w:marTop w:val="0"/>
          <w:marBottom w:val="0"/>
          <w:divBdr>
            <w:top w:val="none" w:sz="0" w:space="0" w:color="auto"/>
            <w:left w:val="none" w:sz="0" w:space="0" w:color="auto"/>
            <w:bottom w:val="none" w:sz="0" w:space="0" w:color="auto"/>
            <w:right w:val="none" w:sz="0" w:space="0" w:color="auto"/>
          </w:divBdr>
        </w:div>
        <w:div w:id="1409229694">
          <w:marLeft w:val="0"/>
          <w:marRight w:val="0"/>
          <w:marTop w:val="0"/>
          <w:marBottom w:val="0"/>
          <w:divBdr>
            <w:top w:val="none" w:sz="0" w:space="0" w:color="auto"/>
            <w:left w:val="none" w:sz="0" w:space="0" w:color="auto"/>
            <w:bottom w:val="none" w:sz="0" w:space="0" w:color="auto"/>
            <w:right w:val="none" w:sz="0" w:space="0" w:color="auto"/>
          </w:divBdr>
        </w:div>
        <w:div w:id="1434588648">
          <w:marLeft w:val="0"/>
          <w:marRight w:val="0"/>
          <w:marTop w:val="0"/>
          <w:marBottom w:val="0"/>
          <w:divBdr>
            <w:top w:val="none" w:sz="0" w:space="0" w:color="auto"/>
            <w:left w:val="none" w:sz="0" w:space="0" w:color="auto"/>
            <w:bottom w:val="none" w:sz="0" w:space="0" w:color="auto"/>
            <w:right w:val="none" w:sz="0" w:space="0" w:color="auto"/>
          </w:divBdr>
        </w:div>
        <w:div w:id="1452817367">
          <w:marLeft w:val="0"/>
          <w:marRight w:val="0"/>
          <w:marTop w:val="0"/>
          <w:marBottom w:val="0"/>
          <w:divBdr>
            <w:top w:val="none" w:sz="0" w:space="0" w:color="auto"/>
            <w:left w:val="none" w:sz="0" w:space="0" w:color="auto"/>
            <w:bottom w:val="none" w:sz="0" w:space="0" w:color="auto"/>
            <w:right w:val="none" w:sz="0" w:space="0" w:color="auto"/>
          </w:divBdr>
        </w:div>
        <w:div w:id="1486701274">
          <w:marLeft w:val="0"/>
          <w:marRight w:val="0"/>
          <w:marTop w:val="0"/>
          <w:marBottom w:val="0"/>
          <w:divBdr>
            <w:top w:val="none" w:sz="0" w:space="0" w:color="auto"/>
            <w:left w:val="none" w:sz="0" w:space="0" w:color="auto"/>
            <w:bottom w:val="none" w:sz="0" w:space="0" w:color="auto"/>
            <w:right w:val="none" w:sz="0" w:space="0" w:color="auto"/>
          </w:divBdr>
        </w:div>
        <w:div w:id="1489515980">
          <w:marLeft w:val="0"/>
          <w:marRight w:val="0"/>
          <w:marTop w:val="0"/>
          <w:marBottom w:val="0"/>
          <w:divBdr>
            <w:top w:val="none" w:sz="0" w:space="0" w:color="auto"/>
            <w:left w:val="none" w:sz="0" w:space="0" w:color="auto"/>
            <w:bottom w:val="none" w:sz="0" w:space="0" w:color="auto"/>
            <w:right w:val="none" w:sz="0" w:space="0" w:color="auto"/>
          </w:divBdr>
        </w:div>
        <w:div w:id="1512719905">
          <w:marLeft w:val="0"/>
          <w:marRight w:val="0"/>
          <w:marTop w:val="0"/>
          <w:marBottom w:val="0"/>
          <w:divBdr>
            <w:top w:val="none" w:sz="0" w:space="0" w:color="auto"/>
            <w:left w:val="none" w:sz="0" w:space="0" w:color="auto"/>
            <w:bottom w:val="none" w:sz="0" w:space="0" w:color="auto"/>
            <w:right w:val="none" w:sz="0" w:space="0" w:color="auto"/>
          </w:divBdr>
        </w:div>
        <w:div w:id="1523205682">
          <w:marLeft w:val="0"/>
          <w:marRight w:val="0"/>
          <w:marTop w:val="0"/>
          <w:marBottom w:val="0"/>
          <w:divBdr>
            <w:top w:val="none" w:sz="0" w:space="0" w:color="auto"/>
            <w:left w:val="none" w:sz="0" w:space="0" w:color="auto"/>
            <w:bottom w:val="none" w:sz="0" w:space="0" w:color="auto"/>
            <w:right w:val="none" w:sz="0" w:space="0" w:color="auto"/>
          </w:divBdr>
        </w:div>
        <w:div w:id="1524711581">
          <w:marLeft w:val="0"/>
          <w:marRight w:val="0"/>
          <w:marTop w:val="0"/>
          <w:marBottom w:val="0"/>
          <w:divBdr>
            <w:top w:val="none" w:sz="0" w:space="0" w:color="auto"/>
            <w:left w:val="none" w:sz="0" w:space="0" w:color="auto"/>
            <w:bottom w:val="none" w:sz="0" w:space="0" w:color="auto"/>
            <w:right w:val="none" w:sz="0" w:space="0" w:color="auto"/>
          </w:divBdr>
        </w:div>
        <w:div w:id="1532189416">
          <w:marLeft w:val="0"/>
          <w:marRight w:val="0"/>
          <w:marTop w:val="0"/>
          <w:marBottom w:val="0"/>
          <w:divBdr>
            <w:top w:val="none" w:sz="0" w:space="0" w:color="auto"/>
            <w:left w:val="none" w:sz="0" w:space="0" w:color="auto"/>
            <w:bottom w:val="none" w:sz="0" w:space="0" w:color="auto"/>
            <w:right w:val="none" w:sz="0" w:space="0" w:color="auto"/>
          </w:divBdr>
        </w:div>
        <w:div w:id="1547722501">
          <w:marLeft w:val="0"/>
          <w:marRight w:val="0"/>
          <w:marTop w:val="0"/>
          <w:marBottom w:val="0"/>
          <w:divBdr>
            <w:top w:val="none" w:sz="0" w:space="0" w:color="auto"/>
            <w:left w:val="none" w:sz="0" w:space="0" w:color="auto"/>
            <w:bottom w:val="none" w:sz="0" w:space="0" w:color="auto"/>
            <w:right w:val="none" w:sz="0" w:space="0" w:color="auto"/>
          </w:divBdr>
        </w:div>
        <w:div w:id="1581714607">
          <w:marLeft w:val="0"/>
          <w:marRight w:val="0"/>
          <w:marTop w:val="0"/>
          <w:marBottom w:val="0"/>
          <w:divBdr>
            <w:top w:val="none" w:sz="0" w:space="0" w:color="auto"/>
            <w:left w:val="none" w:sz="0" w:space="0" w:color="auto"/>
            <w:bottom w:val="none" w:sz="0" w:space="0" w:color="auto"/>
            <w:right w:val="none" w:sz="0" w:space="0" w:color="auto"/>
          </w:divBdr>
          <w:divsChild>
            <w:div w:id="144591462">
              <w:marLeft w:val="0"/>
              <w:marRight w:val="0"/>
              <w:marTop w:val="0"/>
              <w:marBottom w:val="0"/>
              <w:divBdr>
                <w:top w:val="none" w:sz="0" w:space="0" w:color="auto"/>
                <w:left w:val="none" w:sz="0" w:space="0" w:color="auto"/>
                <w:bottom w:val="none" w:sz="0" w:space="0" w:color="auto"/>
                <w:right w:val="none" w:sz="0" w:space="0" w:color="auto"/>
              </w:divBdr>
            </w:div>
            <w:div w:id="197936082">
              <w:marLeft w:val="0"/>
              <w:marRight w:val="0"/>
              <w:marTop w:val="0"/>
              <w:marBottom w:val="0"/>
              <w:divBdr>
                <w:top w:val="none" w:sz="0" w:space="0" w:color="auto"/>
                <w:left w:val="none" w:sz="0" w:space="0" w:color="auto"/>
                <w:bottom w:val="none" w:sz="0" w:space="0" w:color="auto"/>
                <w:right w:val="none" w:sz="0" w:space="0" w:color="auto"/>
              </w:divBdr>
            </w:div>
            <w:div w:id="265426892">
              <w:marLeft w:val="0"/>
              <w:marRight w:val="0"/>
              <w:marTop w:val="0"/>
              <w:marBottom w:val="0"/>
              <w:divBdr>
                <w:top w:val="none" w:sz="0" w:space="0" w:color="auto"/>
                <w:left w:val="none" w:sz="0" w:space="0" w:color="auto"/>
                <w:bottom w:val="none" w:sz="0" w:space="0" w:color="auto"/>
                <w:right w:val="none" w:sz="0" w:space="0" w:color="auto"/>
              </w:divBdr>
            </w:div>
            <w:div w:id="336928897">
              <w:marLeft w:val="0"/>
              <w:marRight w:val="0"/>
              <w:marTop w:val="0"/>
              <w:marBottom w:val="0"/>
              <w:divBdr>
                <w:top w:val="none" w:sz="0" w:space="0" w:color="auto"/>
                <w:left w:val="none" w:sz="0" w:space="0" w:color="auto"/>
                <w:bottom w:val="none" w:sz="0" w:space="0" w:color="auto"/>
                <w:right w:val="none" w:sz="0" w:space="0" w:color="auto"/>
              </w:divBdr>
            </w:div>
            <w:div w:id="348290824">
              <w:marLeft w:val="0"/>
              <w:marRight w:val="0"/>
              <w:marTop w:val="0"/>
              <w:marBottom w:val="0"/>
              <w:divBdr>
                <w:top w:val="none" w:sz="0" w:space="0" w:color="auto"/>
                <w:left w:val="none" w:sz="0" w:space="0" w:color="auto"/>
                <w:bottom w:val="none" w:sz="0" w:space="0" w:color="auto"/>
                <w:right w:val="none" w:sz="0" w:space="0" w:color="auto"/>
              </w:divBdr>
            </w:div>
            <w:div w:id="350036614">
              <w:marLeft w:val="0"/>
              <w:marRight w:val="0"/>
              <w:marTop w:val="0"/>
              <w:marBottom w:val="0"/>
              <w:divBdr>
                <w:top w:val="none" w:sz="0" w:space="0" w:color="auto"/>
                <w:left w:val="none" w:sz="0" w:space="0" w:color="auto"/>
                <w:bottom w:val="none" w:sz="0" w:space="0" w:color="auto"/>
                <w:right w:val="none" w:sz="0" w:space="0" w:color="auto"/>
              </w:divBdr>
            </w:div>
            <w:div w:id="503782238">
              <w:marLeft w:val="0"/>
              <w:marRight w:val="0"/>
              <w:marTop w:val="0"/>
              <w:marBottom w:val="0"/>
              <w:divBdr>
                <w:top w:val="none" w:sz="0" w:space="0" w:color="auto"/>
                <w:left w:val="none" w:sz="0" w:space="0" w:color="auto"/>
                <w:bottom w:val="none" w:sz="0" w:space="0" w:color="auto"/>
                <w:right w:val="none" w:sz="0" w:space="0" w:color="auto"/>
              </w:divBdr>
            </w:div>
            <w:div w:id="574318605">
              <w:marLeft w:val="0"/>
              <w:marRight w:val="0"/>
              <w:marTop w:val="0"/>
              <w:marBottom w:val="0"/>
              <w:divBdr>
                <w:top w:val="none" w:sz="0" w:space="0" w:color="auto"/>
                <w:left w:val="none" w:sz="0" w:space="0" w:color="auto"/>
                <w:bottom w:val="none" w:sz="0" w:space="0" w:color="auto"/>
                <w:right w:val="none" w:sz="0" w:space="0" w:color="auto"/>
              </w:divBdr>
            </w:div>
            <w:div w:id="647053894">
              <w:marLeft w:val="0"/>
              <w:marRight w:val="0"/>
              <w:marTop w:val="0"/>
              <w:marBottom w:val="0"/>
              <w:divBdr>
                <w:top w:val="none" w:sz="0" w:space="0" w:color="auto"/>
                <w:left w:val="none" w:sz="0" w:space="0" w:color="auto"/>
                <w:bottom w:val="none" w:sz="0" w:space="0" w:color="auto"/>
                <w:right w:val="none" w:sz="0" w:space="0" w:color="auto"/>
              </w:divBdr>
            </w:div>
            <w:div w:id="697898467">
              <w:marLeft w:val="0"/>
              <w:marRight w:val="0"/>
              <w:marTop w:val="0"/>
              <w:marBottom w:val="0"/>
              <w:divBdr>
                <w:top w:val="none" w:sz="0" w:space="0" w:color="auto"/>
                <w:left w:val="none" w:sz="0" w:space="0" w:color="auto"/>
                <w:bottom w:val="none" w:sz="0" w:space="0" w:color="auto"/>
                <w:right w:val="none" w:sz="0" w:space="0" w:color="auto"/>
              </w:divBdr>
            </w:div>
            <w:div w:id="977807146">
              <w:marLeft w:val="0"/>
              <w:marRight w:val="0"/>
              <w:marTop w:val="0"/>
              <w:marBottom w:val="0"/>
              <w:divBdr>
                <w:top w:val="none" w:sz="0" w:space="0" w:color="auto"/>
                <w:left w:val="none" w:sz="0" w:space="0" w:color="auto"/>
                <w:bottom w:val="none" w:sz="0" w:space="0" w:color="auto"/>
                <w:right w:val="none" w:sz="0" w:space="0" w:color="auto"/>
              </w:divBdr>
            </w:div>
            <w:div w:id="1323895028">
              <w:marLeft w:val="0"/>
              <w:marRight w:val="0"/>
              <w:marTop w:val="0"/>
              <w:marBottom w:val="0"/>
              <w:divBdr>
                <w:top w:val="none" w:sz="0" w:space="0" w:color="auto"/>
                <w:left w:val="none" w:sz="0" w:space="0" w:color="auto"/>
                <w:bottom w:val="none" w:sz="0" w:space="0" w:color="auto"/>
                <w:right w:val="none" w:sz="0" w:space="0" w:color="auto"/>
              </w:divBdr>
            </w:div>
            <w:div w:id="1552573780">
              <w:marLeft w:val="0"/>
              <w:marRight w:val="0"/>
              <w:marTop w:val="0"/>
              <w:marBottom w:val="0"/>
              <w:divBdr>
                <w:top w:val="none" w:sz="0" w:space="0" w:color="auto"/>
                <w:left w:val="none" w:sz="0" w:space="0" w:color="auto"/>
                <w:bottom w:val="none" w:sz="0" w:space="0" w:color="auto"/>
                <w:right w:val="none" w:sz="0" w:space="0" w:color="auto"/>
              </w:divBdr>
            </w:div>
            <w:div w:id="1607150928">
              <w:marLeft w:val="0"/>
              <w:marRight w:val="0"/>
              <w:marTop w:val="0"/>
              <w:marBottom w:val="0"/>
              <w:divBdr>
                <w:top w:val="none" w:sz="0" w:space="0" w:color="auto"/>
                <w:left w:val="none" w:sz="0" w:space="0" w:color="auto"/>
                <w:bottom w:val="none" w:sz="0" w:space="0" w:color="auto"/>
                <w:right w:val="none" w:sz="0" w:space="0" w:color="auto"/>
              </w:divBdr>
            </w:div>
            <w:div w:id="1609048804">
              <w:marLeft w:val="0"/>
              <w:marRight w:val="0"/>
              <w:marTop w:val="0"/>
              <w:marBottom w:val="0"/>
              <w:divBdr>
                <w:top w:val="none" w:sz="0" w:space="0" w:color="auto"/>
                <w:left w:val="none" w:sz="0" w:space="0" w:color="auto"/>
                <w:bottom w:val="none" w:sz="0" w:space="0" w:color="auto"/>
                <w:right w:val="none" w:sz="0" w:space="0" w:color="auto"/>
              </w:divBdr>
            </w:div>
            <w:div w:id="1895046593">
              <w:marLeft w:val="0"/>
              <w:marRight w:val="0"/>
              <w:marTop w:val="0"/>
              <w:marBottom w:val="0"/>
              <w:divBdr>
                <w:top w:val="none" w:sz="0" w:space="0" w:color="auto"/>
                <w:left w:val="none" w:sz="0" w:space="0" w:color="auto"/>
                <w:bottom w:val="none" w:sz="0" w:space="0" w:color="auto"/>
                <w:right w:val="none" w:sz="0" w:space="0" w:color="auto"/>
              </w:divBdr>
            </w:div>
            <w:div w:id="1963072295">
              <w:marLeft w:val="0"/>
              <w:marRight w:val="0"/>
              <w:marTop w:val="0"/>
              <w:marBottom w:val="0"/>
              <w:divBdr>
                <w:top w:val="none" w:sz="0" w:space="0" w:color="auto"/>
                <w:left w:val="none" w:sz="0" w:space="0" w:color="auto"/>
                <w:bottom w:val="none" w:sz="0" w:space="0" w:color="auto"/>
                <w:right w:val="none" w:sz="0" w:space="0" w:color="auto"/>
              </w:divBdr>
            </w:div>
            <w:div w:id="2011249352">
              <w:marLeft w:val="0"/>
              <w:marRight w:val="0"/>
              <w:marTop w:val="0"/>
              <w:marBottom w:val="0"/>
              <w:divBdr>
                <w:top w:val="none" w:sz="0" w:space="0" w:color="auto"/>
                <w:left w:val="none" w:sz="0" w:space="0" w:color="auto"/>
                <w:bottom w:val="none" w:sz="0" w:space="0" w:color="auto"/>
                <w:right w:val="none" w:sz="0" w:space="0" w:color="auto"/>
              </w:divBdr>
            </w:div>
            <w:div w:id="2104569852">
              <w:marLeft w:val="0"/>
              <w:marRight w:val="0"/>
              <w:marTop w:val="0"/>
              <w:marBottom w:val="0"/>
              <w:divBdr>
                <w:top w:val="none" w:sz="0" w:space="0" w:color="auto"/>
                <w:left w:val="none" w:sz="0" w:space="0" w:color="auto"/>
                <w:bottom w:val="none" w:sz="0" w:space="0" w:color="auto"/>
                <w:right w:val="none" w:sz="0" w:space="0" w:color="auto"/>
              </w:divBdr>
            </w:div>
          </w:divsChild>
        </w:div>
        <w:div w:id="1582180600">
          <w:marLeft w:val="0"/>
          <w:marRight w:val="0"/>
          <w:marTop w:val="0"/>
          <w:marBottom w:val="0"/>
          <w:divBdr>
            <w:top w:val="none" w:sz="0" w:space="0" w:color="auto"/>
            <w:left w:val="none" w:sz="0" w:space="0" w:color="auto"/>
            <w:bottom w:val="none" w:sz="0" w:space="0" w:color="auto"/>
            <w:right w:val="none" w:sz="0" w:space="0" w:color="auto"/>
          </w:divBdr>
        </w:div>
        <w:div w:id="1609316223">
          <w:marLeft w:val="0"/>
          <w:marRight w:val="0"/>
          <w:marTop w:val="0"/>
          <w:marBottom w:val="0"/>
          <w:divBdr>
            <w:top w:val="none" w:sz="0" w:space="0" w:color="auto"/>
            <w:left w:val="none" w:sz="0" w:space="0" w:color="auto"/>
            <w:bottom w:val="none" w:sz="0" w:space="0" w:color="auto"/>
            <w:right w:val="none" w:sz="0" w:space="0" w:color="auto"/>
          </w:divBdr>
        </w:div>
        <w:div w:id="1614820649">
          <w:marLeft w:val="0"/>
          <w:marRight w:val="0"/>
          <w:marTop w:val="0"/>
          <w:marBottom w:val="0"/>
          <w:divBdr>
            <w:top w:val="none" w:sz="0" w:space="0" w:color="auto"/>
            <w:left w:val="none" w:sz="0" w:space="0" w:color="auto"/>
            <w:bottom w:val="none" w:sz="0" w:space="0" w:color="auto"/>
            <w:right w:val="none" w:sz="0" w:space="0" w:color="auto"/>
          </w:divBdr>
        </w:div>
        <w:div w:id="1617908931">
          <w:marLeft w:val="0"/>
          <w:marRight w:val="0"/>
          <w:marTop w:val="0"/>
          <w:marBottom w:val="0"/>
          <w:divBdr>
            <w:top w:val="none" w:sz="0" w:space="0" w:color="auto"/>
            <w:left w:val="none" w:sz="0" w:space="0" w:color="auto"/>
            <w:bottom w:val="none" w:sz="0" w:space="0" w:color="auto"/>
            <w:right w:val="none" w:sz="0" w:space="0" w:color="auto"/>
          </w:divBdr>
        </w:div>
        <w:div w:id="1626040345">
          <w:marLeft w:val="0"/>
          <w:marRight w:val="0"/>
          <w:marTop w:val="0"/>
          <w:marBottom w:val="0"/>
          <w:divBdr>
            <w:top w:val="none" w:sz="0" w:space="0" w:color="auto"/>
            <w:left w:val="none" w:sz="0" w:space="0" w:color="auto"/>
            <w:bottom w:val="none" w:sz="0" w:space="0" w:color="auto"/>
            <w:right w:val="none" w:sz="0" w:space="0" w:color="auto"/>
          </w:divBdr>
        </w:div>
        <w:div w:id="1633435709">
          <w:marLeft w:val="0"/>
          <w:marRight w:val="0"/>
          <w:marTop w:val="0"/>
          <w:marBottom w:val="0"/>
          <w:divBdr>
            <w:top w:val="none" w:sz="0" w:space="0" w:color="auto"/>
            <w:left w:val="none" w:sz="0" w:space="0" w:color="auto"/>
            <w:bottom w:val="none" w:sz="0" w:space="0" w:color="auto"/>
            <w:right w:val="none" w:sz="0" w:space="0" w:color="auto"/>
          </w:divBdr>
        </w:div>
        <w:div w:id="1654602980">
          <w:marLeft w:val="0"/>
          <w:marRight w:val="0"/>
          <w:marTop w:val="0"/>
          <w:marBottom w:val="0"/>
          <w:divBdr>
            <w:top w:val="none" w:sz="0" w:space="0" w:color="auto"/>
            <w:left w:val="none" w:sz="0" w:space="0" w:color="auto"/>
            <w:bottom w:val="none" w:sz="0" w:space="0" w:color="auto"/>
            <w:right w:val="none" w:sz="0" w:space="0" w:color="auto"/>
          </w:divBdr>
        </w:div>
        <w:div w:id="1655639129">
          <w:marLeft w:val="0"/>
          <w:marRight w:val="0"/>
          <w:marTop w:val="0"/>
          <w:marBottom w:val="0"/>
          <w:divBdr>
            <w:top w:val="none" w:sz="0" w:space="0" w:color="auto"/>
            <w:left w:val="none" w:sz="0" w:space="0" w:color="auto"/>
            <w:bottom w:val="none" w:sz="0" w:space="0" w:color="auto"/>
            <w:right w:val="none" w:sz="0" w:space="0" w:color="auto"/>
          </w:divBdr>
        </w:div>
        <w:div w:id="1757939554">
          <w:marLeft w:val="0"/>
          <w:marRight w:val="0"/>
          <w:marTop w:val="0"/>
          <w:marBottom w:val="0"/>
          <w:divBdr>
            <w:top w:val="none" w:sz="0" w:space="0" w:color="auto"/>
            <w:left w:val="none" w:sz="0" w:space="0" w:color="auto"/>
            <w:bottom w:val="none" w:sz="0" w:space="0" w:color="auto"/>
            <w:right w:val="none" w:sz="0" w:space="0" w:color="auto"/>
          </w:divBdr>
        </w:div>
        <w:div w:id="1799756939">
          <w:marLeft w:val="0"/>
          <w:marRight w:val="0"/>
          <w:marTop w:val="0"/>
          <w:marBottom w:val="0"/>
          <w:divBdr>
            <w:top w:val="none" w:sz="0" w:space="0" w:color="auto"/>
            <w:left w:val="none" w:sz="0" w:space="0" w:color="auto"/>
            <w:bottom w:val="none" w:sz="0" w:space="0" w:color="auto"/>
            <w:right w:val="none" w:sz="0" w:space="0" w:color="auto"/>
          </w:divBdr>
        </w:div>
        <w:div w:id="1808811589">
          <w:marLeft w:val="0"/>
          <w:marRight w:val="0"/>
          <w:marTop w:val="0"/>
          <w:marBottom w:val="0"/>
          <w:divBdr>
            <w:top w:val="none" w:sz="0" w:space="0" w:color="auto"/>
            <w:left w:val="none" w:sz="0" w:space="0" w:color="auto"/>
            <w:bottom w:val="none" w:sz="0" w:space="0" w:color="auto"/>
            <w:right w:val="none" w:sz="0" w:space="0" w:color="auto"/>
          </w:divBdr>
        </w:div>
        <w:div w:id="1813330919">
          <w:marLeft w:val="0"/>
          <w:marRight w:val="0"/>
          <w:marTop w:val="0"/>
          <w:marBottom w:val="0"/>
          <w:divBdr>
            <w:top w:val="none" w:sz="0" w:space="0" w:color="auto"/>
            <w:left w:val="none" w:sz="0" w:space="0" w:color="auto"/>
            <w:bottom w:val="none" w:sz="0" w:space="0" w:color="auto"/>
            <w:right w:val="none" w:sz="0" w:space="0" w:color="auto"/>
          </w:divBdr>
        </w:div>
        <w:div w:id="1825510726">
          <w:marLeft w:val="0"/>
          <w:marRight w:val="0"/>
          <w:marTop w:val="0"/>
          <w:marBottom w:val="0"/>
          <w:divBdr>
            <w:top w:val="none" w:sz="0" w:space="0" w:color="auto"/>
            <w:left w:val="none" w:sz="0" w:space="0" w:color="auto"/>
            <w:bottom w:val="none" w:sz="0" w:space="0" w:color="auto"/>
            <w:right w:val="none" w:sz="0" w:space="0" w:color="auto"/>
          </w:divBdr>
        </w:div>
        <w:div w:id="1834838160">
          <w:marLeft w:val="0"/>
          <w:marRight w:val="0"/>
          <w:marTop w:val="0"/>
          <w:marBottom w:val="0"/>
          <w:divBdr>
            <w:top w:val="none" w:sz="0" w:space="0" w:color="auto"/>
            <w:left w:val="none" w:sz="0" w:space="0" w:color="auto"/>
            <w:bottom w:val="none" w:sz="0" w:space="0" w:color="auto"/>
            <w:right w:val="none" w:sz="0" w:space="0" w:color="auto"/>
          </w:divBdr>
        </w:div>
        <w:div w:id="1841968895">
          <w:marLeft w:val="0"/>
          <w:marRight w:val="0"/>
          <w:marTop w:val="0"/>
          <w:marBottom w:val="0"/>
          <w:divBdr>
            <w:top w:val="none" w:sz="0" w:space="0" w:color="auto"/>
            <w:left w:val="none" w:sz="0" w:space="0" w:color="auto"/>
            <w:bottom w:val="none" w:sz="0" w:space="0" w:color="auto"/>
            <w:right w:val="none" w:sz="0" w:space="0" w:color="auto"/>
          </w:divBdr>
        </w:div>
        <w:div w:id="1853372988">
          <w:marLeft w:val="0"/>
          <w:marRight w:val="0"/>
          <w:marTop w:val="0"/>
          <w:marBottom w:val="0"/>
          <w:divBdr>
            <w:top w:val="none" w:sz="0" w:space="0" w:color="auto"/>
            <w:left w:val="none" w:sz="0" w:space="0" w:color="auto"/>
            <w:bottom w:val="none" w:sz="0" w:space="0" w:color="auto"/>
            <w:right w:val="none" w:sz="0" w:space="0" w:color="auto"/>
          </w:divBdr>
        </w:div>
        <w:div w:id="1854877866">
          <w:marLeft w:val="0"/>
          <w:marRight w:val="0"/>
          <w:marTop w:val="0"/>
          <w:marBottom w:val="0"/>
          <w:divBdr>
            <w:top w:val="none" w:sz="0" w:space="0" w:color="auto"/>
            <w:left w:val="none" w:sz="0" w:space="0" w:color="auto"/>
            <w:bottom w:val="none" w:sz="0" w:space="0" w:color="auto"/>
            <w:right w:val="none" w:sz="0" w:space="0" w:color="auto"/>
          </w:divBdr>
        </w:div>
        <w:div w:id="1866140744">
          <w:marLeft w:val="0"/>
          <w:marRight w:val="0"/>
          <w:marTop w:val="0"/>
          <w:marBottom w:val="0"/>
          <w:divBdr>
            <w:top w:val="none" w:sz="0" w:space="0" w:color="auto"/>
            <w:left w:val="none" w:sz="0" w:space="0" w:color="auto"/>
            <w:bottom w:val="none" w:sz="0" w:space="0" w:color="auto"/>
            <w:right w:val="none" w:sz="0" w:space="0" w:color="auto"/>
          </w:divBdr>
        </w:div>
        <w:div w:id="1872569614">
          <w:marLeft w:val="0"/>
          <w:marRight w:val="0"/>
          <w:marTop w:val="0"/>
          <w:marBottom w:val="0"/>
          <w:divBdr>
            <w:top w:val="none" w:sz="0" w:space="0" w:color="auto"/>
            <w:left w:val="none" w:sz="0" w:space="0" w:color="auto"/>
            <w:bottom w:val="none" w:sz="0" w:space="0" w:color="auto"/>
            <w:right w:val="none" w:sz="0" w:space="0" w:color="auto"/>
          </w:divBdr>
        </w:div>
        <w:div w:id="1873303403">
          <w:marLeft w:val="0"/>
          <w:marRight w:val="0"/>
          <w:marTop w:val="0"/>
          <w:marBottom w:val="0"/>
          <w:divBdr>
            <w:top w:val="none" w:sz="0" w:space="0" w:color="auto"/>
            <w:left w:val="none" w:sz="0" w:space="0" w:color="auto"/>
            <w:bottom w:val="none" w:sz="0" w:space="0" w:color="auto"/>
            <w:right w:val="none" w:sz="0" w:space="0" w:color="auto"/>
          </w:divBdr>
        </w:div>
        <w:div w:id="1881549106">
          <w:marLeft w:val="0"/>
          <w:marRight w:val="0"/>
          <w:marTop w:val="0"/>
          <w:marBottom w:val="0"/>
          <w:divBdr>
            <w:top w:val="none" w:sz="0" w:space="0" w:color="auto"/>
            <w:left w:val="none" w:sz="0" w:space="0" w:color="auto"/>
            <w:bottom w:val="none" w:sz="0" w:space="0" w:color="auto"/>
            <w:right w:val="none" w:sz="0" w:space="0" w:color="auto"/>
          </w:divBdr>
        </w:div>
        <w:div w:id="1901209199">
          <w:marLeft w:val="0"/>
          <w:marRight w:val="0"/>
          <w:marTop w:val="0"/>
          <w:marBottom w:val="0"/>
          <w:divBdr>
            <w:top w:val="none" w:sz="0" w:space="0" w:color="auto"/>
            <w:left w:val="none" w:sz="0" w:space="0" w:color="auto"/>
            <w:bottom w:val="none" w:sz="0" w:space="0" w:color="auto"/>
            <w:right w:val="none" w:sz="0" w:space="0" w:color="auto"/>
          </w:divBdr>
        </w:div>
        <w:div w:id="2005164429">
          <w:marLeft w:val="0"/>
          <w:marRight w:val="0"/>
          <w:marTop w:val="0"/>
          <w:marBottom w:val="0"/>
          <w:divBdr>
            <w:top w:val="none" w:sz="0" w:space="0" w:color="auto"/>
            <w:left w:val="none" w:sz="0" w:space="0" w:color="auto"/>
            <w:bottom w:val="none" w:sz="0" w:space="0" w:color="auto"/>
            <w:right w:val="none" w:sz="0" w:space="0" w:color="auto"/>
          </w:divBdr>
        </w:div>
        <w:div w:id="2008169263">
          <w:marLeft w:val="0"/>
          <w:marRight w:val="0"/>
          <w:marTop w:val="0"/>
          <w:marBottom w:val="0"/>
          <w:divBdr>
            <w:top w:val="none" w:sz="0" w:space="0" w:color="auto"/>
            <w:left w:val="none" w:sz="0" w:space="0" w:color="auto"/>
            <w:bottom w:val="none" w:sz="0" w:space="0" w:color="auto"/>
            <w:right w:val="none" w:sz="0" w:space="0" w:color="auto"/>
          </w:divBdr>
        </w:div>
        <w:div w:id="2025091382">
          <w:marLeft w:val="0"/>
          <w:marRight w:val="0"/>
          <w:marTop w:val="0"/>
          <w:marBottom w:val="0"/>
          <w:divBdr>
            <w:top w:val="none" w:sz="0" w:space="0" w:color="auto"/>
            <w:left w:val="none" w:sz="0" w:space="0" w:color="auto"/>
            <w:bottom w:val="none" w:sz="0" w:space="0" w:color="auto"/>
            <w:right w:val="none" w:sz="0" w:space="0" w:color="auto"/>
          </w:divBdr>
        </w:div>
        <w:div w:id="2060472053">
          <w:marLeft w:val="0"/>
          <w:marRight w:val="0"/>
          <w:marTop w:val="0"/>
          <w:marBottom w:val="0"/>
          <w:divBdr>
            <w:top w:val="none" w:sz="0" w:space="0" w:color="auto"/>
            <w:left w:val="none" w:sz="0" w:space="0" w:color="auto"/>
            <w:bottom w:val="none" w:sz="0" w:space="0" w:color="auto"/>
            <w:right w:val="none" w:sz="0" w:space="0" w:color="auto"/>
          </w:divBdr>
        </w:div>
        <w:div w:id="2080057681">
          <w:marLeft w:val="0"/>
          <w:marRight w:val="0"/>
          <w:marTop w:val="0"/>
          <w:marBottom w:val="0"/>
          <w:divBdr>
            <w:top w:val="none" w:sz="0" w:space="0" w:color="auto"/>
            <w:left w:val="none" w:sz="0" w:space="0" w:color="auto"/>
            <w:bottom w:val="none" w:sz="0" w:space="0" w:color="auto"/>
            <w:right w:val="none" w:sz="0" w:space="0" w:color="auto"/>
          </w:divBdr>
        </w:div>
        <w:div w:id="2085057646">
          <w:marLeft w:val="0"/>
          <w:marRight w:val="0"/>
          <w:marTop w:val="0"/>
          <w:marBottom w:val="0"/>
          <w:divBdr>
            <w:top w:val="none" w:sz="0" w:space="0" w:color="auto"/>
            <w:left w:val="none" w:sz="0" w:space="0" w:color="auto"/>
            <w:bottom w:val="none" w:sz="0" w:space="0" w:color="auto"/>
            <w:right w:val="none" w:sz="0" w:space="0" w:color="auto"/>
          </w:divBdr>
        </w:div>
        <w:div w:id="2098135980">
          <w:marLeft w:val="0"/>
          <w:marRight w:val="0"/>
          <w:marTop w:val="0"/>
          <w:marBottom w:val="0"/>
          <w:divBdr>
            <w:top w:val="none" w:sz="0" w:space="0" w:color="auto"/>
            <w:left w:val="none" w:sz="0" w:space="0" w:color="auto"/>
            <w:bottom w:val="none" w:sz="0" w:space="0" w:color="auto"/>
            <w:right w:val="none" w:sz="0" w:space="0" w:color="auto"/>
          </w:divBdr>
        </w:div>
        <w:div w:id="2124879395">
          <w:marLeft w:val="0"/>
          <w:marRight w:val="0"/>
          <w:marTop w:val="0"/>
          <w:marBottom w:val="0"/>
          <w:divBdr>
            <w:top w:val="none" w:sz="0" w:space="0" w:color="auto"/>
            <w:left w:val="none" w:sz="0" w:space="0" w:color="auto"/>
            <w:bottom w:val="none" w:sz="0" w:space="0" w:color="auto"/>
            <w:right w:val="none" w:sz="0" w:space="0" w:color="auto"/>
          </w:divBdr>
        </w:div>
        <w:div w:id="2137408536">
          <w:marLeft w:val="0"/>
          <w:marRight w:val="0"/>
          <w:marTop w:val="0"/>
          <w:marBottom w:val="0"/>
          <w:divBdr>
            <w:top w:val="none" w:sz="0" w:space="0" w:color="auto"/>
            <w:left w:val="none" w:sz="0" w:space="0" w:color="auto"/>
            <w:bottom w:val="none" w:sz="0" w:space="0" w:color="auto"/>
            <w:right w:val="none" w:sz="0" w:space="0" w:color="auto"/>
          </w:divBdr>
        </w:div>
        <w:div w:id="2141918720">
          <w:marLeft w:val="0"/>
          <w:marRight w:val="0"/>
          <w:marTop w:val="0"/>
          <w:marBottom w:val="0"/>
          <w:divBdr>
            <w:top w:val="none" w:sz="0" w:space="0" w:color="auto"/>
            <w:left w:val="none" w:sz="0" w:space="0" w:color="auto"/>
            <w:bottom w:val="none" w:sz="0" w:space="0" w:color="auto"/>
            <w:right w:val="none" w:sz="0" w:space="0" w:color="auto"/>
          </w:divBdr>
        </w:div>
      </w:divsChild>
    </w:div>
    <w:div w:id="1494561568">
      <w:bodyDiv w:val="1"/>
      <w:marLeft w:val="0"/>
      <w:marRight w:val="0"/>
      <w:marTop w:val="0"/>
      <w:marBottom w:val="0"/>
      <w:divBdr>
        <w:top w:val="none" w:sz="0" w:space="0" w:color="auto"/>
        <w:left w:val="none" w:sz="0" w:space="0" w:color="auto"/>
        <w:bottom w:val="none" w:sz="0" w:space="0" w:color="auto"/>
        <w:right w:val="none" w:sz="0" w:space="0" w:color="auto"/>
      </w:divBdr>
    </w:div>
    <w:div w:id="1494838253">
      <w:bodyDiv w:val="1"/>
      <w:marLeft w:val="0"/>
      <w:marRight w:val="0"/>
      <w:marTop w:val="0"/>
      <w:marBottom w:val="0"/>
      <w:divBdr>
        <w:top w:val="none" w:sz="0" w:space="0" w:color="auto"/>
        <w:left w:val="none" w:sz="0" w:space="0" w:color="auto"/>
        <w:bottom w:val="none" w:sz="0" w:space="0" w:color="auto"/>
        <w:right w:val="none" w:sz="0" w:space="0" w:color="auto"/>
      </w:divBdr>
      <w:divsChild>
        <w:div w:id="1098136686">
          <w:marLeft w:val="0"/>
          <w:marRight w:val="0"/>
          <w:marTop w:val="0"/>
          <w:marBottom w:val="0"/>
          <w:divBdr>
            <w:top w:val="none" w:sz="0" w:space="0" w:color="auto"/>
            <w:left w:val="none" w:sz="0" w:space="0" w:color="auto"/>
            <w:bottom w:val="none" w:sz="0" w:space="0" w:color="auto"/>
            <w:right w:val="none" w:sz="0" w:space="0" w:color="auto"/>
          </w:divBdr>
          <w:divsChild>
            <w:div w:id="2905191">
              <w:marLeft w:val="0"/>
              <w:marRight w:val="0"/>
              <w:marTop w:val="0"/>
              <w:marBottom w:val="0"/>
              <w:divBdr>
                <w:top w:val="none" w:sz="0" w:space="0" w:color="auto"/>
                <w:left w:val="none" w:sz="0" w:space="0" w:color="auto"/>
                <w:bottom w:val="none" w:sz="0" w:space="0" w:color="auto"/>
                <w:right w:val="none" w:sz="0" w:space="0" w:color="auto"/>
              </w:divBdr>
            </w:div>
            <w:div w:id="57284054">
              <w:marLeft w:val="0"/>
              <w:marRight w:val="0"/>
              <w:marTop w:val="0"/>
              <w:marBottom w:val="0"/>
              <w:divBdr>
                <w:top w:val="none" w:sz="0" w:space="0" w:color="auto"/>
                <w:left w:val="none" w:sz="0" w:space="0" w:color="auto"/>
                <w:bottom w:val="none" w:sz="0" w:space="0" w:color="auto"/>
                <w:right w:val="none" w:sz="0" w:space="0" w:color="auto"/>
              </w:divBdr>
            </w:div>
            <w:div w:id="86536950">
              <w:marLeft w:val="0"/>
              <w:marRight w:val="0"/>
              <w:marTop w:val="0"/>
              <w:marBottom w:val="0"/>
              <w:divBdr>
                <w:top w:val="none" w:sz="0" w:space="0" w:color="auto"/>
                <w:left w:val="none" w:sz="0" w:space="0" w:color="auto"/>
                <w:bottom w:val="none" w:sz="0" w:space="0" w:color="auto"/>
                <w:right w:val="none" w:sz="0" w:space="0" w:color="auto"/>
              </w:divBdr>
            </w:div>
            <w:div w:id="480738009">
              <w:marLeft w:val="0"/>
              <w:marRight w:val="0"/>
              <w:marTop w:val="0"/>
              <w:marBottom w:val="0"/>
              <w:divBdr>
                <w:top w:val="none" w:sz="0" w:space="0" w:color="auto"/>
                <w:left w:val="none" w:sz="0" w:space="0" w:color="auto"/>
                <w:bottom w:val="none" w:sz="0" w:space="0" w:color="auto"/>
                <w:right w:val="none" w:sz="0" w:space="0" w:color="auto"/>
              </w:divBdr>
            </w:div>
            <w:div w:id="750812491">
              <w:marLeft w:val="0"/>
              <w:marRight w:val="0"/>
              <w:marTop w:val="0"/>
              <w:marBottom w:val="0"/>
              <w:divBdr>
                <w:top w:val="none" w:sz="0" w:space="0" w:color="auto"/>
                <w:left w:val="none" w:sz="0" w:space="0" w:color="auto"/>
                <w:bottom w:val="none" w:sz="0" w:space="0" w:color="auto"/>
                <w:right w:val="none" w:sz="0" w:space="0" w:color="auto"/>
              </w:divBdr>
            </w:div>
            <w:div w:id="901326204">
              <w:marLeft w:val="0"/>
              <w:marRight w:val="0"/>
              <w:marTop w:val="0"/>
              <w:marBottom w:val="0"/>
              <w:divBdr>
                <w:top w:val="none" w:sz="0" w:space="0" w:color="auto"/>
                <w:left w:val="none" w:sz="0" w:space="0" w:color="auto"/>
                <w:bottom w:val="none" w:sz="0" w:space="0" w:color="auto"/>
                <w:right w:val="none" w:sz="0" w:space="0" w:color="auto"/>
              </w:divBdr>
            </w:div>
            <w:div w:id="923340501">
              <w:marLeft w:val="0"/>
              <w:marRight w:val="0"/>
              <w:marTop w:val="0"/>
              <w:marBottom w:val="0"/>
              <w:divBdr>
                <w:top w:val="none" w:sz="0" w:space="0" w:color="auto"/>
                <w:left w:val="none" w:sz="0" w:space="0" w:color="auto"/>
                <w:bottom w:val="none" w:sz="0" w:space="0" w:color="auto"/>
                <w:right w:val="none" w:sz="0" w:space="0" w:color="auto"/>
              </w:divBdr>
            </w:div>
            <w:div w:id="1017347204">
              <w:marLeft w:val="0"/>
              <w:marRight w:val="0"/>
              <w:marTop w:val="0"/>
              <w:marBottom w:val="0"/>
              <w:divBdr>
                <w:top w:val="none" w:sz="0" w:space="0" w:color="auto"/>
                <w:left w:val="none" w:sz="0" w:space="0" w:color="auto"/>
                <w:bottom w:val="none" w:sz="0" w:space="0" w:color="auto"/>
                <w:right w:val="none" w:sz="0" w:space="0" w:color="auto"/>
              </w:divBdr>
            </w:div>
            <w:div w:id="1669163854">
              <w:marLeft w:val="0"/>
              <w:marRight w:val="0"/>
              <w:marTop w:val="0"/>
              <w:marBottom w:val="0"/>
              <w:divBdr>
                <w:top w:val="none" w:sz="0" w:space="0" w:color="auto"/>
                <w:left w:val="none" w:sz="0" w:space="0" w:color="auto"/>
                <w:bottom w:val="none" w:sz="0" w:space="0" w:color="auto"/>
                <w:right w:val="none" w:sz="0" w:space="0" w:color="auto"/>
              </w:divBdr>
            </w:div>
            <w:div w:id="2081638309">
              <w:marLeft w:val="0"/>
              <w:marRight w:val="0"/>
              <w:marTop w:val="0"/>
              <w:marBottom w:val="0"/>
              <w:divBdr>
                <w:top w:val="none" w:sz="0" w:space="0" w:color="auto"/>
                <w:left w:val="none" w:sz="0" w:space="0" w:color="auto"/>
                <w:bottom w:val="none" w:sz="0" w:space="0" w:color="auto"/>
                <w:right w:val="none" w:sz="0" w:space="0" w:color="auto"/>
              </w:divBdr>
            </w:div>
            <w:div w:id="2134442446">
              <w:marLeft w:val="0"/>
              <w:marRight w:val="0"/>
              <w:marTop w:val="0"/>
              <w:marBottom w:val="0"/>
              <w:divBdr>
                <w:top w:val="none" w:sz="0" w:space="0" w:color="auto"/>
                <w:left w:val="none" w:sz="0" w:space="0" w:color="auto"/>
                <w:bottom w:val="none" w:sz="0" w:space="0" w:color="auto"/>
                <w:right w:val="none" w:sz="0" w:space="0" w:color="auto"/>
              </w:divBdr>
            </w:div>
          </w:divsChild>
        </w:div>
        <w:div w:id="1590582792">
          <w:marLeft w:val="0"/>
          <w:marRight w:val="0"/>
          <w:marTop w:val="0"/>
          <w:marBottom w:val="0"/>
          <w:divBdr>
            <w:top w:val="none" w:sz="0" w:space="0" w:color="auto"/>
            <w:left w:val="none" w:sz="0" w:space="0" w:color="auto"/>
            <w:bottom w:val="none" w:sz="0" w:space="0" w:color="auto"/>
            <w:right w:val="none" w:sz="0" w:space="0" w:color="auto"/>
          </w:divBdr>
          <w:divsChild>
            <w:div w:id="63722363">
              <w:marLeft w:val="0"/>
              <w:marRight w:val="0"/>
              <w:marTop w:val="0"/>
              <w:marBottom w:val="0"/>
              <w:divBdr>
                <w:top w:val="none" w:sz="0" w:space="0" w:color="auto"/>
                <w:left w:val="none" w:sz="0" w:space="0" w:color="auto"/>
                <w:bottom w:val="none" w:sz="0" w:space="0" w:color="auto"/>
                <w:right w:val="none" w:sz="0" w:space="0" w:color="auto"/>
              </w:divBdr>
            </w:div>
            <w:div w:id="312026239">
              <w:marLeft w:val="0"/>
              <w:marRight w:val="0"/>
              <w:marTop w:val="0"/>
              <w:marBottom w:val="0"/>
              <w:divBdr>
                <w:top w:val="none" w:sz="0" w:space="0" w:color="auto"/>
                <w:left w:val="none" w:sz="0" w:space="0" w:color="auto"/>
                <w:bottom w:val="none" w:sz="0" w:space="0" w:color="auto"/>
                <w:right w:val="none" w:sz="0" w:space="0" w:color="auto"/>
              </w:divBdr>
            </w:div>
            <w:div w:id="593173445">
              <w:marLeft w:val="0"/>
              <w:marRight w:val="0"/>
              <w:marTop w:val="0"/>
              <w:marBottom w:val="0"/>
              <w:divBdr>
                <w:top w:val="none" w:sz="0" w:space="0" w:color="auto"/>
                <w:left w:val="none" w:sz="0" w:space="0" w:color="auto"/>
                <w:bottom w:val="none" w:sz="0" w:space="0" w:color="auto"/>
                <w:right w:val="none" w:sz="0" w:space="0" w:color="auto"/>
              </w:divBdr>
            </w:div>
            <w:div w:id="645359446">
              <w:marLeft w:val="0"/>
              <w:marRight w:val="0"/>
              <w:marTop w:val="0"/>
              <w:marBottom w:val="0"/>
              <w:divBdr>
                <w:top w:val="none" w:sz="0" w:space="0" w:color="auto"/>
                <w:left w:val="none" w:sz="0" w:space="0" w:color="auto"/>
                <w:bottom w:val="none" w:sz="0" w:space="0" w:color="auto"/>
                <w:right w:val="none" w:sz="0" w:space="0" w:color="auto"/>
              </w:divBdr>
            </w:div>
            <w:div w:id="800882685">
              <w:marLeft w:val="0"/>
              <w:marRight w:val="0"/>
              <w:marTop w:val="0"/>
              <w:marBottom w:val="0"/>
              <w:divBdr>
                <w:top w:val="none" w:sz="0" w:space="0" w:color="auto"/>
                <w:left w:val="none" w:sz="0" w:space="0" w:color="auto"/>
                <w:bottom w:val="none" w:sz="0" w:space="0" w:color="auto"/>
                <w:right w:val="none" w:sz="0" w:space="0" w:color="auto"/>
              </w:divBdr>
            </w:div>
            <w:div w:id="838152399">
              <w:marLeft w:val="0"/>
              <w:marRight w:val="0"/>
              <w:marTop w:val="0"/>
              <w:marBottom w:val="0"/>
              <w:divBdr>
                <w:top w:val="none" w:sz="0" w:space="0" w:color="auto"/>
                <w:left w:val="none" w:sz="0" w:space="0" w:color="auto"/>
                <w:bottom w:val="none" w:sz="0" w:space="0" w:color="auto"/>
                <w:right w:val="none" w:sz="0" w:space="0" w:color="auto"/>
              </w:divBdr>
            </w:div>
            <w:div w:id="983698914">
              <w:marLeft w:val="0"/>
              <w:marRight w:val="0"/>
              <w:marTop w:val="0"/>
              <w:marBottom w:val="0"/>
              <w:divBdr>
                <w:top w:val="none" w:sz="0" w:space="0" w:color="auto"/>
                <w:left w:val="none" w:sz="0" w:space="0" w:color="auto"/>
                <w:bottom w:val="none" w:sz="0" w:space="0" w:color="auto"/>
                <w:right w:val="none" w:sz="0" w:space="0" w:color="auto"/>
              </w:divBdr>
            </w:div>
            <w:div w:id="1057123304">
              <w:marLeft w:val="0"/>
              <w:marRight w:val="0"/>
              <w:marTop w:val="0"/>
              <w:marBottom w:val="0"/>
              <w:divBdr>
                <w:top w:val="none" w:sz="0" w:space="0" w:color="auto"/>
                <w:left w:val="none" w:sz="0" w:space="0" w:color="auto"/>
                <w:bottom w:val="none" w:sz="0" w:space="0" w:color="auto"/>
                <w:right w:val="none" w:sz="0" w:space="0" w:color="auto"/>
              </w:divBdr>
            </w:div>
            <w:div w:id="1072852989">
              <w:marLeft w:val="0"/>
              <w:marRight w:val="0"/>
              <w:marTop w:val="0"/>
              <w:marBottom w:val="0"/>
              <w:divBdr>
                <w:top w:val="none" w:sz="0" w:space="0" w:color="auto"/>
                <w:left w:val="none" w:sz="0" w:space="0" w:color="auto"/>
                <w:bottom w:val="none" w:sz="0" w:space="0" w:color="auto"/>
                <w:right w:val="none" w:sz="0" w:space="0" w:color="auto"/>
              </w:divBdr>
            </w:div>
            <w:div w:id="1431926113">
              <w:marLeft w:val="0"/>
              <w:marRight w:val="0"/>
              <w:marTop w:val="0"/>
              <w:marBottom w:val="0"/>
              <w:divBdr>
                <w:top w:val="none" w:sz="0" w:space="0" w:color="auto"/>
                <w:left w:val="none" w:sz="0" w:space="0" w:color="auto"/>
                <w:bottom w:val="none" w:sz="0" w:space="0" w:color="auto"/>
                <w:right w:val="none" w:sz="0" w:space="0" w:color="auto"/>
              </w:divBdr>
            </w:div>
            <w:div w:id="1550528698">
              <w:marLeft w:val="0"/>
              <w:marRight w:val="0"/>
              <w:marTop w:val="0"/>
              <w:marBottom w:val="0"/>
              <w:divBdr>
                <w:top w:val="none" w:sz="0" w:space="0" w:color="auto"/>
                <w:left w:val="none" w:sz="0" w:space="0" w:color="auto"/>
                <w:bottom w:val="none" w:sz="0" w:space="0" w:color="auto"/>
                <w:right w:val="none" w:sz="0" w:space="0" w:color="auto"/>
              </w:divBdr>
            </w:div>
            <w:div w:id="1697540822">
              <w:marLeft w:val="0"/>
              <w:marRight w:val="0"/>
              <w:marTop w:val="0"/>
              <w:marBottom w:val="0"/>
              <w:divBdr>
                <w:top w:val="none" w:sz="0" w:space="0" w:color="auto"/>
                <w:left w:val="none" w:sz="0" w:space="0" w:color="auto"/>
                <w:bottom w:val="none" w:sz="0" w:space="0" w:color="auto"/>
                <w:right w:val="none" w:sz="0" w:space="0" w:color="auto"/>
              </w:divBdr>
            </w:div>
            <w:div w:id="1717924567">
              <w:marLeft w:val="0"/>
              <w:marRight w:val="0"/>
              <w:marTop w:val="0"/>
              <w:marBottom w:val="0"/>
              <w:divBdr>
                <w:top w:val="none" w:sz="0" w:space="0" w:color="auto"/>
                <w:left w:val="none" w:sz="0" w:space="0" w:color="auto"/>
                <w:bottom w:val="none" w:sz="0" w:space="0" w:color="auto"/>
                <w:right w:val="none" w:sz="0" w:space="0" w:color="auto"/>
              </w:divBdr>
            </w:div>
            <w:div w:id="1759248586">
              <w:marLeft w:val="0"/>
              <w:marRight w:val="0"/>
              <w:marTop w:val="0"/>
              <w:marBottom w:val="0"/>
              <w:divBdr>
                <w:top w:val="none" w:sz="0" w:space="0" w:color="auto"/>
                <w:left w:val="none" w:sz="0" w:space="0" w:color="auto"/>
                <w:bottom w:val="none" w:sz="0" w:space="0" w:color="auto"/>
                <w:right w:val="none" w:sz="0" w:space="0" w:color="auto"/>
              </w:divBdr>
            </w:div>
            <w:div w:id="1839538107">
              <w:marLeft w:val="0"/>
              <w:marRight w:val="0"/>
              <w:marTop w:val="0"/>
              <w:marBottom w:val="0"/>
              <w:divBdr>
                <w:top w:val="none" w:sz="0" w:space="0" w:color="auto"/>
                <w:left w:val="none" w:sz="0" w:space="0" w:color="auto"/>
                <w:bottom w:val="none" w:sz="0" w:space="0" w:color="auto"/>
                <w:right w:val="none" w:sz="0" w:space="0" w:color="auto"/>
              </w:divBdr>
            </w:div>
            <w:div w:id="1976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39795">
      <w:bodyDiv w:val="1"/>
      <w:marLeft w:val="0"/>
      <w:marRight w:val="0"/>
      <w:marTop w:val="0"/>
      <w:marBottom w:val="0"/>
      <w:divBdr>
        <w:top w:val="none" w:sz="0" w:space="0" w:color="auto"/>
        <w:left w:val="none" w:sz="0" w:space="0" w:color="auto"/>
        <w:bottom w:val="none" w:sz="0" w:space="0" w:color="auto"/>
        <w:right w:val="none" w:sz="0" w:space="0" w:color="auto"/>
      </w:divBdr>
    </w:div>
    <w:div w:id="1818573377">
      <w:bodyDiv w:val="1"/>
      <w:marLeft w:val="0"/>
      <w:marRight w:val="0"/>
      <w:marTop w:val="0"/>
      <w:marBottom w:val="0"/>
      <w:divBdr>
        <w:top w:val="none" w:sz="0" w:space="0" w:color="auto"/>
        <w:left w:val="none" w:sz="0" w:space="0" w:color="auto"/>
        <w:bottom w:val="none" w:sz="0" w:space="0" w:color="auto"/>
        <w:right w:val="none" w:sz="0" w:space="0" w:color="auto"/>
      </w:divBdr>
    </w:div>
    <w:div w:id="1983002806">
      <w:bodyDiv w:val="1"/>
      <w:marLeft w:val="0"/>
      <w:marRight w:val="0"/>
      <w:marTop w:val="0"/>
      <w:marBottom w:val="0"/>
      <w:divBdr>
        <w:top w:val="none" w:sz="0" w:space="0" w:color="auto"/>
        <w:left w:val="none" w:sz="0" w:space="0" w:color="auto"/>
        <w:bottom w:val="none" w:sz="0" w:space="0" w:color="auto"/>
        <w:right w:val="none" w:sz="0" w:space="0" w:color="auto"/>
      </w:divBdr>
    </w:div>
    <w:div w:id="2054036902">
      <w:bodyDiv w:val="1"/>
      <w:marLeft w:val="0"/>
      <w:marRight w:val="0"/>
      <w:marTop w:val="0"/>
      <w:marBottom w:val="0"/>
      <w:divBdr>
        <w:top w:val="none" w:sz="0" w:space="0" w:color="auto"/>
        <w:left w:val="none" w:sz="0" w:space="0" w:color="auto"/>
        <w:bottom w:val="none" w:sz="0" w:space="0" w:color="auto"/>
        <w:right w:val="none" w:sz="0" w:space="0" w:color="auto"/>
      </w:divBdr>
    </w:div>
    <w:div w:id="2056269341">
      <w:bodyDiv w:val="1"/>
      <w:marLeft w:val="0"/>
      <w:marRight w:val="0"/>
      <w:marTop w:val="0"/>
      <w:marBottom w:val="0"/>
      <w:divBdr>
        <w:top w:val="none" w:sz="0" w:space="0" w:color="auto"/>
        <w:left w:val="none" w:sz="0" w:space="0" w:color="auto"/>
        <w:bottom w:val="none" w:sz="0" w:space="0" w:color="auto"/>
        <w:right w:val="none" w:sz="0" w:space="0" w:color="auto"/>
      </w:divBdr>
    </w:div>
    <w:div w:id="2108427709">
      <w:bodyDiv w:val="1"/>
      <w:marLeft w:val="0"/>
      <w:marRight w:val="0"/>
      <w:marTop w:val="0"/>
      <w:marBottom w:val="0"/>
      <w:divBdr>
        <w:top w:val="none" w:sz="0" w:space="0" w:color="auto"/>
        <w:left w:val="none" w:sz="0" w:space="0" w:color="auto"/>
        <w:bottom w:val="none" w:sz="0" w:space="0" w:color="auto"/>
        <w:right w:val="none" w:sz="0" w:space="0" w:color="auto"/>
      </w:divBdr>
      <w:divsChild>
        <w:div w:id="2085298214">
          <w:marLeft w:val="0"/>
          <w:marRight w:val="0"/>
          <w:marTop w:val="0"/>
          <w:marBottom w:val="0"/>
          <w:divBdr>
            <w:top w:val="none" w:sz="0" w:space="0" w:color="auto"/>
            <w:left w:val="none" w:sz="0" w:space="0" w:color="auto"/>
            <w:bottom w:val="none" w:sz="0" w:space="0" w:color="auto"/>
            <w:right w:val="none" w:sz="0" w:space="0" w:color="auto"/>
          </w:divBdr>
          <w:divsChild>
            <w:div w:id="1550921364">
              <w:marLeft w:val="0"/>
              <w:marRight w:val="0"/>
              <w:marTop w:val="0"/>
              <w:marBottom w:val="0"/>
              <w:divBdr>
                <w:top w:val="none" w:sz="0" w:space="0" w:color="auto"/>
                <w:left w:val="none" w:sz="0" w:space="0" w:color="auto"/>
                <w:bottom w:val="none" w:sz="0" w:space="0" w:color="auto"/>
                <w:right w:val="none" w:sz="0" w:space="0" w:color="auto"/>
              </w:divBdr>
            </w:div>
            <w:div w:id="1800107925">
              <w:marLeft w:val="0"/>
              <w:marRight w:val="0"/>
              <w:marTop w:val="0"/>
              <w:marBottom w:val="0"/>
              <w:divBdr>
                <w:top w:val="none" w:sz="0" w:space="0" w:color="auto"/>
                <w:left w:val="none" w:sz="0" w:space="0" w:color="auto"/>
                <w:bottom w:val="none" w:sz="0" w:space="0" w:color="auto"/>
                <w:right w:val="none" w:sz="0" w:space="0" w:color="auto"/>
              </w:divBdr>
            </w:div>
            <w:div w:id="704528860">
              <w:marLeft w:val="0"/>
              <w:marRight w:val="0"/>
              <w:marTop w:val="0"/>
              <w:marBottom w:val="0"/>
              <w:divBdr>
                <w:top w:val="none" w:sz="0" w:space="0" w:color="auto"/>
                <w:left w:val="none" w:sz="0" w:space="0" w:color="auto"/>
                <w:bottom w:val="none" w:sz="0" w:space="0" w:color="auto"/>
                <w:right w:val="none" w:sz="0" w:space="0" w:color="auto"/>
              </w:divBdr>
            </w:div>
            <w:div w:id="1781101288">
              <w:marLeft w:val="0"/>
              <w:marRight w:val="0"/>
              <w:marTop w:val="0"/>
              <w:marBottom w:val="0"/>
              <w:divBdr>
                <w:top w:val="none" w:sz="0" w:space="0" w:color="auto"/>
                <w:left w:val="none" w:sz="0" w:space="0" w:color="auto"/>
                <w:bottom w:val="none" w:sz="0" w:space="0" w:color="auto"/>
                <w:right w:val="none" w:sz="0" w:space="0" w:color="auto"/>
              </w:divBdr>
            </w:div>
            <w:div w:id="1084181963">
              <w:marLeft w:val="0"/>
              <w:marRight w:val="0"/>
              <w:marTop w:val="0"/>
              <w:marBottom w:val="0"/>
              <w:divBdr>
                <w:top w:val="none" w:sz="0" w:space="0" w:color="auto"/>
                <w:left w:val="none" w:sz="0" w:space="0" w:color="auto"/>
                <w:bottom w:val="none" w:sz="0" w:space="0" w:color="auto"/>
                <w:right w:val="none" w:sz="0" w:space="0" w:color="auto"/>
              </w:divBdr>
            </w:div>
            <w:div w:id="177694674">
              <w:marLeft w:val="0"/>
              <w:marRight w:val="0"/>
              <w:marTop w:val="0"/>
              <w:marBottom w:val="0"/>
              <w:divBdr>
                <w:top w:val="none" w:sz="0" w:space="0" w:color="auto"/>
                <w:left w:val="none" w:sz="0" w:space="0" w:color="auto"/>
                <w:bottom w:val="none" w:sz="0" w:space="0" w:color="auto"/>
                <w:right w:val="none" w:sz="0" w:space="0" w:color="auto"/>
              </w:divBdr>
            </w:div>
            <w:div w:id="2033870879">
              <w:marLeft w:val="0"/>
              <w:marRight w:val="0"/>
              <w:marTop w:val="0"/>
              <w:marBottom w:val="0"/>
              <w:divBdr>
                <w:top w:val="none" w:sz="0" w:space="0" w:color="auto"/>
                <w:left w:val="none" w:sz="0" w:space="0" w:color="auto"/>
                <w:bottom w:val="none" w:sz="0" w:space="0" w:color="auto"/>
                <w:right w:val="none" w:sz="0" w:space="0" w:color="auto"/>
              </w:divBdr>
            </w:div>
            <w:div w:id="500510314">
              <w:marLeft w:val="0"/>
              <w:marRight w:val="0"/>
              <w:marTop w:val="0"/>
              <w:marBottom w:val="0"/>
              <w:divBdr>
                <w:top w:val="none" w:sz="0" w:space="0" w:color="auto"/>
                <w:left w:val="none" w:sz="0" w:space="0" w:color="auto"/>
                <w:bottom w:val="none" w:sz="0" w:space="0" w:color="auto"/>
                <w:right w:val="none" w:sz="0" w:space="0" w:color="auto"/>
              </w:divBdr>
            </w:div>
            <w:div w:id="2048675262">
              <w:marLeft w:val="0"/>
              <w:marRight w:val="0"/>
              <w:marTop w:val="0"/>
              <w:marBottom w:val="0"/>
              <w:divBdr>
                <w:top w:val="none" w:sz="0" w:space="0" w:color="auto"/>
                <w:left w:val="none" w:sz="0" w:space="0" w:color="auto"/>
                <w:bottom w:val="none" w:sz="0" w:space="0" w:color="auto"/>
                <w:right w:val="none" w:sz="0" w:space="0" w:color="auto"/>
              </w:divBdr>
            </w:div>
            <w:div w:id="2039308092">
              <w:marLeft w:val="0"/>
              <w:marRight w:val="0"/>
              <w:marTop w:val="0"/>
              <w:marBottom w:val="0"/>
              <w:divBdr>
                <w:top w:val="none" w:sz="0" w:space="0" w:color="auto"/>
                <w:left w:val="none" w:sz="0" w:space="0" w:color="auto"/>
                <w:bottom w:val="none" w:sz="0" w:space="0" w:color="auto"/>
                <w:right w:val="none" w:sz="0" w:space="0" w:color="auto"/>
              </w:divBdr>
            </w:div>
            <w:div w:id="1238827064">
              <w:marLeft w:val="0"/>
              <w:marRight w:val="0"/>
              <w:marTop w:val="0"/>
              <w:marBottom w:val="0"/>
              <w:divBdr>
                <w:top w:val="none" w:sz="0" w:space="0" w:color="auto"/>
                <w:left w:val="none" w:sz="0" w:space="0" w:color="auto"/>
                <w:bottom w:val="none" w:sz="0" w:space="0" w:color="auto"/>
                <w:right w:val="none" w:sz="0" w:space="0" w:color="auto"/>
              </w:divBdr>
            </w:div>
            <w:div w:id="752819864">
              <w:marLeft w:val="0"/>
              <w:marRight w:val="0"/>
              <w:marTop w:val="0"/>
              <w:marBottom w:val="0"/>
              <w:divBdr>
                <w:top w:val="none" w:sz="0" w:space="0" w:color="auto"/>
                <w:left w:val="none" w:sz="0" w:space="0" w:color="auto"/>
                <w:bottom w:val="none" w:sz="0" w:space="0" w:color="auto"/>
                <w:right w:val="none" w:sz="0" w:space="0" w:color="auto"/>
              </w:divBdr>
            </w:div>
            <w:div w:id="739064684">
              <w:marLeft w:val="0"/>
              <w:marRight w:val="0"/>
              <w:marTop w:val="0"/>
              <w:marBottom w:val="0"/>
              <w:divBdr>
                <w:top w:val="none" w:sz="0" w:space="0" w:color="auto"/>
                <w:left w:val="none" w:sz="0" w:space="0" w:color="auto"/>
                <w:bottom w:val="none" w:sz="0" w:space="0" w:color="auto"/>
                <w:right w:val="none" w:sz="0" w:space="0" w:color="auto"/>
              </w:divBdr>
            </w:div>
            <w:div w:id="497699906">
              <w:marLeft w:val="0"/>
              <w:marRight w:val="0"/>
              <w:marTop w:val="0"/>
              <w:marBottom w:val="0"/>
              <w:divBdr>
                <w:top w:val="none" w:sz="0" w:space="0" w:color="auto"/>
                <w:left w:val="none" w:sz="0" w:space="0" w:color="auto"/>
                <w:bottom w:val="none" w:sz="0" w:space="0" w:color="auto"/>
                <w:right w:val="none" w:sz="0" w:space="0" w:color="auto"/>
              </w:divBdr>
            </w:div>
            <w:div w:id="269775064">
              <w:marLeft w:val="0"/>
              <w:marRight w:val="0"/>
              <w:marTop w:val="0"/>
              <w:marBottom w:val="0"/>
              <w:divBdr>
                <w:top w:val="none" w:sz="0" w:space="0" w:color="auto"/>
                <w:left w:val="none" w:sz="0" w:space="0" w:color="auto"/>
                <w:bottom w:val="none" w:sz="0" w:space="0" w:color="auto"/>
                <w:right w:val="none" w:sz="0" w:space="0" w:color="auto"/>
              </w:divBdr>
            </w:div>
            <w:div w:id="879393008">
              <w:marLeft w:val="0"/>
              <w:marRight w:val="0"/>
              <w:marTop w:val="0"/>
              <w:marBottom w:val="0"/>
              <w:divBdr>
                <w:top w:val="none" w:sz="0" w:space="0" w:color="auto"/>
                <w:left w:val="none" w:sz="0" w:space="0" w:color="auto"/>
                <w:bottom w:val="none" w:sz="0" w:space="0" w:color="auto"/>
                <w:right w:val="none" w:sz="0" w:space="0" w:color="auto"/>
              </w:divBdr>
            </w:div>
            <w:div w:id="1037046309">
              <w:marLeft w:val="0"/>
              <w:marRight w:val="0"/>
              <w:marTop w:val="0"/>
              <w:marBottom w:val="0"/>
              <w:divBdr>
                <w:top w:val="none" w:sz="0" w:space="0" w:color="auto"/>
                <w:left w:val="none" w:sz="0" w:space="0" w:color="auto"/>
                <w:bottom w:val="none" w:sz="0" w:space="0" w:color="auto"/>
                <w:right w:val="none" w:sz="0" w:space="0" w:color="auto"/>
              </w:divBdr>
            </w:div>
            <w:div w:id="795370736">
              <w:marLeft w:val="0"/>
              <w:marRight w:val="0"/>
              <w:marTop w:val="0"/>
              <w:marBottom w:val="0"/>
              <w:divBdr>
                <w:top w:val="none" w:sz="0" w:space="0" w:color="auto"/>
                <w:left w:val="none" w:sz="0" w:space="0" w:color="auto"/>
                <w:bottom w:val="none" w:sz="0" w:space="0" w:color="auto"/>
                <w:right w:val="none" w:sz="0" w:space="0" w:color="auto"/>
              </w:divBdr>
            </w:div>
          </w:divsChild>
        </w:div>
        <w:div w:id="91247666">
          <w:marLeft w:val="0"/>
          <w:marRight w:val="0"/>
          <w:marTop w:val="0"/>
          <w:marBottom w:val="0"/>
          <w:divBdr>
            <w:top w:val="none" w:sz="0" w:space="0" w:color="auto"/>
            <w:left w:val="none" w:sz="0" w:space="0" w:color="auto"/>
            <w:bottom w:val="none" w:sz="0" w:space="0" w:color="auto"/>
            <w:right w:val="none" w:sz="0" w:space="0" w:color="auto"/>
          </w:divBdr>
          <w:divsChild>
            <w:div w:id="2029602632">
              <w:marLeft w:val="0"/>
              <w:marRight w:val="0"/>
              <w:marTop w:val="0"/>
              <w:marBottom w:val="0"/>
              <w:divBdr>
                <w:top w:val="none" w:sz="0" w:space="0" w:color="auto"/>
                <w:left w:val="none" w:sz="0" w:space="0" w:color="auto"/>
                <w:bottom w:val="none" w:sz="0" w:space="0" w:color="auto"/>
                <w:right w:val="none" w:sz="0" w:space="0" w:color="auto"/>
              </w:divBdr>
            </w:div>
            <w:div w:id="202861846">
              <w:marLeft w:val="0"/>
              <w:marRight w:val="0"/>
              <w:marTop w:val="0"/>
              <w:marBottom w:val="0"/>
              <w:divBdr>
                <w:top w:val="none" w:sz="0" w:space="0" w:color="auto"/>
                <w:left w:val="none" w:sz="0" w:space="0" w:color="auto"/>
                <w:bottom w:val="none" w:sz="0" w:space="0" w:color="auto"/>
                <w:right w:val="none" w:sz="0" w:space="0" w:color="auto"/>
              </w:divBdr>
            </w:div>
            <w:div w:id="845482787">
              <w:marLeft w:val="0"/>
              <w:marRight w:val="0"/>
              <w:marTop w:val="0"/>
              <w:marBottom w:val="0"/>
              <w:divBdr>
                <w:top w:val="none" w:sz="0" w:space="0" w:color="auto"/>
                <w:left w:val="none" w:sz="0" w:space="0" w:color="auto"/>
                <w:bottom w:val="none" w:sz="0" w:space="0" w:color="auto"/>
                <w:right w:val="none" w:sz="0" w:space="0" w:color="auto"/>
              </w:divBdr>
            </w:div>
            <w:div w:id="2019652874">
              <w:marLeft w:val="0"/>
              <w:marRight w:val="0"/>
              <w:marTop w:val="0"/>
              <w:marBottom w:val="0"/>
              <w:divBdr>
                <w:top w:val="none" w:sz="0" w:space="0" w:color="auto"/>
                <w:left w:val="none" w:sz="0" w:space="0" w:color="auto"/>
                <w:bottom w:val="none" w:sz="0" w:space="0" w:color="auto"/>
                <w:right w:val="none" w:sz="0" w:space="0" w:color="auto"/>
              </w:divBdr>
            </w:div>
            <w:div w:id="1603613245">
              <w:marLeft w:val="0"/>
              <w:marRight w:val="0"/>
              <w:marTop w:val="0"/>
              <w:marBottom w:val="0"/>
              <w:divBdr>
                <w:top w:val="none" w:sz="0" w:space="0" w:color="auto"/>
                <w:left w:val="none" w:sz="0" w:space="0" w:color="auto"/>
                <w:bottom w:val="none" w:sz="0" w:space="0" w:color="auto"/>
                <w:right w:val="none" w:sz="0" w:space="0" w:color="auto"/>
              </w:divBdr>
            </w:div>
            <w:div w:id="1008555005">
              <w:marLeft w:val="0"/>
              <w:marRight w:val="0"/>
              <w:marTop w:val="0"/>
              <w:marBottom w:val="0"/>
              <w:divBdr>
                <w:top w:val="none" w:sz="0" w:space="0" w:color="auto"/>
                <w:left w:val="none" w:sz="0" w:space="0" w:color="auto"/>
                <w:bottom w:val="none" w:sz="0" w:space="0" w:color="auto"/>
                <w:right w:val="none" w:sz="0" w:space="0" w:color="auto"/>
              </w:divBdr>
            </w:div>
            <w:div w:id="1045982517">
              <w:marLeft w:val="0"/>
              <w:marRight w:val="0"/>
              <w:marTop w:val="0"/>
              <w:marBottom w:val="0"/>
              <w:divBdr>
                <w:top w:val="none" w:sz="0" w:space="0" w:color="auto"/>
                <w:left w:val="none" w:sz="0" w:space="0" w:color="auto"/>
                <w:bottom w:val="none" w:sz="0" w:space="0" w:color="auto"/>
                <w:right w:val="none" w:sz="0" w:space="0" w:color="auto"/>
              </w:divBdr>
            </w:div>
            <w:div w:id="967513939">
              <w:marLeft w:val="0"/>
              <w:marRight w:val="0"/>
              <w:marTop w:val="0"/>
              <w:marBottom w:val="0"/>
              <w:divBdr>
                <w:top w:val="none" w:sz="0" w:space="0" w:color="auto"/>
                <w:left w:val="none" w:sz="0" w:space="0" w:color="auto"/>
                <w:bottom w:val="none" w:sz="0" w:space="0" w:color="auto"/>
                <w:right w:val="none" w:sz="0" w:space="0" w:color="auto"/>
              </w:divBdr>
            </w:div>
            <w:div w:id="697320751">
              <w:marLeft w:val="0"/>
              <w:marRight w:val="0"/>
              <w:marTop w:val="0"/>
              <w:marBottom w:val="0"/>
              <w:divBdr>
                <w:top w:val="none" w:sz="0" w:space="0" w:color="auto"/>
                <w:left w:val="none" w:sz="0" w:space="0" w:color="auto"/>
                <w:bottom w:val="none" w:sz="0" w:space="0" w:color="auto"/>
                <w:right w:val="none" w:sz="0" w:space="0" w:color="auto"/>
              </w:divBdr>
            </w:div>
            <w:div w:id="1082215122">
              <w:marLeft w:val="0"/>
              <w:marRight w:val="0"/>
              <w:marTop w:val="0"/>
              <w:marBottom w:val="0"/>
              <w:divBdr>
                <w:top w:val="none" w:sz="0" w:space="0" w:color="auto"/>
                <w:left w:val="none" w:sz="0" w:space="0" w:color="auto"/>
                <w:bottom w:val="none" w:sz="0" w:space="0" w:color="auto"/>
                <w:right w:val="none" w:sz="0" w:space="0" w:color="auto"/>
              </w:divBdr>
            </w:div>
            <w:div w:id="1912278148">
              <w:marLeft w:val="0"/>
              <w:marRight w:val="0"/>
              <w:marTop w:val="0"/>
              <w:marBottom w:val="0"/>
              <w:divBdr>
                <w:top w:val="none" w:sz="0" w:space="0" w:color="auto"/>
                <w:left w:val="none" w:sz="0" w:space="0" w:color="auto"/>
                <w:bottom w:val="none" w:sz="0" w:space="0" w:color="auto"/>
                <w:right w:val="none" w:sz="0" w:space="0" w:color="auto"/>
              </w:divBdr>
            </w:div>
            <w:div w:id="1417090950">
              <w:marLeft w:val="0"/>
              <w:marRight w:val="0"/>
              <w:marTop w:val="0"/>
              <w:marBottom w:val="0"/>
              <w:divBdr>
                <w:top w:val="none" w:sz="0" w:space="0" w:color="auto"/>
                <w:left w:val="none" w:sz="0" w:space="0" w:color="auto"/>
                <w:bottom w:val="none" w:sz="0" w:space="0" w:color="auto"/>
                <w:right w:val="none" w:sz="0" w:space="0" w:color="auto"/>
              </w:divBdr>
            </w:div>
            <w:div w:id="1368599014">
              <w:marLeft w:val="0"/>
              <w:marRight w:val="0"/>
              <w:marTop w:val="0"/>
              <w:marBottom w:val="0"/>
              <w:divBdr>
                <w:top w:val="none" w:sz="0" w:space="0" w:color="auto"/>
                <w:left w:val="none" w:sz="0" w:space="0" w:color="auto"/>
                <w:bottom w:val="none" w:sz="0" w:space="0" w:color="auto"/>
                <w:right w:val="none" w:sz="0" w:space="0" w:color="auto"/>
              </w:divBdr>
            </w:div>
            <w:div w:id="863523561">
              <w:marLeft w:val="0"/>
              <w:marRight w:val="0"/>
              <w:marTop w:val="0"/>
              <w:marBottom w:val="0"/>
              <w:divBdr>
                <w:top w:val="none" w:sz="0" w:space="0" w:color="auto"/>
                <w:left w:val="none" w:sz="0" w:space="0" w:color="auto"/>
                <w:bottom w:val="none" w:sz="0" w:space="0" w:color="auto"/>
                <w:right w:val="none" w:sz="0" w:space="0" w:color="auto"/>
              </w:divBdr>
            </w:div>
            <w:div w:id="1634168463">
              <w:marLeft w:val="0"/>
              <w:marRight w:val="0"/>
              <w:marTop w:val="0"/>
              <w:marBottom w:val="0"/>
              <w:divBdr>
                <w:top w:val="none" w:sz="0" w:space="0" w:color="auto"/>
                <w:left w:val="none" w:sz="0" w:space="0" w:color="auto"/>
                <w:bottom w:val="none" w:sz="0" w:space="0" w:color="auto"/>
                <w:right w:val="none" w:sz="0" w:space="0" w:color="auto"/>
              </w:divBdr>
            </w:div>
            <w:div w:id="2077508269">
              <w:marLeft w:val="0"/>
              <w:marRight w:val="0"/>
              <w:marTop w:val="0"/>
              <w:marBottom w:val="0"/>
              <w:divBdr>
                <w:top w:val="none" w:sz="0" w:space="0" w:color="auto"/>
                <w:left w:val="none" w:sz="0" w:space="0" w:color="auto"/>
                <w:bottom w:val="none" w:sz="0" w:space="0" w:color="auto"/>
                <w:right w:val="none" w:sz="0" w:space="0" w:color="auto"/>
              </w:divBdr>
            </w:div>
            <w:div w:id="1685747809">
              <w:marLeft w:val="0"/>
              <w:marRight w:val="0"/>
              <w:marTop w:val="0"/>
              <w:marBottom w:val="0"/>
              <w:divBdr>
                <w:top w:val="none" w:sz="0" w:space="0" w:color="auto"/>
                <w:left w:val="none" w:sz="0" w:space="0" w:color="auto"/>
                <w:bottom w:val="none" w:sz="0" w:space="0" w:color="auto"/>
                <w:right w:val="none" w:sz="0" w:space="0" w:color="auto"/>
              </w:divBdr>
            </w:div>
            <w:div w:id="177551519">
              <w:marLeft w:val="0"/>
              <w:marRight w:val="0"/>
              <w:marTop w:val="0"/>
              <w:marBottom w:val="0"/>
              <w:divBdr>
                <w:top w:val="none" w:sz="0" w:space="0" w:color="auto"/>
                <w:left w:val="none" w:sz="0" w:space="0" w:color="auto"/>
                <w:bottom w:val="none" w:sz="0" w:space="0" w:color="auto"/>
                <w:right w:val="none" w:sz="0" w:space="0" w:color="auto"/>
              </w:divBdr>
            </w:div>
            <w:div w:id="737290388">
              <w:marLeft w:val="0"/>
              <w:marRight w:val="0"/>
              <w:marTop w:val="0"/>
              <w:marBottom w:val="0"/>
              <w:divBdr>
                <w:top w:val="none" w:sz="0" w:space="0" w:color="auto"/>
                <w:left w:val="none" w:sz="0" w:space="0" w:color="auto"/>
                <w:bottom w:val="none" w:sz="0" w:space="0" w:color="auto"/>
                <w:right w:val="none" w:sz="0" w:space="0" w:color="auto"/>
              </w:divBdr>
            </w:div>
            <w:div w:id="1071655909">
              <w:marLeft w:val="0"/>
              <w:marRight w:val="0"/>
              <w:marTop w:val="0"/>
              <w:marBottom w:val="0"/>
              <w:divBdr>
                <w:top w:val="none" w:sz="0" w:space="0" w:color="auto"/>
                <w:left w:val="none" w:sz="0" w:space="0" w:color="auto"/>
                <w:bottom w:val="none" w:sz="0" w:space="0" w:color="auto"/>
                <w:right w:val="none" w:sz="0" w:space="0" w:color="auto"/>
              </w:divBdr>
            </w:div>
          </w:divsChild>
        </w:div>
        <w:div w:id="113983876">
          <w:marLeft w:val="0"/>
          <w:marRight w:val="0"/>
          <w:marTop w:val="0"/>
          <w:marBottom w:val="0"/>
          <w:divBdr>
            <w:top w:val="none" w:sz="0" w:space="0" w:color="auto"/>
            <w:left w:val="none" w:sz="0" w:space="0" w:color="auto"/>
            <w:bottom w:val="none" w:sz="0" w:space="0" w:color="auto"/>
            <w:right w:val="none" w:sz="0" w:space="0" w:color="auto"/>
          </w:divBdr>
          <w:divsChild>
            <w:div w:id="909461740">
              <w:marLeft w:val="0"/>
              <w:marRight w:val="0"/>
              <w:marTop w:val="0"/>
              <w:marBottom w:val="0"/>
              <w:divBdr>
                <w:top w:val="none" w:sz="0" w:space="0" w:color="auto"/>
                <w:left w:val="none" w:sz="0" w:space="0" w:color="auto"/>
                <w:bottom w:val="none" w:sz="0" w:space="0" w:color="auto"/>
                <w:right w:val="none" w:sz="0" w:space="0" w:color="auto"/>
              </w:divBdr>
            </w:div>
            <w:div w:id="352071122">
              <w:marLeft w:val="0"/>
              <w:marRight w:val="0"/>
              <w:marTop w:val="0"/>
              <w:marBottom w:val="0"/>
              <w:divBdr>
                <w:top w:val="none" w:sz="0" w:space="0" w:color="auto"/>
                <w:left w:val="none" w:sz="0" w:space="0" w:color="auto"/>
                <w:bottom w:val="none" w:sz="0" w:space="0" w:color="auto"/>
                <w:right w:val="none" w:sz="0" w:space="0" w:color="auto"/>
              </w:divBdr>
            </w:div>
            <w:div w:id="1042050254">
              <w:marLeft w:val="0"/>
              <w:marRight w:val="0"/>
              <w:marTop w:val="0"/>
              <w:marBottom w:val="0"/>
              <w:divBdr>
                <w:top w:val="none" w:sz="0" w:space="0" w:color="auto"/>
                <w:left w:val="none" w:sz="0" w:space="0" w:color="auto"/>
                <w:bottom w:val="none" w:sz="0" w:space="0" w:color="auto"/>
                <w:right w:val="none" w:sz="0" w:space="0" w:color="auto"/>
              </w:divBdr>
            </w:div>
            <w:div w:id="510725365">
              <w:marLeft w:val="0"/>
              <w:marRight w:val="0"/>
              <w:marTop w:val="0"/>
              <w:marBottom w:val="0"/>
              <w:divBdr>
                <w:top w:val="none" w:sz="0" w:space="0" w:color="auto"/>
                <w:left w:val="none" w:sz="0" w:space="0" w:color="auto"/>
                <w:bottom w:val="none" w:sz="0" w:space="0" w:color="auto"/>
                <w:right w:val="none" w:sz="0" w:space="0" w:color="auto"/>
              </w:divBdr>
            </w:div>
            <w:div w:id="1068848444">
              <w:marLeft w:val="0"/>
              <w:marRight w:val="0"/>
              <w:marTop w:val="0"/>
              <w:marBottom w:val="0"/>
              <w:divBdr>
                <w:top w:val="none" w:sz="0" w:space="0" w:color="auto"/>
                <w:left w:val="none" w:sz="0" w:space="0" w:color="auto"/>
                <w:bottom w:val="none" w:sz="0" w:space="0" w:color="auto"/>
                <w:right w:val="none" w:sz="0" w:space="0" w:color="auto"/>
              </w:divBdr>
            </w:div>
            <w:div w:id="1570651689">
              <w:marLeft w:val="0"/>
              <w:marRight w:val="0"/>
              <w:marTop w:val="0"/>
              <w:marBottom w:val="0"/>
              <w:divBdr>
                <w:top w:val="none" w:sz="0" w:space="0" w:color="auto"/>
                <w:left w:val="none" w:sz="0" w:space="0" w:color="auto"/>
                <w:bottom w:val="none" w:sz="0" w:space="0" w:color="auto"/>
                <w:right w:val="none" w:sz="0" w:space="0" w:color="auto"/>
              </w:divBdr>
            </w:div>
            <w:div w:id="888613248">
              <w:marLeft w:val="0"/>
              <w:marRight w:val="0"/>
              <w:marTop w:val="0"/>
              <w:marBottom w:val="0"/>
              <w:divBdr>
                <w:top w:val="none" w:sz="0" w:space="0" w:color="auto"/>
                <w:left w:val="none" w:sz="0" w:space="0" w:color="auto"/>
                <w:bottom w:val="none" w:sz="0" w:space="0" w:color="auto"/>
                <w:right w:val="none" w:sz="0" w:space="0" w:color="auto"/>
              </w:divBdr>
            </w:div>
            <w:div w:id="1188256676">
              <w:marLeft w:val="0"/>
              <w:marRight w:val="0"/>
              <w:marTop w:val="0"/>
              <w:marBottom w:val="0"/>
              <w:divBdr>
                <w:top w:val="none" w:sz="0" w:space="0" w:color="auto"/>
                <w:left w:val="none" w:sz="0" w:space="0" w:color="auto"/>
                <w:bottom w:val="none" w:sz="0" w:space="0" w:color="auto"/>
                <w:right w:val="none" w:sz="0" w:space="0" w:color="auto"/>
              </w:divBdr>
            </w:div>
            <w:div w:id="1950620833">
              <w:marLeft w:val="0"/>
              <w:marRight w:val="0"/>
              <w:marTop w:val="0"/>
              <w:marBottom w:val="0"/>
              <w:divBdr>
                <w:top w:val="none" w:sz="0" w:space="0" w:color="auto"/>
                <w:left w:val="none" w:sz="0" w:space="0" w:color="auto"/>
                <w:bottom w:val="none" w:sz="0" w:space="0" w:color="auto"/>
                <w:right w:val="none" w:sz="0" w:space="0" w:color="auto"/>
              </w:divBdr>
            </w:div>
            <w:div w:id="56520405">
              <w:marLeft w:val="0"/>
              <w:marRight w:val="0"/>
              <w:marTop w:val="0"/>
              <w:marBottom w:val="0"/>
              <w:divBdr>
                <w:top w:val="none" w:sz="0" w:space="0" w:color="auto"/>
                <w:left w:val="none" w:sz="0" w:space="0" w:color="auto"/>
                <w:bottom w:val="none" w:sz="0" w:space="0" w:color="auto"/>
                <w:right w:val="none" w:sz="0" w:space="0" w:color="auto"/>
              </w:divBdr>
            </w:div>
            <w:div w:id="2138179033">
              <w:marLeft w:val="0"/>
              <w:marRight w:val="0"/>
              <w:marTop w:val="0"/>
              <w:marBottom w:val="0"/>
              <w:divBdr>
                <w:top w:val="none" w:sz="0" w:space="0" w:color="auto"/>
                <w:left w:val="none" w:sz="0" w:space="0" w:color="auto"/>
                <w:bottom w:val="none" w:sz="0" w:space="0" w:color="auto"/>
                <w:right w:val="none" w:sz="0" w:space="0" w:color="auto"/>
              </w:divBdr>
            </w:div>
            <w:div w:id="1849633326">
              <w:marLeft w:val="0"/>
              <w:marRight w:val="0"/>
              <w:marTop w:val="0"/>
              <w:marBottom w:val="0"/>
              <w:divBdr>
                <w:top w:val="none" w:sz="0" w:space="0" w:color="auto"/>
                <w:left w:val="none" w:sz="0" w:space="0" w:color="auto"/>
                <w:bottom w:val="none" w:sz="0" w:space="0" w:color="auto"/>
                <w:right w:val="none" w:sz="0" w:space="0" w:color="auto"/>
              </w:divBdr>
            </w:div>
            <w:div w:id="1146582807">
              <w:marLeft w:val="0"/>
              <w:marRight w:val="0"/>
              <w:marTop w:val="0"/>
              <w:marBottom w:val="0"/>
              <w:divBdr>
                <w:top w:val="none" w:sz="0" w:space="0" w:color="auto"/>
                <w:left w:val="none" w:sz="0" w:space="0" w:color="auto"/>
                <w:bottom w:val="none" w:sz="0" w:space="0" w:color="auto"/>
                <w:right w:val="none" w:sz="0" w:space="0" w:color="auto"/>
              </w:divBdr>
            </w:div>
            <w:div w:id="1270546670">
              <w:marLeft w:val="0"/>
              <w:marRight w:val="0"/>
              <w:marTop w:val="0"/>
              <w:marBottom w:val="0"/>
              <w:divBdr>
                <w:top w:val="none" w:sz="0" w:space="0" w:color="auto"/>
                <w:left w:val="none" w:sz="0" w:space="0" w:color="auto"/>
                <w:bottom w:val="none" w:sz="0" w:space="0" w:color="auto"/>
                <w:right w:val="none" w:sz="0" w:space="0" w:color="auto"/>
              </w:divBdr>
            </w:div>
            <w:div w:id="560597896">
              <w:marLeft w:val="0"/>
              <w:marRight w:val="0"/>
              <w:marTop w:val="0"/>
              <w:marBottom w:val="0"/>
              <w:divBdr>
                <w:top w:val="none" w:sz="0" w:space="0" w:color="auto"/>
                <w:left w:val="none" w:sz="0" w:space="0" w:color="auto"/>
                <w:bottom w:val="none" w:sz="0" w:space="0" w:color="auto"/>
                <w:right w:val="none" w:sz="0" w:space="0" w:color="auto"/>
              </w:divBdr>
            </w:div>
            <w:div w:id="1844012138">
              <w:marLeft w:val="0"/>
              <w:marRight w:val="0"/>
              <w:marTop w:val="0"/>
              <w:marBottom w:val="0"/>
              <w:divBdr>
                <w:top w:val="none" w:sz="0" w:space="0" w:color="auto"/>
                <w:left w:val="none" w:sz="0" w:space="0" w:color="auto"/>
                <w:bottom w:val="none" w:sz="0" w:space="0" w:color="auto"/>
                <w:right w:val="none" w:sz="0" w:space="0" w:color="auto"/>
              </w:divBdr>
            </w:div>
            <w:div w:id="147471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orldblindunion.org/programs/accessibilit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accessiblebooksconsortium.org/en/web/abc/publishing/abc_charter_for_accessible_publishing_signatorie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orldblindunion.org/programs/accessibility/accessibility-go-a-guide-to-action/" TargetMode="External"/><Relationship Id="rId25"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s://wuf.unhabitat.org/wuf12" TargetMode="External"/><Relationship Id="rId20" Type="http://schemas.openxmlformats.org/officeDocument/2006/relationships/hyperlink" Target="https://worldblindunion.org/about/position-statemen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facebook.com/BlindCitizensNZ/" TargetMode="External"/><Relationship Id="rId5" Type="http://schemas.openxmlformats.org/officeDocument/2006/relationships/numbering" Target="numbering.xml"/><Relationship Id="rId15" Type="http://schemas.openxmlformats.org/officeDocument/2006/relationships/hyperlink" Target="http://www.iceb.org" TargetMode="External"/><Relationship Id="rId23" Type="http://schemas.openxmlformats.org/officeDocument/2006/relationships/hyperlink" Target="http://www.blindcitizensnz.org.n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orldblindunion.org/wp-content/uploads/2024/06/WBU-IAUD-Progress-and-Learning-Report-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nzat.org.nz" TargetMode="External"/><Relationship Id="rId22" Type="http://schemas.openxmlformats.org/officeDocument/2006/relationships/hyperlink" Target="https://commission.europa.eu/strategy-and-policy/policies/justice-and-fundamental-rights/disability/union-equality-strategy-rights-persons-disabilities-2021-2030/european-accessibility-act_en"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715E0-266C-4BF5-979F-10BB47C50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5E201-768B-466C-873B-BE38A3782EA6}">
  <ds:schemaRefs>
    <ds:schemaRef ds:uri="http://purl.org/dc/dcmitype/"/>
    <ds:schemaRef ds:uri="6a7f7810-7080-4eb4-b66c-c41c6fc69d87"/>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0c8419a8-0969-48de-a896-901fe0661d3e"/>
    <ds:schemaRef ds:uri="http://purl.org/dc/elements/1.1/"/>
  </ds:schemaRefs>
</ds:datastoreItem>
</file>

<file path=customXml/itemProps3.xml><?xml version="1.0" encoding="utf-8"?>
<ds:datastoreItem xmlns:ds="http://schemas.openxmlformats.org/officeDocument/2006/customXml" ds:itemID="{68D06B2C-5997-4EDF-A006-385F5BAACF4F}">
  <ds:schemaRefs>
    <ds:schemaRef ds:uri="http://schemas.microsoft.com/sharepoint/v3/contenttype/forms"/>
  </ds:schemaRefs>
</ds:datastoreItem>
</file>

<file path=customXml/itemProps4.xml><?xml version="1.0" encoding="utf-8"?>
<ds:datastoreItem xmlns:ds="http://schemas.openxmlformats.org/officeDocument/2006/customXml" ds:itemID="{3C5C26CF-C80C-4D13-A38F-FE3644999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221</Pages>
  <Words>39772</Words>
  <Characters>210300</Characters>
  <Application>Microsoft Office Word</Application>
  <DocSecurity>0</DocSecurity>
  <Lines>6543</Lines>
  <Paragraphs>3190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248020</CharactersWithSpaces>
  <SharedDoc>false</SharedDoc>
  <HLinks>
    <vt:vector size="66" baseType="variant">
      <vt:variant>
        <vt:i4>8323174</vt:i4>
      </vt:variant>
      <vt:variant>
        <vt:i4>30</vt:i4>
      </vt:variant>
      <vt:variant>
        <vt:i4>0</vt:i4>
      </vt:variant>
      <vt:variant>
        <vt:i4>5</vt:i4>
      </vt:variant>
      <vt:variant>
        <vt:lpwstr>https://worldblindunion.org/about/position-statements/</vt:lpwstr>
      </vt:variant>
      <vt:variant>
        <vt:lpwstr/>
      </vt:variant>
      <vt:variant>
        <vt:i4>6815786</vt:i4>
      </vt:variant>
      <vt:variant>
        <vt:i4>27</vt:i4>
      </vt:variant>
      <vt:variant>
        <vt:i4>0</vt:i4>
      </vt:variant>
      <vt:variant>
        <vt:i4>5</vt:i4>
      </vt:variant>
      <vt:variant>
        <vt:lpwstr>https://worldblindunion.org/wp-content/uploads/2024/06/WBU-IAUD-Progress-and-Learning-Report-FINAL.pdf</vt:lpwstr>
      </vt:variant>
      <vt:variant>
        <vt:lpwstr/>
      </vt:variant>
      <vt:variant>
        <vt:i4>6881401</vt:i4>
      </vt:variant>
      <vt:variant>
        <vt:i4>24</vt:i4>
      </vt:variant>
      <vt:variant>
        <vt:i4>0</vt:i4>
      </vt:variant>
      <vt:variant>
        <vt:i4>5</vt:i4>
      </vt:variant>
      <vt:variant>
        <vt:lpwstr>https://worldblindunion.org/programs/accessibility/</vt:lpwstr>
      </vt:variant>
      <vt:variant>
        <vt:lpwstr/>
      </vt:variant>
      <vt:variant>
        <vt:i4>6881324</vt:i4>
      </vt:variant>
      <vt:variant>
        <vt:i4>21</vt:i4>
      </vt:variant>
      <vt:variant>
        <vt:i4>0</vt:i4>
      </vt:variant>
      <vt:variant>
        <vt:i4>5</vt:i4>
      </vt:variant>
      <vt:variant>
        <vt:lpwstr>https://worldblindunion.org/programs/accessibility/accessibility-go-a-guide-to-action/</vt:lpwstr>
      </vt:variant>
      <vt:variant>
        <vt:lpwstr/>
      </vt:variant>
      <vt:variant>
        <vt:i4>4522057</vt:i4>
      </vt:variant>
      <vt:variant>
        <vt:i4>18</vt:i4>
      </vt:variant>
      <vt:variant>
        <vt:i4>0</vt:i4>
      </vt:variant>
      <vt:variant>
        <vt:i4>5</vt:i4>
      </vt:variant>
      <vt:variant>
        <vt:lpwstr>https://www.facebook.com/BlindCitizensNZ/</vt:lpwstr>
      </vt:variant>
      <vt:variant>
        <vt:lpwstr/>
      </vt:variant>
      <vt:variant>
        <vt:i4>6357047</vt:i4>
      </vt:variant>
      <vt:variant>
        <vt:i4>15</vt:i4>
      </vt:variant>
      <vt:variant>
        <vt:i4>0</vt:i4>
      </vt:variant>
      <vt:variant>
        <vt:i4>5</vt:i4>
      </vt:variant>
      <vt:variant>
        <vt:lpwstr>http://www.blindcitizensnz.org.nz/</vt:lpwstr>
      </vt:variant>
      <vt:variant>
        <vt:lpwstr/>
      </vt:variant>
      <vt:variant>
        <vt:i4>7995410</vt:i4>
      </vt:variant>
      <vt:variant>
        <vt:i4>12</vt:i4>
      </vt:variant>
      <vt:variant>
        <vt:i4>0</vt:i4>
      </vt:variant>
      <vt:variant>
        <vt:i4>5</vt:i4>
      </vt:variant>
      <vt:variant>
        <vt:lpwstr>https://commission.europa.eu/strategy-and-policy/policies/justice-and-fundamental-rights/disability/union-equality-strategy-rights-persons-disabilities-2021-2030/european-accessibility-act_en</vt:lpwstr>
      </vt:variant>
      <vt:variant>
        <vt:lpwstr/>
      </vt:variant>
      <vt:variant>
        <vt:i4>1835055</vt:i4>
      </vt:variant>
      <vt:variant>
        <vt:i4>9</vt:i4>
      </vt:variant>
      <vt:variant>
        <vt:i4>0</vt:i4>
      </vt:variant>
      <vt:variant>
        <vt:i4>5</vt:i4>
      </vt:variant>
      <vt:variant>
        <vt:lpwstr>https://www.accessiblebooksconsortium.org/en/web/abc/publishing/abc_charter_for_accessible_publishing_signatories</vt:lpwstr>
      </vt:variant>
      <vt:variant>
        <vt:lpwstr/>
      </vt:variant>
      <vt:variant>
        <vt:i4>7995447</vt:i4>
      </vt:variant>
      <vt:variant>
        <vt:i4>6</vt:i4>
      </vt:variant>
      <vt:variant>
        <vt:i4>0</vt:i4>
      </vt:variant>
      <vt:variant>
        <vt:i4>5</vt:i4>
      </vt:variant>
      <vt:variant>
        <vt:lpwstr>https://wuf.unhabitat.org/wuf12</vt:lpwstr>
      </vt:variant>
      <vt:variant>
        <vt:lpwstr/>
      </vt:variant>
      <vt:variant>
        <vt:i4>5505113</vt:i4>
      </vt:variant>
      <vt:variant>
        <vt:i4>3</vt:i4>
      </vt:variant>
      <vt:variant>
        <vt:i4>0</vt:i4>
      </vt:variant>
      <vt:variant>
        <vt:i4>5</vt:i4>
      </vt:variant>
      <vt:variant>
        <vt:lpwstr>http://www.iceb.org/</vt:lpwstr>
      </vt:variant>
      <vt:variant>
        <vt:lpwstr/>
      </vt:variant>
      <vt:variant>
        <vt:i4>5111897</vt:i4>
      </vt:variant>
      <vt:variant>
        <vt:i4>0</vt:i4>
      </vt:variant>
      <vt:variant>
        <vt:i4>0</vt:i4>
      </vt:variant>
      <vt:variant>
        <vt:i4>5</vt:i4>
      </vt:variant>
      <vt:variant>
        <vt:lpwstr>http://www.banzat.org.nz/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Tilley</dc:creator>
  <cp:keywords/>
  <dc:description/>
  <cp:lastModifiedBy>Rose Wilkinson</cp:lastModifiedBy>
  <cp:revision>405</cp:revision>
  <cp:lastPrinted>2025-09-29T18:36:00Z</cp:lastPrinted>
  <dcterms:created xsi:type="dcterms:W3CDTF">2025-09-18T20:51:00Z</dcterms:created>
  <dcterms:modified xsi:type="dcterms:W3CDTF">2025-09-29T18:36:00Z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Order">
    <vt:r8>7507400</vt:r8>
  </property>
  <property fmtid="{D5CDD505-2E9C-101B-9397-08002B2CF9AE}" pid="4" name="MediaServiceImageTags">
    <vt:lpwstr/>
  </property>
  <property fmtid="{D5CDD505-2E9C-101B-9397-08002B2CF9AE}" pid="5" name="GrammarlyDocumentId">
    <vt:lpwstr>f1dec71a-9b42-4473-bf95-ee918611e36f</vt:lpwstr>
  </property>
</Properties>
</file>