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4D8" w:rsidRPr="0081455F" w:rsidRDefault="00C31B87" w:rsidP="0081455F">
      <w:pPr>
        <w:pStyle w:val="Title"/>
        <w:rPr>
          <w:rFonts w:hint="eastAsia"/>
        </w:rPr>
      </w:pPr>
      <w:r w:rsidRPr="0081455F">
        <w:t>Strategic Framework</w:t>
      </w:r>
    </w:p>
    <w:p w:rsidR="00EA24D8" w:rsidRPr="0081455F" w:rsidRDefault="00C31B87" w:rsidP="0081455F">
      <w:pPr>
        <w:pStyle w:val="Title"/>
        <w:rPr>
          <w:rFonts w:hint="eastAsia"/>
        </w:rPr>
      </w:pPr>
      <w:r w:rsidRPr="0081455F">
        <w:t>for the</w:t>
      </w:r>
    </w:p>
    <w:p w:rsidR="00EA24D8" w:rsidRDefault="00C31B87" w:rsidP="0081455F">
      <w:pPr>
        <w:pStyle w:val="Title"/>
        <w:rPr>
          <w:rFonts w:hint="eastAsia"/>
        </w:rPr>
      </w:pPr>
      <w:r w:rsidRPr="0081455F">
        <w:t>Provision of Braille Services</w:t>
      </w:r>
    </w:p>
    <w:p w:rsidR="00C31B87" w:rsidRDefault="00C31B87" w:rsidP="008C49F5"/>
    <w:p w:rsidR="000B20FA" w:rsidRPr="008C49F5" w:rsidRDefault="009B6EA1" w:rsidP="0081455F">
      <w:pPr>
        <w:pStyle w:val="Heading1"/>
      </w:pPr>
      <w:r>
        <w:t>Executive Summary</w:t>
      </w:r>
    </w:p>
    <w:p w:rsidR="00BB05A5" w:rsidRDefault="00BB05A5" w:rsidP="00761AE3">
      <w:pPr>
        <w:spacing w:after="80"/>
      </w:pPr>
      <w:r>
        <w:t>When developing this Strategic Framework</w:t>
      </w:r>
      <w:r w:rsidR="00761AE3">
        <w:t xml:space="preserve"> for the Provision of Braille Services (referred to hereafter as Strategic Framework)</w:t>
      </w:r>
      <w:r w:rsidR="00761AE3" w:rsidRPr="000B20FA">
        <w:t>,</w:t>
      </w:r>
      <w:r>
        <w:t xml:space="preserve"> </w:t>
      </w:r>
      <w:r w:rsidR="00761AE3">
        <w:t xml:space="preserve">we were guided by the following </w:t>
      </w:r>
      <w:r w:rsidR="00E1695E">
        <w:t xml:space="preserve">significant </w:t>
      </w:r>
      <w:r w:rsidR="00761AE3">
        <w:t>principle documents:</w:t>
      </w:r>
    </w:p>
    <w:p w:rsidR="00BB05A5" w:rsidRDefault="00BB05A5" w:rsidP="00200F8D">
      <w:pPr>
        <w:pStyle w:val="ListParagraph"/>
        <w:ind w:left="360"/>
      </w:pPr>
      <w:r>
        <w:t>United Nati</w:t>
      </w:r>
      <w:bookmarkStart w:id="0" w:name="_GoBack"/>
      <w:bookmarkEnd w:id="0"/>
      <w:r>
        <w:t>ons Convention on the Rights of Persons with Disabilities; and</w:t>
      </w:r>
    </w:p>
    <w:p w:rsidR="00BB05A5" w:rsidRDefault="00BB05A5" w:rsidP="00200F8D">
      <w:pPr>
        <w:pStyle w:val="ListParagraph"/>
        <w:ind w:left="360"/>
      </w:pPr>
      <w:r>
        <w:t>New Zealand Disability Strategy 2016-2026.</w:t>
      </w:r>
    </w:p>
    <w:p w:rsidR="00BB05A5" w:rsidRDefault="00BB05A5" w:rsidP="009B6EA1"/>
    <w:p w:rsidR="0081455F" w:rsidRDefault="00761AE3" w:rsidP="009B6EA1">
      <w:r>
        <w:t xml:space="preserve">These documents can be found on the Office for Disability Issues Website at </w:t>
      </w:r>
      <w:hyperlink r:id="rId7" w:history="1">
        <w:r w:rsidR="0081455F" w:rsidRPr="00B55FEF">
          <w:rPr>
            <w:rStyle w:val="Hyperlink"/>
          </w:rPr>
          <w:t>www.odi.govt.nz</w:t>
        </w:r>
      </w:hyperlink>
    </w:p>
    <w:p w:rsidR="00761AE3" w:rsidRDefault="00761AE3" w:rsidP="009B6EA1"/>
    <w:p w:rsidR="009B6EA1" w:rsidRDefault="0081455F" w:rsidP="009B6EA1">
      <w:r>
        <w:t xml:space="preserve">The range of principles and ideas </w:t>
      </w:r>
      <w:r w:rsidR="000B20FA" w:rsidRPr="000B20FA">
        <w:t xml:space="preserve">identified in this </w:t>
      </w:r>
      <w:r w:rsidR="005A1BEB">
        <w:t>S</w:t>
      </w:r>
      <w:r w:rsidR="000B20FA" w:rsidRPr="000B20FA">
        <w:t xml:space="preserve">trategic </w:t>
      </w:r>
      <w:r w:rsidR="005A1BEB">
        <w:t>F</w:t>
      </w:r>
      <w:r w:rsidR="000B20FA" w:rsidRPr="000B20FA">
        <w:t xml:space="preserve">ramework </w:t>
      </w:r>
      <w:r>
        <w:t xml:space="preserve">are </w:t>
      </w:r>
      <w:r w:rsidR="000B20FA" w:rsidRPr="000B20FA">
        <w:t>c</w:t>
      </w:r>
      <w:r w:rsidR="00C31B87" w:rsidRPr="000B20FA">
        <w:t>omprehensive</w:t>
      </w:r>
      <w:r w:rsidR="000B20FA" w:rsidRPr="000B20FA">
        <w:t>.</w:t>
      </w:r>
      <w:r w:rsidR="00E1695E">
        <w:t xml:space="preserve"> </w:t>
      </w:r>
      <w:r w:rsidR="000B20FA">
        <w:t xml:space="preserve">From the outset, </w:t>
      </w:r>
      <w:r w:rsidR="005A1BEB">
        <w:t xml:space="preserve">the </w:t>
      </w:r>
      <w:r w:rsidR="000B20FA" w:rsidRPr="000B20FA">
        <w:t xml:space="preserve">objective </w:t>
      </w:r>
      <w:r w:rsidR="009B6EA1">
        <w:t xml:space="preserve">was </w:t>
      </w:r>
      <w:r w:rsidR="000B20FA" w:rsidRPr="000B20FA">
        <w:t xml:space="preserve">to </w:t>
      </w:r>
      <w:r w:rsidR="00C31B87" w:rsidRPr="000B20FA">
        <w:t xml:space="preserve">clarify the </w:t>
      </w:r>
      <w:r w:rsidR="000B20FA" w:rsidRPr="000B20FA">
        <w:t xml:space="preserve">range of factors that </w:t>
      </w:r>
      <w:r w:rsidR="00C31B87" w:rsidRPr="000B20FA">
        <w:t>need to be recognised, and connected</w:t>
      </w:r>
      <w:r w:rsidR="000B20FA" w:rsidRPr="000B20FA">
        <w:t>, so that the best outcomes</w:t>
      </w:r>
      <w:r w:rsidR="00C31B87" w:rsidRPr="000B20FA">
        <w:t xml:space="preserve"> </w:t>
      </w:r>
      <w:r w:rsidR="000B20FA">
        <w:t xml:space="preserve">(for braille users), </w:t>
      </w:r>
      <w:r w:rsidR="00C31B87" w:rsidRPr="000B20FA">
        <w:t>when delivering braille services</w:t>
      </w:r>
      <w:r w:rsidR="000B20FA" w:rsidRPr="000B20FA">
        <w:t>, are achieved</w:t>
      </w:r>
      <w:r w:rsidR="009B6EA1">
        <w:t>.</w:t>
      </w:r>
    </w:p>
    <w:p w:rsidR="009B6EA1" w:rsidRDefault="009B6EA1" w:rsidP="009B6EA1"/>
    <w:p w:rsidR="009B6EA1" w:rsidRDefault="009B6EA1" w:rsidP="00BB05A5">
      <w:r>
        <w:t xml:space="preserve">Initiated by a resolution from the Association of Blind Citizens of New Zealand’s (Blind Citizens NZ) 2015 Annual General Meeting and Conference, this work takes cognisance of </w:t>
      </w:r>
      <w:r w:rsidRPr="000B20FA">
        <w:t>key stakeholders</w:t>
      </w:r>
      <w:r w:rsidR="000041F4">
        <w:t>.</w:t>
      </w:r>
    </w:p>
    <w:p w:rsidR="009B6EA1" w:rsidRDefault="009B6EA1" w:rsidP="00BB05A5"/>
    <w:p w:rsidR="00B91877" w:rsidRDefault="00FD375E" w:rsidP="00BB05A5">
      <w:r>
        <w:t>The resolution referred to</w:t>
      </w:r>
      <w:r w:rsidR="009B6EA1">
        <w:t xml:space="preserve"> states: </w:t>
      </w:r>
      <w:r w:rsidR="008C49F5">
        <w:t>“</w:t>
      </w:r>
      <w:r w:rsidR="00C31B87" w:rsidRPr="00C31B87">
        <w:t xml:space="preserve">That Blind Citizens NZ work with </w:t>
      </w:r>
      <w:r w:rsidR="000B20FA">
        <w:t>T</w:t>
      </w:r>
      <w:r w:rsidR="00C31B87" w:rsidRPr="00C31B87">
        <w:t>he Braille Authority of New Zealand Aotearoa Trust, the Blind Foundation, Blind and Low Vision Education Network NZ, and other interested parties to develop a strategic framework for the provision of braille services with scoping to include the provision of electronic braille resources, growth and development of braille library collections, and the promotion of braille as a primary literacy tool.</w:t>
      </w:r>
      <w:r w:rsidR="009B6EA1">
        <w:t>”</w:t>
      </w:r>
    </w:p>
    <w:p w:rsidR="00E140DA" w:rsidRDefault="006B21CD" w:rsidP="008C49F5">
      <w:r>
        <w:lastRenderedPageBreak/>
        <w:t xml:space="preserve">The </w:t>
      </w:r>
      <w:r w:rsidR="005A1BEB">
        <w:t xml:space="preserve">aim </w:t>
      </w:r>
      <w:r>
        <w:t xml:space="preserve">is that this </w:t>
      </w:r>
      <w:r w:rsidR="00C76C39">
        <w:t xml:space="preserve">long term </w:t>
      </w:r>
      <w:r w:rsidR="005A1BEB">
        <w:t>S</w:t>
      </w:r>
      <w:r w:rsidR="003C2A8A">
        <w:t xml:space="preserve">trategic </w:t>
      </w:r>
      <w:r w:rsidR="005A1BEB">
        <w:t>F</w:t>
      </w:r>
      <w:r w:rsidR="003C2A8A">
        <w:t xml:space="preserve">ramework </w:t>
      </w:r>
      <w:r>
        <w:t xml:space="preserve">will </w:t>
      </w:r>
      <w:r w:rsidR="003C2A8A">
        <w:t>drive an integrated approach to</w:t>
      </w:r>
      <w:r w:rsidR="009B6EA1">
        <w:t>ward</w:t>
      </w:r>
      <w:r w:rsidR="003C2A8A">
        <w:t xml:space="preserve"> achieving results</w:t>
      </w:r>
      <w:r w:rsidR="00C76C39">
        <w:t xml:space="preserve"> for braille </w:t>
      </w:r>
      <w:r>
        <w:t>providers and users</w:t>
      </w:r>
      <w:r w:rsidR="003C2A8A">
        <w:t xml:space="preserve">. The </w:t>
      </w:r>
      <w:r w:rsidR="005A1BEB">
        <w:t>S</w:t>
      </w:r>
      <w:r w:rsidR="003C2A8A">
        <w:t xml:space="preserve">trategic </w:t>
      </w:r>
      <w:r w:rsidR="005A1BEB">
        <w:t>F</w:t>
      </w:r>
      <w:r w:rsidR="003C2A8A">
        <w:t xml:space="preserve">ramework is centred on essential priorities </w:t>
      </w:r>
      <w:r w:rsidR="0087795F">
        <w:t xml:space="preserve">that </w:t>
      </w:r>
      <w:r w:rsidR="003C2A8A">
        <w:t>raise</w:t>
      </w:r>
      <w:r w:rsidR="009B6EA1">
        <w:t>s</w:t>
      </w:r>
      <w:r w:rsidR="003C2A8A">
        <w:t xml:space="preserve"> awareness amongst the blind community </w:t>
      </w:r>
      <w:r w:rsidR="00FD375E">
        <w:t xml:space="preserve">i.e. people who are </w:t>
      </w:r>
      <w:r w:rsidR="003C2A8A">
        <w:t xml:space="preserve">blind, vision impaired, deafblind </w:t>
      </w:r>
      <w:r w:rsidR="00FD375E">
        <w:t xml:space="preserve">or have </w:t>
      </w:r>
      <w:r w:rsidR="003C2A8A">
        <w:t>low vision</w:t>
      </w:r>
      <w:r w:rsidR="00FD375E">
        <w:t>, (hereafter referred to as blind</w:t>
      </w:r>
      <w:r w:rsidR="003C2A8A">
        <w:t>), of the primacy of braille</w:t>
      </w:r>
      <w:r w:rsidR="0087795F">
        <w:t xml:space="preserve">, and the </w:t>
      </w:r>
      <w:r w:rsidR="00E1695E">
        <w:t xml:space="preserve">provision </w:t>
      </w:r>
      <w:r w:rsidR="0087795F">
        <w:t>of braille services.</w:t>
      </w:r>
    </w:p>
    <w:p w:rsidR="0081455F" w:rsidRDefault="0081455F" w:rsidP="008C49F5"/>
    <w:p w:rsidR="0081455F" w:rsidRDefault="0081455F" w:rsidP="008C49F5"/>
    <w:p w:rsidR="005A1BEB" w:rsidRDefault="005A1BEB" w:rsidP="00200F8D">
      <w:pPr>
        <w:pStyle w:val="Heading2"/>
      </w:pPr>
      <w:r>
        <w:t>Stakeholders</w:t>
      </w:r>
    </w:p>
    <w:p w:rsidR="005A1BEB" w:rsidRPr="0047174F" w:rsidRDefault="005A1BEB" w:rsidP="00200F8D">
      <w:pPr>
        <w:pStyle w:val="ListParagraph"/>
        <w:ind w:left="360"/>
      </w:pPr>
      <w:r w:rsidRPr="0047174F">
        <w:t>Association of Blind Citizens of New Zealand (Blind Citizens NZ).</w:t>
      </w:r>
    </w:p>
    <w:p w:rsidR="005A1BEB" w:rsidRPr="0047174F" w:rsidRDefault="005A1BEB" w:rsidP="00200F8D">
      <w:pPr>
        <w:pStyle w:val="ListParagraph"/>
        <w:ind w:left="360"/>
      </w:pPr>
      <w:r w:rsidRPr="0047174F">
        <w:t>Blind and Low Vision Education Network NZ (BLENNZ).</w:t>
      </w:r>
    </w:p>
    <w:p w:rsidR="005A1BEB" w:rsidRPr="0047174F" w:rsidRDefault="005A1BEB" w:rsidP="00200F8D">
      <w:pPr>
        <w:pStyle w:val="ListParagraph"/>
        <w:ind w:left="360"/>
      </w:pPr>
      <w:r w:rsidRPr="0047174F">
        <w:t>Royal New Zealand Foundation of the Blind (Blind Foundation).</w:t>
      </w:r>
    </w:p>
    <w:p w:rsidR="005A1BEB" w:rsidRDefault="005A1BEB" w:rsidP="00200F8D">
      <w:pPr>
        <w:pStyle w:val="ListParagraph"/>
        <w:ind w:left="360"/>
      </w:pPr>
      <w:r w:rsidRPr="0047174F">
        <w:t>The Braille Authority of New Zealand Aotearoa Trust (BANZAT</w:t>
      </w:r>
      <w:r>
        <w:t>).</w:t>
      </w:r>
    </w:p>
    <w:p w:rsidR="0081455F" w:rsidRDefault="0081455F" w:rsidP="0081455F"/>
    <w:p w:rsidR="005A1BEB" w:rsidRDefault="00E73CAD" w:rsidP="005A1BEB">
      <w:r w:rsidRPr="002D0DFD">
        <w:rPr>
          <w:b/>
        </w:rPr>
        <w:t>Note</w:t>
      </w:r>
      <w:r>
        <w:t>: refer to appendix</w:t>
      </w:r>
      <w:r w:rsidR="002D0DFD">
        <w:t xml:space="preserve"> for information about each of the stakeholders.</w:t>
      </w:r>
    </w:p>
    <w:p w:rsidR="005A1BEB" w:rsidRDefault="005A1BEB" w:rsidP="005A1BEB"/>
    <w:p w:rsidR="002D0DFD" w:rsidRDefault="002D0DFD" w:rsidP="005A1BEB"/>
    <w:p w:rsidR="005A1BEB" w:rsidRPr="005A1BEB" w:rsidRDefault="005A1BEB" w:rsidP="00200F8D">
      <w:pPr>
        <w:pStyle w:val="Heading2"/>
      </w:pPr>
      <w:r>
        <w:t>Risks</w:t>
      </w:r>
    </w:p>
    <w:p w:rsidR="00FC3EE6" w:rsidRDefault="005A1BEB" w:rsidP="00FC3EE6">
      <w:pPr>
        <w:spacing w:after="40"/>
      </w:pPr>
      <w:r>
        <w:t xml:space="preserve">Although </w:t>
      </w:r>
      <w:r w:rsidR="008E78EA">
        <w:t xml:space="preserve">identified </w:t>
      </w:r>
      <w:r>
        <w:t xml:space="preserve">stakeholders have </w:t>
      </w:r>
      <w:r w:rsidR="008E78EA">
        <w:t xml:space="preserve">jointly </w:t>
      </w:r>
      <w:r>
        <w:t>develop</w:t>
      </w:r>
      <w:r w:rsidR="008E78EA">
        <w:t xml:space="preserve">ed </w:t>
      </w:r>
      <w:r>
        <w:t xml:space="preserve">this Strategic Framework, </w:t>
      </w:r>
      <w:r w:rsidR="008E78EA">
        <w:t xml:space="preserve">due diligence requires </w:t>
      </w:r>
      <w:r w:rsidR="009B6EA1">
        <w:t xml:space="preserve">the </w:t>
      </w:r>
      <w:r w:rsidR="002F6753">
        <w:t xml:space="preserve">identification of </w:t>
      </w:r>
      <w:r>
        <w:t>risks</w:t>
      </w:r>
      <w:r w:rsidR="00FC3EE6">
        <w:t xml:space="preserve"> </w:t>
      </w:r>
      <w:r>
        <w:t xml:space="preserve">that might impede </w:t>
      </w:r>
      <w:r w:rsidR="008E78EA">
        <w:t xml:space="preserve">its </w:t>
      </w:r>
      <w:r>
        <w:t>implementation</w:t>
      </w:r>
      <w:r w:rsidR="00FC3EE6">
        <w:t xml:space="preserve">. </w:t>
      </w:r>
      <w:r w:rsidR="008E78EA">
        <w:t>Those r</w:t>
      </w:r>
      <w:r w:rsidR="00FC3EE6">
        <w:t>isks include:</w:t>
      </w:r>
    </w:p>
    <w:p w:rsidR="00FC3EE6" w:rsidRDefault="00770EA6" w:rsidP="00200F8D">
      <w:pPr>
        <w:pStyle w:val="ListParagraph"/>
        <w:ind w:left="360"/>
      </w:pPr>
      <w:r>
        <w:t>o</w:t>
      </w:r>
      <w:r w:rsidR="00FC3EE6">
        <w:t xml:space="preserve">ne or more stakeholders placed in the position of not being able </w:t>
      </w:r>
      <w:r w:rsidR="00660A4B">
        <w:t xml:space="preserve">to </w:t>
      </w:r>
      <w:r w:rsidR="005E3FB9">
        <w:t xml:space="preserve">support the </w:t>
      </w:r>
      <w:r w:rsidR="00FC3EE6">
        <w:t>Strategic F</w:t>
      </w:r>
      <w:r w:rsidR="005E3FB9">
        <w:t>ramework</w:t>
      </w:r>
      <w:r w:rsidR="00FC3EE6">
        <w:t>; and</w:t>
      </w:r>
      <w:r w:rsidR="008E78EA">
        <w:t xml:space="preserve"> / or</w:t>
      </w:r>
    </w:p>
    <w:p w:rsidR="00660A4B" w:rsidRDefault="00770EA6" w:rsidP="00200F8D">
      <w:pPr>
        <w:pStyle w:val="ListParagraph"/>
        <w:ind w:left="360"/>
      </w:pPr>
      <w:r>
        <w:t>s</w:t>
      </w:r>
      <w:r w:rsidR="00FC3EE6">
        <w:t xml:space="preserve">takeholders </w:t>
      </w:r>
      <w:r w:rsidR="008E78EA">
        <w:t xml:space="preserve">who have a role with implementation of the Strategic Framework, </w:t>
      </w:r>
      <w:r w:rsidR="00FC3EE6">
        <w:t xml:space="preserve">being unable to </w:t>
      </w:r>
      <w:r w:rsidR="008E78EA">
        <w:t xml:space="preserve">do so </w:t>
      </w:r>
      <w:r w:rsidR="00660A4B">
        <w:t>as they would prefer.</w:t>
      </w:r>
    </w:p>
    <w:p w:rsidR="0076482D" w:rsidRDefault="0076482D">
      <w:pPr>
        <w:rPr>
          <w:rFonts w:ascii="Arial Bold" w:hAnsi="Arial Bold"/>
          <w:b/>
          <w:sz w:val="36"/>
        </w:rPr>
      </w:pPr>
      <w:r>
        <w:br w:type="page"/>
      </w:r>
    </w:p>
    <w:p w:rsidR="0076482D" w:rsidRPr="0081455F" w:rsidRDefault="0076482D" w:rsidP="0081455F">
      <w:pPr>
        <w:pStyle w:val="Heading1"/>
      </w:pPr>
      <w:r w:rsidRPr="0081455F">
        <w:t>Strategic Framework for the Provision of Braille Services</w:t>
      </w:r>
    </w:p>
    <w:p w:rsidR="0076482D" w:rsidRDefault="0076482D" w:rsidP="0081455F">
      <w:pPr>
        <w:pStyle w:val="Heading1"/>
      </w:pPr>
    </w:p>
    <w:p w:rsidR="00770EA6" w:rsidRPr="0081455F" w:rsidRDefault="00770EA6" w:rsidP="0081455F">
      <w:pPr>
        <w:pStyle w:val="Heading2"/>
      </w:pPr>
      <w:r w:rsidRPr="0081455F">
        <w:t>Key Strategic</w:t>
      </w:r>
      <w:r w:rsidR="00516F00" w:rsidRPr="0081455F">
        <w:t xml:space="preserve"> Elements</w:t>
      </w:r>
    </w:p>
    <w:p w:rsidR="00A866A9" w:rsidRDefault="00A866A9" w:rsidP="008C49F5">
      <w:r>
        <w:t xml:space="preserve">To ensure </w:t>
      </w:r>
      <w:r w:rsidR="00770EA6">
        <w:t xml:space="preserve">goals remain the focus of the Strategic Framework, </w:t>
      </w:r>
      <w:r w:rsidR="00516F00">
        <w:t xml:space="preserve">we have identified </w:t>
      </w:r>
      <w:r w:rsidR="00FD375E">
        <w:t>a vision and mission statement.</w:t>
      </w:r>
    </w:p>
    <w:p w:rsidR="00A866A9" w:rsidRDefault="00A866A9" w:rsidP="008C49F5"/>
    <w:p w:rsidR="00200F8D" w:rsidRDefault="00A866A9" w:rsidP="00200F8D">
      <w:pPr>
        <w:pStyle w:val="Heading3"/>
      </w:pPr>
      <w:r w:rsidRPr="00A866A9">
        <w:t>Vision Statement</w:t>
      </w:r>
    </w:p>
    <w:p w:rsidR="00ED2101" w:rsidRDefault="00AD2606" w:rsidP="00200F8D">
      <w:r>
        <w:t>R</w:t>
      </w:r>
      <w:r w:rsidR="00ED2101">
        <w:t xml:space="preserve">ecognising braille is a primary literacy and numeracy tool for blind people, that anyone who needs or wishes to learn braille, receives teaching and all materials they require to meet their needs, on time. </w:t>
      </w:r>
    </w:p>
    <w:p w:rsidR="00A866A9" w:rsidRDefault="00A866A9" w:rsidP="008C49F5"/>
    <w:p w:rsidR="00200F8D" w:rsidRDefault="00A866A9" w:rsidP="00200F8D">
      <w:pPr>
        <w:pStyle w:val="Heading3"/>
      </w:pPr>
      <w:r w:rsidRPr="00A866A9">
        <w:t>Mission Statement</w:t>
      </w:r>
    </w:p>
    <w:p w:rsidR="00E140DA" w:rsidRDefault="00E140DA" w:rsidP="00200F8D">
      <w:r>
        <w:t xml:space="preserve">As </w:t>
      </w:r>
      <w:r w:rsidR="00E166A7">
        <w:t xml:space="preserve">braille </w:t>
      </w:r>
      <w:r>
        <w:t xml:space="preserve">is a primary literacy and numeracy tool for blind people, </w:t>
      </w:r>
      <w:r w:rsidR="00E166A7">
        <w:t>t</w:t>
      </w:r>
      <w:r>
        <w:t>his Strategic Framework should support the sector, stakeholders and agencies in their planning</w:t>
      </w:r>
      <w:r w:rsidR="00E166A7">
        <w:t>. This framework recognises the need to optimise all resources to contribute to building, strengthening, and resourcing the provision of braille services.</w:t>
      </w:r>
    </w:p>
    <w:p w:rsidR="00287DBC" w:rsidRDefault="00287DBC" w:rsidP="00E166A7">
      <w:pPr>
        <w:ind w:left="720" w:hanging="720"/>
      </w:pPr>
    </w:p>
    <w:p w:rsidR="00200F8D" w:rsidRDefault="00200F8D" w:rsidP="00E166A7">
      <w:pPr>
        <w:ind w:left="720" w:hanging="720"/>
      </w:pPr>
    </w:p>
    <w:p w:rsidR="003E3936" w:rsidRDefault="008C49F5" w:rsidP="00200F8D">
      <w:pPr>
        <w:pStyle w:val="Heading2"/>
      </w:pPr>
      <w:r>
        <w:t>Key areas</w:t>
      </w:r>
    </w:p>
    <w:p w:rsidR="003E3936" w:rsidRPr="0081455F" w:rsidRDefault="008C49F5" w:rsidP="00200F8D">
      <w:pPr>
        <w:pStyle w:val="Heading3"/>
      </w:pPr>
      <w:r w:rsidRPr="0081455F">
        <w:t>1.</w:t>
      </w:r>
      <w:r w:rsidRPr="0081455F">
        <w:tab/>
      </w:r>
      <w:r w:rsidR="003E3936" w:rsidRPr="0081455F">
        <w:t xml:space="preserve">Promotion / Awareness raising of braille as the primary literacy </w:t>
      </w:r>
      <w:r w:rsidR="00CA5F4D" w:rsidRPr="0081455F">
        <w:t xml:space="preserve">and numeracy </w:t>
      </w:r>
      <w:r w:rsidR="003E3936" w:rsidRPr="0081455F">
        <w:t>tool</w:t>
      </w:r>
    </w:p>
    <w:p w:rsidR="001B440F" w:rsidRDefault="001312DB" w:rsidP="008C49F5">
      <w:pPr>
        <w:ind w:left="720"/>
      </w:pPr>
      <w:r>
        <w:t xml:space="preserve">While recognising that both internal </w:t>
      </w:r>
      <w:r w:rsidR="001B440F">
        <w:t>and external</w:t>
      </w:r>
      <w:r w:rsidR="00AF4ABE">
        <w:t xml:space="preserve"> elements</w:t>
      </w:r>
      <w:r>
        <w:t xml:space="preserve"> contribute to the promotion and awareness raising of braille, neither element is exclusive to each other. </w:t>
      </w:r>
      <w:r w:rsidR="0047174F">
        <w:t xml:space="preserve">Therefore, when considering these elements, both must </w:t>
      </w:r>
      <w:r>
        <w:t>be borne in mind</w:t>
      </w:r>
      <w:r w:rsidR="0047174F">
        <w:t>.</w:t>
      </w:r>
    </w:p>
    <w:p w:rsidR="00882675" w:rsidRDefault="00882675">
      <w:pPr>
        <w:rPr>
          <w:b/>
        </w:rPr>
      </w:pPr>
      <w:r>
        <w:rPr>
          <w:b/>
        </w:rPr>
        <w:br w:type="page"/>
      </w:r>
    </w:p>
    <w:p w:rsidR="003E3936" w:rsidRPr="008C49F5" w:rsidRDefault="00CA5F4D" w:rsidP="00200F8D">
      <w:pPr>
        <w:spacing w:after="60"/>
        <w:ind w:left="720"/>
      </w:pPr>
      <w:r w:rsidRPr="0047174F">
        <w:rPr>
          <w:b/>
        </w:rPr>
        <w:t>Internal</w:t>
      </w:r>
      <w:r w:rsidR="008C49F5" w:rsidRPr="0047174F">
        <w:rPr>
          <w:b/>
        </w:rPr>
        <w:t xml:space="preserve"> elements</w:t>
      </w:r>
      <w:r w:rsidR="004D0C78">
        <w:t xml:space="preserve"> should include for example:</w:t>
      </w:r>
      <w:r w:rsidR="008C49F5">
        <w:t xml:space="preserve"> </w:t>
      </w:r>
    </w:p>
    <w:p w:rsidR="003C732A" w:rsidRDefault="0093215A" w:rsidP="00200F8D">
      <w:pPr>
        <w:pStyle w:val="ListParagraph"/>
      </w:pPr>
      <w:r>
        <w:t>a</w:t>
      </w:r>
      <w:r w:rsidR="00CA5F4D">
        <w:t>ctivities to celebrate, p</w:t>
      </w:r>
      <w:r w:rsidR="001B440F">
        <w:t xml:space="preserve">romote, </w:t>
      </w:r>
      <w:r w:rsidR="00CA5F4D">
        <w:t>and share braille (</w:t>
      </w:r>
      <w:r w:rsidR="00AE6706">
        <w:t xml:space="preserve">e.g. </w:t>
      </w:r>
      <w:r w:rsidR="00CA5F4D">
        <w:t>m</w:t>
      </w:r>
      <w:r w:rsidR="00CA5F4D" w:rsidRPr="00CA5F4D">
        <w:t xml:space="preserve">usic </w:t>
      </w:r>
      <w:r w:rsidR="00CA5F4D">
        <w:t>concert</w:t>
      </w:r>
      <w:r w:rsidR="00CE7828">
        <w:t xml:space="preserve">s and </w:t>
      </w:r>
      <w:r w:rsidR="00CA5F4D">
        <w:t>camps</w:t>
      </w:r>
      <w:r w:rsidR="00CE7828">
        <w:t xml:space="preserve">, reading and writing competitions, </w:t>
      </w:r>
      <w:r w:rsidR="00114616">
        <w:t>and its history and future</w:t>
      </w:r>
      <w:r w:rsidR="001B440F">
        <w:t>)</w:t>
      </w:r>
      <w:r>
        <w:t>;</w:t>
      </w:r>
    </w:p>
    <w:p w:rsidR="003C732A" w:rsidRDefault="0093215A" w:rsidP="00200F8D">
      <w:pPr>
        <w:pStyle w:val="ListParagraph"/>
      </w:pPr>
      <w:r>
        <w:t>m</w:t>
      </w:r>
      <w:r w:rsidR="003C732A">
        <w:t xml:space="preserve">onitoring </w:t>
      </w:r>
      <w:r w:rsidR="00EA665B">
        <w:t xml:space="preserve">and participating in </w:t>
      </w:r>
      <w:r w:rsidR="003C732A">
        <w:t xml:space="preserve">national and international events </w:t>
      </w:r>
      <w:r w:rsidR="00EA665B">
        <w:t xml:space="preserve">which </w:t>
      </w:r>
      <w:r w:rsidR="003C732A">
        <w:t>promot</w:t>
      </w:r>
      <w:r w:rsidR="00EA665B">
        <w:t xml:space="preserve">e </w:t>
      </w:r>
      <w:r w:rsidR="003C732A">
        <w:t>and rais</w:t>
      </w:r>
      <w:r w:rsidR="00EA665B">
        <w:t xml:space="preserve">e </w:t>
      </w:r>
      <w:r>
        <w:t>awareness;</w:t>
      </w:r>
    </w:p>
    <w:p w:rsidR="001B440F" w:rsidRDefault="0093215A" w:rsidP="00200F8D">
      <w:pPr>
        <w:pStyle w:val="ListParagraph"/>
      </w:pPr>
      <w:r>
        <w:t>s</w:t>
      </w:r>
      <w:r w:rsidR="00152B05">
        <w:t>ystems and processes that meet the needs of</w:t>
      </w:r>
      <w:r w:rsidR="000F48AE">
        <w:t>,</w:t>
      </w:r>
      <w:r w:rsidR="00152B05">
        <w:t xml:space="preserve"> for example, children and adults </w:t>
      </w:r>
      <w:r w:rsidR="001B440F">
        <w:t>most at risk of losing thei</w:t>
      </w:r>
      <w:r w:rsidR="008C49F5">
        <w:t>r sight</w:t>
      </w:r>
      <w:r w:rsidR="004D0C78">
        <w:t>.</w:t>
      </w:r>
    </w:p>
    <w:p w:rsidR="004D0C78" w:rsidRDefault="004D0C78" w:rsidP="0047174F">
      <w:pPr>
        <w:ind w:left="1080" w:hanging="360"/>
      </w:pPr>
    </w:p>
    <w:p w:rsidR="00E8635C" w:rsidRDefault="00CA5F4D" w:rsidP="0047174F">
      <w:pPr>
        <w:spacing w:after="80"/>
        <w:ind w:left="720"/>
      </w:pPr>
      <w:r w:rsidRPr="0047174F">
        <w:rPr>
          <w:b/>
        </w:rPr>
        <w:t>External</w:t>
      </w:r>
      <w:r w:rsidR="008C49F5" w:rsidRPr="0047174F">
        <w:rPr>
          <w:b/>
        </w:rPr>
        <w:t xml:space="preserve"> elements</w:t>
      </w:r>
      <w:r w:rsidR="008C49F5">
        <w:t xml:space="preserve"> should include:</w:t>
      </w:r>
    </w:p>
    <w:p w:rsidR="00CA5F4D" w:rsidRPr="0047174F" w:rsidRDefault="0047174F" w:rsidP="00200F8D">
      <w:pPr>
        <w:pStyle w:val="ListParagraph"/>
      </w:pPr>
      <w:r>
        <w:t>p</w:t>
      </w:r>
      <w:r w:rsidR="00CA5F4D" w:rsidRPr="0047174F">
        <w:t>romotion of signage</w:t>
      </w:r>
      <w:r>
        <w:t>;</w:t>
      </w:r>
    </w:p>
    <w:p w:rsidR="00CA5F4D" w:rsidRPr="0047174F" w:rsidRDefault="0047174F" w:rsidP="00200F8D">
      <w:pPr>
        <w:pStyle w:val="ListParagraph"/>
      </w:pPr>
      <w:r>
        <w:t>p</w:t>
      </w:r>
      <w:r w:rsidR="00CA5F4D" w:rsidRPr="0047174F">
        <w:t xml:space="preserve">ublic events where </w:t>
      </w:r>
      <w:r w:rsidR="000F48AE">
        <w:t xml:space="preserve">examples </w:t>
      </w:r>
      <w:r w:rsidR="00CA5F4D" w:rsidRPr="0047174F">
        <w:t xml:space="preserve">are shared to demonstrate the range </w:t>
      </w:r>
      <w:r w:rsidR="000F48AE">
        <w:t xml:space="preserve">and </w:t>
      </w:r>
      <w:r w:rsidR="00CA5F4D" w:rsidRPr="0047174F">
        <w:t>use</w:t>
      </w:r>
      <w:r w:rsidR="000F48AE">
        <w:t xml:space="preserve"> of braille</w:t>
      </w:r>
      <w:r>
        <w:t>;</w:t>
      </w:r>
    </w:p>
    <w:p w:rsidR="001B440F" w:rsidRDefault="0047174F" w:rsidP="00200F8D">
      <w:pPr>
        <w:pStyle w:val="ListParagraph"/>
      </w:pPr>
      <w:r>
        <w:t>e</w:t>
      </w:r>
      <w:r w:rsidR="001B440F" w:rsidRPr="0047174F">
        <w:t>ducational opportunities to raise awarene</w:t>
      </w:r>
      <w:r w:rsidR="00AF4ABE" w:rsidRPr="0047174F">
        <w:t>ss</w:t>
      </w:r>
      <w:r w:rsidR="001B440F" w:rsidRPr="0047174F">
        <w:t xml:space="preserve"> across </w:t>
      </w:r>
      <w:r w:rsidR="00AF4ABE" w:rsidRPr="0047174F">
        <w:t>all age groups</w:t>
      </w:r>
      <w:r w:rsidR="00516237">
        <w:t>;</w:t>
      </w:r>
    </w:p>
    <w:p w:rsidR="00516237" w:rsidRPr="0047174F" w:rsidRDefault="00516237" w:rsidP="00200F8D">
      <w:pPr>
        <w:pStyle w:val="ListParagraph"/>
      </w:pPr>
      <w:r>
        <w:t>opportunities to raise awareness about the whole of life literacy and numeracy needs of braille users.</w:t>
      </w:r>
    </w:p>
    <w:p w:rsidR="00CA5F4D" w:rsidRDefault="00CA5F4D" w:rsidP="00AF4ABE">
      <w:pPr>
        <w:ind w:left="720"/>
      </w:pPr>
    </w:p>
    <w:p w:rsidR="00AF4ABE" w:rsidRPr="00200F8D" w:rsidRDefault="00E8635C" w:rsidP="00133C7F">
      <w:pPr>
        <w:pStyle w:val="Heading4"/>
      </w:pPr>
      <w:r w:rsidRPr="00200F8D">
        <w:t>Objective</w:t>
      </w:r>
      <w:r w:rsidR="00AF4ABE" w:rsidRPr="00200F8D">
        <w:t>s</w:t>
      </w:r>
    </w:p>
    <w:p w:rsidR="00E8635C" w:rsidRDefault="00AF4ABE" w:rsidP="0047174F">
      <w:pPr>
        <w:spacing w:after="160"/>
        <w:ind w:left="1440" w:hanging="720"/>
      </w:pPr>
      <w:r>
        <w:rPr>
          <w:b/>
        </w:rPr>
        <w:t>a)</w:t>
      </w:r>
      <w:r>
        <w:rPr>
          <w:b/>
        </w:rPr>
        <w:tab/>
      </w:r>
      <w:r w:rsidR="00454F25">
        <w:t>A</w:t>
      </w:r>
      <w:r w:rsidR="005A4A50">
        <w:t xml:space="preserve">chieve the </w:t>
      </w:r>
      <w:r w:rsidR="00E8635C">
        <w:t xml:space="preserve">normalisation of braille as the primary literacy and numeracy tool for </w:t>
      </w:r>
      <w:r w:rsidR="004D0C78">
        <w:t>blind</w:t>
      </w:r>
      <w:r w:rsidR="000F48AE">
        <w:t xml:space="preserve"> people</w:t>
      </w:r>
      <w:r w:rsidR="004D0C78">
        <w:t>.</w:t>
      </w:r>
    </w:p>
    <w:p w:rsidR="005C16FA" w:rsidRDefault="00AF4ABE" w:rsidP="00B109E4">
      <w:pPr>
        <w:spacing w:after="80"/>
        <w:ind w:left="1440" w:hanging="720"/>
      </w:pPr>
      <w:r w:rsidRPr="00F91353">
        <w:rPr>
          <w:b/>
        </w:rPr>
        <w:t>b)</w:t>
      </w:r>
      <w:r w:rsidR="00F91353">
        <w:rPr>
          <w:b/>
        </w:rPr>
        <w:tab/>
      </w:r>
      <w:r w:rsidR="004E011B" w:rsidRPr="004E011B">
        <w:t>U</w:t>
      </w:r>
      <w:r w:rsidR="004E011B">
        <w:t xml:space="preserve">ndertake </w:t>
      </w:r>
      <w:r w:rsidR="001B440F">
        <w:t>research</w:t>
      </w:r>
      <w:r w:rsidR="00765992">
        <w:t xml:space="preserve"> to </w:t>
      </w:r>
      <w:r w:rsidR="00765992" w:rsidRPr="00765992">
        <w:t xml:space="preserve">inform the </w:t>
      </w:r>
      <w:r w:rsidR="00765992">
        <w:t xml:space="preserve">future practice in </w:t>
      </w:r>
      <w:r w:rsidR="00765992" w:rsidRPr="00765992">
        <w:t xml:space="preserve">promotion and awareness raising of braille </w:t>
      </w:r>
      <w:r w:rsidR="00765992">
        <w:t>such as</w:t>
      </w:r>
      <w:r w:rsidR="005C16FA">
        <w:t>:</w:t>
      </w:r>
    </w:p>
    <w:p w:rsidR="005C16FA" w:rsidRDefault="00DC0388" w:rsidP="00882675">
      <w:pPr>
        <w:pStyle w:val="ListParagraph"/>
        <w:ind w:left="1800"/>
      </w:pPr>
      <w:r>
        <w:t xml:space="preserve">indicators </w:t>
      </w:r>
      <w:r w:rsidR="00765992">
        <w:t xml:space="preserve">to </w:t>
      </w:r>
      <w:r>
        <w:t xml:space="preserve">identify those who would benefit from early access to </w:t>
      </w:r>
      <w:r w:rsidR="001B440F">
        <w:t>braille</w:t>
      </w:r>
      <w:r w:rsidR="005C16FA">
        <w:t>;</w:t>
      </w:r>
    </w:p>
    <w:p w:rsidR="001B440F" w:rsidRDefault="005C16FA" w:rsidP="00882675">
      <w:pPr>
        <w:pStyle w:val="ListParagraph"/>
        <w:ind w:left="1800"/>
      </w:pPr>
      <w:r>
        <w:t>evaluation of events raising awareness about braille</w:t>
      </w:r>
      <w:r w:rsidR="00226520">
        <w:t>;</w:t>
      </w:r>
    </w:p>
    <w:p w:rsidR="00226520" w:rsidRDefault="00226520" w:rsidP="00882675">
      <w:pPr>
        <w:pStyle w:val="ListParagraph"/>
        <w:ind w:left="1800"/>
      </w:pPr>
      <w:r>
        <w:t>how to promote braille in multicultural Aotearoa New Zealand.</w:t>
      </w:r>
    </w:p>
    <w:p w:rsidR="00200F8D" w:rsidRDefault="00200F8D">
      <w:pPr>
        <w:rPr>
          <w:rFonts w:ascii="Arial Bold" w:hAnsi="Arial Bold"/>
          <w:b/>
          <w:sz w:val="34"/>
        </w:rPr>
      </w:pPr>
      <w:r>
        <w:br w:type="page"/>
      </w:r>
    </w:p>
    <w:p w:rsidR="003E3936" w:rsidRDefault="00AF4ABE" w:rsidP="00200F8D">
      <w:pPr>
        <w:pStyle w:val="Heading3"/>
      </w:pPr>
      <w:r w:rsidRPr="0047174F">
        <w:t>2.</w:t>
      </w:r>
      <w:r w:rsidRPr="0047174F">
        <w:tab/>
      </w:r>
      <w:r w:rsidR="003E3936" w:rsidRPr="0047174F">
        <w:t>Resources / Tools</w:t>
      </w:r>
    </w:p>
    <w:p w:rsidR="0047174F" w:rsidRPr="0047174F" w:rsidRDefault="005A4A50" w:rsidP="005A4A50">
      <w:pPr>
        <w:spacing w:after="80"/>
        <w:ind w:left="720"/>
      </w:pPr>
      <w:r>
        <w:t xml:space="preserve">The following resources and tools, while not an exhaustive list, are </w:t>
      </w:r>
      <w:r w:rsidR="0047174F">
        <w:t xml:space="preserve">indicative of </w:t>
      </w:r>
      <w:r>
        <w:t xml:space="preserve">what </w:t>
      </w:r>
      <w:r w:rsidR="0047174F">
        <w:t xml:space="preserve">should </w:t>
      </w:r>
      <w:r>
        <w:t xml:space="preserve">be </w:t>
      </w:r>
      <w:r w:rsidR="0047174F">
        <w:t>available and/or promoted for the benefit of everyone involved in learning, teaching, promotion or awareness raising of braill</w:t>
      </w:r>
      <w:r>
        <w:t>e:</w:t>
      </w:r>
      <w:r w:rsidR="0047174F">
        <w:t xml:space="preserve"> </w:t>
      </w:r>
    </w:p>
    <w:p w:rsidR="008122FF" w:rsidRDefault="00FD375E" w:rsidP="00200F8D">
      <w:pPr>
        <w:pStyle w:val="ListParagraph"/>
        <w:numPr>
          <w:ilvl w:val="0"/>
          <w:numId w:val="6"/>
        </w:numPr>
        <w:ind w:left="1080"/>
      </w:pPr>
      <w:r>
        <w:t>b</w:t>
      </w:r>
      <w:r w:rsidR="008122FF">
        <w:t>raille writing equipment</w:t>
      </w:r>
      <w:r>
        <w:t>;</w:t>
      </w:r>
    </w:p>
    <w:p w:rsidR="008122FF" w:rsidRDefault="00FD375E" w:rsidP="00200F8D">
      <w:pPr>
        <w:pStyle w:val="ListParagraph"/>
        <w:numPr>
          <w:ilvl w:val="0"/>
          <w:numId w:val="6"/>
        </w:numPr>
        <w:ind w:left="1080"/>
      </w:pPr>
      <w:r>
        <w:t>b</w:t>
      </w:r>
      <w:r w:rsidR="008122FF">
        <w:t>raille paper</w:t>
      </w:r>
      <w:r>
        <w:t>;</w:t>
      </w:r>
    </w:p>
    <w:p w:rsidR="008122FF" w:rsidRDefault="00FD375E" w:rsidP="00200F8D">
      <w:pPr>
        <w:pStyle w:val="ListParagraph"/>
        <w:numPr>
          <w:ilvl w:val="0"/>
          <w:numId w:val="6"/>
        </w:numPr>
        <w:ind w:left="1080"/>
      </w:pPr>
      <w:r>
        <w:t>b</w:t>
      </w:r>
      <w:r w:rsidR="008122FF">
        <w:t>raille reading equipment</w:t>
      </w:r>
      <w:r>
        <w:t>;</w:t>
      </w:r>
    </w:p>
    <w:p w:rsidR="008122FF" w:rsidRDefault="00FD375E" w:rsidP="00200F8D">
      <w:pPr>
        <w:pStyle w:val="ListParagraph"/>
        <w:numPr>
          <w:ilvl w:val="0"/>
          <w:numId w:val="6"/>
        </w:numPr>
        <w:ind w:left="1080"/>
      </w:pPr>
      <w:r>
        <w:t>e</w:t>
      </w:r>
      <w:r w:rsidR="008122FF">
        <w:t>lectronic displays for reading and writing of braille</w:t>
      </w:r>
      <w:r>
        <w:t>;</w:t>
      </w:r>
    </w:p>
    <w:p w:rsidR="005C16FA" w:rsidRDefault="00FD375E" w:rsidP="00200F8D">
      <w:pPr>
        <w:pStyle w:val="ListParagraph"/>
        <w:numPr>
          <w:ilvl w:val="0"/>
          <w:numId w:val="6"/>
        </w:numPr>
        <w:ind w:left="1080"/>
      </w:pPr>
      <w:r>
        <w:t>b</w:t>
      </w:r>
      <w:r w:rsidR="005C16FA">
        <w:t>raille embossers;</w:t>
      </w:r>
    </w:p>
    <w:p w:rsidR="005C16FA" w:rsidRDefault="00FD375E" w:rsidP="00200F8D">
      <w:pPr>
        <w:pStyle w:val="ListParagraph"/>
        <w:numPr>
          <w:ilvl w:val="0"/>
          <w:numId w:val="6"/>
        </w:numPr>
        <w:ind w:left="1080"/>
      </w:pPr>
      <w:r>
        <w:t>b</w:t>
      </w:r>
      <w:r w:rsidR="005C16FA">
        <w:t>raille translation software;</w:t>
      </w:r>
    </w:p>
    <w:p w:rsidR="005C16FA" w:rsidRDefault="00FD375E" w:rsidP="00200F8D">
      <w:pPr>
        <w:pStyle w:val="ListParagraph"/>
        <w:numPr>
          <w:ilvl w:val="0"/>
          <w:numId w:val="6"/>
        </w:numPr>
        <w:ind w:left="1080"/>
      </w:pPr>
      <w:r>
        <w:t>s</w:t>
      </w:r>
      <w:r w:rsidR="005C16FA">
        <w:t>well paper machines;</w:t>
      </w:r>
    </w:p>
    <w:p w:rsidR="0076482D" w:rsidRDefault="0076482D" w:rsidP="00200F8D">
      <w:pPr>
        <w:pStyle w:val="ListParagraph"/>
        <w:numPr>
          <w:ilvl w:val="0"/>
          <w:numId w:val="6"/>
        </w:numPr>
        <w:ind w:left="1080"/>
      </w:pPr>
      <w:r>
        <w:t>3D printers;</w:t>
      </w:r>
    </w:p>
    <w:p w:rsidR="00911109" w:rsidRDefault="00FD375E" w:rsidP="00200F8D">
      <w:pPr>
        <w:pStyle w:val="ListParagraph"/>
        <w:numPr>
          <w:ilvl w:val="0"/>
          <w:numId w:val="6"/>
        </w:numPr>
        <w:ind w:left="1080"/>
      </w:pPr>
      <w:r>
        <w:t>t</w:t>
      </w:r>
      <w:r w:rsidR="00911109">
        <w:t>raining opportunities – online and face-to-face.</w:t>
      </w:r>
    </w:p>
    <w:p w:rsidR="008122FF" w:rsidRDefault="008122FF" w:rsidP="00F91353">
      <w:pPr>
        <w:ind w:left="720"/>
      </w:pPr>
    </w:p>
    <w:p w:rsidR="00AF4ABE" w:rsidRDefault="008122FF" w:rsidP="00133C7F">
      <w:pPr>
        <w:pStyle w:val="Heading4"/>
      </w:pPr>
      <w:r>
        <w:t>Objective</w:t>
      </w:r>
      <w:r w:rsidR="005A4A50">
        <w:t>s</w:t>
      </w:r>
    </w:p>
    <w:p w:rsidR="008122FF" w:rsidRDefault="00F91353" w:rsidP="005A4A50">
      <w:pPr>
        <w:spacing w:after="160"/>
        <w:ind w:left="1440" w:hanging="720"/>
      </w:pPr>
      <w:r>
        <w:rPr>
          <w:b/>
        </w:rPr>
        <w:t>a)</w:t>
      </w:r>
      <w:r>
        <w:rPr>
          <w:b/>
        </w:rPr>
        <w:tab/>
      </w:r>
      <w:r w:rsidR="008122FF" w:rsidRPr="00E67D0B">
        <w:t>Users,</w:t>
      </w:r>
      <w:r w:rsidR="008122FF">
        <w:t xml:space="preserve"> producers and teachers have knowledge of, and easy access to braille reading and writing equipment</w:t>
      </w:r>
      <w:r w:rsidR="00911109">
        <w:t xml:space="preserve">, and learning opportunities </w:t>
      </w:r>
      <w:r w:rsidR="008122FF">
        <w:t>to meet their needs</w:t>
      </w:r>
      <w:r w:rsidR="00E67D0B">
        <w:t>.</w:t>
      </w:r>
    </w:p>
    <w:p w:rsidR="00E67D0B" w:rsidRPr="00E67D0B" w:rsidRDefault="00E67D0B" w:rsidP="00F91353">
      <w:pPr>
        <w:ind w:left="1440" w:hanging="720"/>
      </w:pPr>
      <w:r>
        <w:rPr>
          <w:b/>
        </w:rPr>
        <w:t>b)</w:t>
      </w:r>
      <w:r>
        <w:rPr>
          <w:b/>
        </w:rPr>
        <w:tab/>
      </w:r>
      <w:r w:rsidRPr="005A4A50">
        <w:t>W</w:t>
      </w:r>
      <w:r w:rsidR="003B57D2" w:rsidRPr="004E5E3D">
        <w:t>hānau</w:t>
      </w:r>
      <w:r w:rsidR="003B57D2">
        <w:t xml:space="preserve"> </w:t>
      </w:r>
      <w:r>
        <w:t>have opportunities to gain knowledge and understanding of braille to support the user.</w:t>
      </w:r>
    </w:p>
    <w:p w:rsidR="008122FF" w:rsidRDefault="008122FF" w:rsidP="008C49F5"/>
    <w:p w:rsidR="003E3936" w:rsidRDefault="003E3936" w:rsidP="008C49F5"/>
    <w:p w:rsidR="003E3936" w:rsidRPr="00AF4ABE" w:rsidRDefault="00AF4ABE" w:rsidP="00200F8D">
      <w:pPr>
        <w:pStyle w:val="Heading2"/>
      </w:pPr>
      <w:r>
        <w:t>3.</w:t>
      </w:r>
      <w:r>
        <w:tab/>
      </w:r>
      <w:r w:rsidR="003E3936" w:rsidRPr="00AF4ABE">
        <w:t>Teachi</w:t>
      </w:r>
      <w:r w:rsidR="003E3936" w:rsidRPr="00200F8D">
        <w:rPr>
          <w:rStyle w:val="Heading3Char"/>
        </w:rPr>
        <w:t>n</w:t>
      </w:r>
      <w:r w:rsidR="003E3936" w:rsidRPr="00AF4ABE">
        <w:t>g of Braille</w:t>
      </w:r>
    </w:p>
    <w:p w:rsidR="005A4A50" w:rsidRDefault="004B36F8" w:rsidP="004B36F8">
      <w:pPr>
        <w:spacing w:after="80"/>
        <w:ind w:left="720"/>
      </w:pPr>
      <w:r>
        <w:t>Teachers and others involved in the teaching of braille are required to:</w:t>
      </w:r>
    </w:p>
    <w:p w:rsidR="003E3936" w:rsidRPr="00200F8D" w:rsidRDefault="00226520" w:rsidP="00200F8D">
      <w:pPr>
        <w:pStyle w:val="ListParagraph"/>
      </w:pPr>
      <w:r w:rsidRPr="00200F8D">
        <w:t xml:space="preserve">understand </w:t>
      </w:r>
      <w:r w:rsidR="004B36F8" w:rsidRPr="00200F8D">
        <w:t>and p</w:t>
      </w:r>
      <w:r w:rsidR="008B31A4" w:rsidRPr="00200F8D">
        <w:t>romo</w:t>
      </w:r>
      <w:r w:rsidR="00F91353" w:rsidRPr="00200F8D">
        <w:t xml:space="preserve">te the </w:t>
      </w:r>
      <w:r w:rsidR="004B36F8" w:rsidRPr="00200F8D">
        <w:t xml:space="preserve">diversity of </w:t>
      </w:r>
      <w:r w:rsidR="00F91353" w:rsidRPr="00200F8D">
        <w:t>ways braille tu</w:t>
      </w:r>
      <w:r w:rsidR="008B31A4" w:rsidRPr="00200F8D">
        <w:t xml:space="preserve">ition can be </w:t>
      </w:r>
      <w:r w:rsidR="004B36F8" w:rsidRPr="00200F8D">
        <w:t>accessed; and</w:t>
      </w:r>
    </w:p>
    <w:p w:rsidR="008B31A4" w:rsidRDefault="004B36F8" w:rsidP="00200F8D">
      <w:pPr>
        <w:pStyle w:val="ListParagraph"/>
      </w:pPr>
      <w:r w:rsidRPr="00200F8D">
        <w:t>have h</w:t>
      </w:r>
      <w:r w:rsidR="008B31A4" w:rsidRPr="00200F8D">
        <w:t xml:space="preserve">igh quality teaching resources </w:t>
      </w:r>
      <w:r w:rsidRPr="00200F8D">
        <w:t xml:space="preserve">available, </w:t>
      </w:r>
      <w:r w:rsidR="008B31A4" w:rsidRPr="00200F8D">
        <w:t>that meet</w:t>
      </w:r>
      <w:r w:rsidR="008B31A4">
        <w:t xml:space="preserve"> the needs of the individual learner.</w:t>
      </w:r>
    </w:p>
    <w:p w:rsidR="008122FF" w:rsidRDefault="008122FF" w:rsidP="00F91353">
      <w:pPr>
        <w:ind w:left="720"/>
      </w:pPr>
    </w:p>
    <w:p w:rsidR="008F111B" w:rsidRPr="00AF4ABE" w:rsidRDefault="008F111B" w:rsidP="00133C7F">
      <w:pPr>
        <w:pStyle w:val="Heading4"/>
      </w:pPr>
      <w:r w:rsidRPr="00AF4ABE">
        <w:t>Objectives</w:t>
      </w:r>
    </w:p>
    <w:p w:rsidR="008F111B" w:rsidRDefault="00AF4ABE" w:rsidP="004B36F8">
      <w:pPr>
        <w:spacing w:after="160"/>
        <w:ind w:left="1440" w:hanging="720"/>
      </w:pPr>
      <w:r>
        <w:rPr>
          <w:b/>
        </w:rPr>
        <w:t>a)</w:t>
      </w:r>
      <w:r>
        <w:rPr>
          <w:b/>
        </w:rPr>
        <w:tab/>
      </w:r>
      <w:r w:rsidR="008F111B">
        <w:t>T</w:t>
      </w:r>
      <w:r w:rsidR="008122FF">
        <w:t xml:space="preserve">eachers of braille have </w:t>
      </w:r>
      <w:r w:rsidR="00BB247B">
        <w:t xml:space="preserve">recognised qualifications, </w:t>
      </w:r>
      <w:r w:rsidR="008122FF">
        <w:t>knowledge and skills to meet the needs of learners</w:t>
      </w:r>
      <w:r w:rsidR="008F111B">
        <w:t xml:space="preserve"> </w:t>
      </w:r>
      <w:r w:rsidR="004B36F8">
        <w:t xml:space="preserve">who </w:t>
      </w:r>
      <w:r w:rsidR="008F111B">
        <w:t xml:space="preserve">may include those acquiring literacy </w:t>
      </w:r>
      <w:r w:rsidR="00226520">
        <w:t xml:space="preserve">and numeracy </w:t>
      </w:r>
      <w:r w:rsidR="008F111B">
        <w:t xml:space="preserve">through braille, or those who are literate </w:t>
      </w:r>
      <w:r w:rsidR="00226520">
        <w:t xml:space="preserve">and numerate, </w:t>
      </w:r>
      <w:r w:rsidR="008F111B">
        <w:t>and learning braille</w:t>
      </w:r>
      <w:r>
        <w:t>.</w:t>
      </w:r>
    </w:p>
    <w:p w:rsidR="008F111B" w:rsidRDefault="00AF4ABE" w:rsidP="00AF4ABE">
      <w:pPr>
        <w:ind w:left="1440" w:hanging="720"/>
      </w:pPr>
      <w:r>
        <w:rPr>
          <w:b/>
        </w:rPr>
        <w:t>b)</w:t>
      </w:r>
      <w:r>
        <w:rPr>
          <w:b/>
        </w:rPr>
        <w:tab/>
      </w:r>
      <w:r w:rsidR="00454F25" w:rsidRPr="00454F25">
        <w:t>P</w:t>
      </w:r>
      <w:r w:rsidR="008F111B">
        <w:t xml:space="preserve">romote and encourage the acquisition of knowledge for those </w:t>
      </w:r>
      <w:r w:rsidR="005A4A50">
        <w:t>providing peer-</w:t>
      </w:r>
      <w:r w:rsidR="00BB247B">
        <w:t>to</w:t>
      </w:r>
      <w:r w:rsidR="005A4A50">
        <w:t>-</w:t>
      </w:r>
      <w:r w:rsidR="00BB247B">
        <w:t>peer support and mentoring</w:t>
      </w:r>
      <w:r w:rsidR="008F111B">
        <w:t>.</w:t>
      </w:r>
    </w:p>
    <w:p w:rsidR="008F111B" w:rsidRDefault="008F111B" w:rsidP="008C49F5"/>
    <w:p w:rsidR="00D2252D" w:rsidRDefault="00D2252D" w:rsidP="008C49F5"/>
    <w:p w:rsidR="003E3936" w:rsidRPr="00AF4ABE" w:rsidRDefault="00AF4ABE" w:rsidP="00200F8D">
      <w:pPr>
        <w:pStyle w:val="Heading3"/>
      </w:pPr>
      <w:r>
        <w:t>4</w:t>
      </w:r>
      <w:r w:rsidR="000A41F9">
        <w:t>.</w:t>
      </w:r>
      <w:r>
        <w:tab/>
        <w:t>P</w:t>
      </w:r>
      <w:r w:rsidR="003E3936" w:rsidRPr="00AF4ABE">
        <w:t>roduction of Braille</w:t>
      </w:r>
    </w:p>
    <w:p w:rsidR="004B36F8" w:rsidRDefault="00AE784B" w:rsidP="00AE784B">
      <w:pPr>
        <w:spacing w:after="80"/>
        <w:ind w:left="720"/>
      </w:pPr>
      <w:r>
        <w:t xml:space="preserve">A time-framed plan will identify the value in, and need for, current and potential producers of braille through their respective efforts to take steps </w:t>
      </w:r>
      <w:r w:rsidR="0027745C">
        <w:t xml:space="preserve">to </w:t>
      </w:r>
      <w:r>
        <w:t>ensure</w:t>
      </w:r>
      <w:r w:rsidR="004B36F8">
        <w:t>:</w:t>
      </w:r>
    </w:p>
    <w:p w:rsidR="003E3936" w:rsidRPr="00F91353" w:rsidRDefault="00AE784B" w:rsidP="00200F8D">
      <w:pPr>
        <w:pStyle w:val="ListParagraph"/>
      </w:pPr>
      <w:r>
        <w:t xml:space="preserve">there is an increase in </w:t>
      </w:r>
      <w:r w:rsidR="004B36F8">
        <w:t xml:space="preserve">the </w:t>
      </w:r>
      <w:r w:rsidR="008B31A4" w:rsidRPr="00F91353">
        <w:t>production of braille</w:t>
      </w:r>
      <w:r>
        <w:t>;</w:t>
      </w:r>
    </w:p>
    <w:p w:rsidR="00AE784B" w:rsidRDefault="00AE784B" w:rsidP="00200F8D">
      <w:pPr>
        <w:pStyle w:val="ListParagraph"/>
      </w:pPr>
      <w:r>
        <w:t xml:space="preserve">compliance with standards </w:t>
      </w:r>
      <w:r w:rsidR="008B31A4">
        <w:t>set by BANZAT</w:t>
      </w:r>
      <w:r>
        <w:t>;</w:t>
      </w:r>
    </w:p>
    <w:p w:rsidR="008B31A4" w:rsidRDefault="00AE784B" w:rsidP="00200F8D">
      <w:pPr>
        <w:pStyle w:val="ListParagraph"/>
      </w:pPr>
      <w:r>
        <w:t>s</w:t>
      </w:r>
      <w:r w:rsidR="008B31A4">
        <w:t>ustainability, capability and capacity of the production workforce</w:t>
      </w:r>
      <w:r w:rsidR="0027745C">
        <w:t>;</w:t>
      </w:r>
    </w:p>
    <w:p w:rsidR="001C1DAC" w:rsidRDefault="00AE784B" w:rsidP="00200F8D">
      <w:pPr>
        <w:pStyle w:val="ListParagraph"/>
      </w:pPr>
      <w:r>
        <w:t>o</w:t>
      </w:r>
      <w:r w:rsidR="001C1DAC">
        <w:t>ngoing professional development</w:t>
      </w:r>
      <w:r w:rsidR="0027745C">
        <w:t xml:space="preserve"> for the production workforce</w:t>
      </w:r>
      <w:r w:rsidR="001C1DAC">
        <w:t>.</w:t>
      </w:r>
    </w:p>
    <w:p w:rsidR="001C1DAC" w:rsidRDefault="001C1DAC" w:rsidP="00F91353">
      <w:pPr>
        <w:ind w:left="720"/>
      </w:pPr>
    </w:p>
    <w:p w:rsidR="00F91353" w:rsidRDefault="001C1DAC" w:rsidP="00133C7F">
      <w:pPr>
        <w:pStyle w:val="Heading4"/>
      </w:pPr>
      <w:r>
        <w:t>Objective</w:t>
      </w:r>
      <w:r w:rsidR="00F91353">
        <w:t>s</w:t>
      </w:r>
    </w:p>
    <w:p w:rsidR="001C1DAC" w:rsidRDefault="00F91353" w:rsidP="0027745C">
      <w:pPr>
        <w:spacing w:after="160"/>
        <w:ind w:left="1440" w:hanging="720"/>
      </w:pPr>
      <w:r>
        <w:rPr>
          <w:b/>
        </w:rPr>
        <w:t>a)</w:t>
      </w:r>
      <w:r>
        <w:rPr>
          <w:b/>
        </w:rPr>
        <w:tab/>
      </w:r>
      <w:r w:rsidR="008B31A4">
        <w:t>Raise awareness and encourage more people to become accredited producers of braille</w:t>
      </w:r>
      <w:r w:rsidR="001C1DAC">
        <w:t>.</w:t>
      </w:r>
    </w:p>
    <w:p w:rsidR="008B31A4" w:rsidRDefault="00F91353" w:rsidP="0027745C">
      <w:pPr>
        <w:spacing w:after="160"/>
        <w:ind w:left="1440" w:hanging="720"/>
      </w:pPr>
      <w:r>
        <w:rPr>
          <w:b/>
        </w:rPr>
        <w:t>b)</w:t>
      </w:r>
      <w:r>
        <w:rPr>
          <w:b/>
        </w:rPr>
        <w:tab/>
      </w:r>
      <w:r w:rsidR="00454F25">
        <w:t>I</w:t>
      </w:r>
      <w:r w:rsidR="001C1DAC">
        <w:t>ncrease the provision of braille to meet the current unmet need</w:t>
      </w:r>
      <w:r w:rsidR="00FE4F10">
        <w:t>.</w:t>
      </w:r>
    </w:p>
    <w:p w:rsidR="003C732A" w:rsidRDefault="00F91353" w:rsidP="00F91353">
      <w:pPr>
        <w:spacing w:after="40"/>
        <w:ind w:left="1440" w:hanging="720"/>
      </w:pPr>
      <w:r>
        <w:rPr>
          <w:b/>
        </w:rPr>
        <w:t>c)</w:t>
      </w:r>
      <w:r>
        <w:rPr>
          <w:b/>
        </w:rPr>
        <w:tab/>
      </w:r>
      <w:r w:rsidR="003C732A">
        <w:t>Monitor international developments in braille production and standards, for possible implementation in New Zealand.</w:t>
      </w:r>
    </w:p>
    <w:p w:rsidR="00DE0D18" w:rsidRDefault="00DE0D18">
      <w:pPr>
        <w:rPr>
          <w:rFonts w:ascii="Arial Bold" w:hAnsi="Arial Bold"/>
          <w:b/>
          <w:sz w:val="34"/>
        </w:rPr>
      </w:pPr>
      <w:r>
        <w:br w:type="page"/>
      </w:r>
    </w:p>
    <w:p w:rsidR="003E3936" w:rsidRDefault="00F91353" w:rsidP="00200F8D">
      <w:pPr>
        <w:pStyle w:val="Heading3"/>
      </w:pPr>
      <w:r>
        <w:t>5.</w:t>
      </w:r>
      <w:r>
        <w:tab/>
      </w:r>
      <w:r w:rsidR="003E3936">
        <w:t>Tactile Graphics</w:t>
      </w:r>
    </w:p>
    <w:p w:rsidR="00301395" w:rsidRPr="0047174F" w:rsidRDefault="0023429C" w:rsidP="00301395">
      <w:pPr>
        <w:spacing w:after="160"/>
        <w:ind w:left="720"/>
      </w:pPr>
      <w:r>
        <w:t xml:space="preserve">There is recognition of the </w:t>
      </w:r>
      <w:r w:rsidR="00301395">
        <w:t xml:space="preserve">extent to which tactile graphics </w:t>
      </w:r>
      <w:r w:rsidR="00AE6706">
        <w:t xml:space="preserve">may </w:t>
      </w:r>
      <w:r w:rsidR="00301395">
        <w:t xml:space="preserve">be utilised for users of braille. </w:t>
      </w:r>
      <w:r w:rsidR="00895DED">
        <w:t xml:space="preserve">Indicative elements </w:t>
      </w:r>
      <w:r w:rsidR="00AE6706">
        <w:t xml:space="preserve">that </w:t>
      </w:r>
      <w:r w:rsidR="00895DED">
        <w:t>recogni</w:t>
      </w:r>
      <w:r w:rsidR="00AE6706">
        <w:t xml:space="preserve">se the </w:t>
      </w:r>
      <w:r w:rsidR="00895DED">
        <w:t>benefit of tactile graphics to the end-user is paramount</w:t>
      </w:r>
      <w:r w:rsidR="00AE6706">
        <w:t xml:space="preserve">. </w:t>
      </w:r>
      <w:r>
        <w:t>Tactile graphics may include</w:t>
      </w:r>
      <w:r w:rsidR="00301395">
        <w:t>:</w:t>
      </w:r>
    </w:p>
    <w:p w:rsidR="00F91353" w:rsidRDefault="00744087" w:rsidP="00200F8D">
      <w:pPr>
        <w:pStyle w:val="ListParagraph"/>
      </w:pPr>
      <w:r>
        <w:t xml:space="preserve">literacy, numeracy, arts, sciences, and </w:t>
      </w:r>
      <w:r w:rsidR="003C732A">
        <w:t>mobility</w:t>
      </w:r>
      <w:r w:rsidR="00AE6706">
        <w:t>;</w:t>
      </w:r>
    </w:p>
    <w:p w:rsidR="0023429C" w:rsidRDefault="0023429C" w:rsidP="00200F8D">
      <w:pPr>
        <w:pStyle w:val="ListParagraph"/>
      </w:pPr>
      <w:r>
        <w:t>equipment is fit for purpose; and that</w:t>
      </w:r>
    </w:p>
    <w:p w:rsidR="00A214DA" w:rsidRDefault="00AE6706" w:rsidP="00200F8D">
      <w:pPr>
        <w:pStyle w:val="ListParagraph"/>
      </w:pPr>
      <w:r>
        <w:t>i</w:t>
      </w:r>
      <w:r w:rsidR="003C732A">
        <w:t xml:space="preserve">n the process of determining what is </w:t>
      </w:r>
      <w:r w:rsidR="00301395">
        <w:t>“</w:t>
      </w:r>
      <w:r w:rsidR="003C732A">
        <w:t>fit for purpose</w:t>
      </w:r>
      <w:r w:rsidR="00301395">
        <w:t>”</w:t>
      </w:r>
      <w:r w:rsidR="003C732A">
        <w:t xml:space="preserve"> to achieve the learning outcome</w:t>
      </w:r>
      <w:r w:rsidR="00471340">
        <w:t xml:space="preserve">, consideration </w:t>
      </w:r>
      <w:r w:rsidR="0023429C">
        <w:t xml:space="preserve">be given </w:t>
      </w:r>
      <w:r w:rsidR="00471340">
        <w:t>to</w:t>
      </w:r>
      <w:r w:rsidR="00744087">
        <w:t xml:space="preserve"> a range of tools and </w:t>
      </w:r>
      <w:r w:rsidR="00471340">
        <w:t xml:space="preserve">approaches </w:t>
      </w:r>
      <w:r w:rsidR="00744087">
        <w:t xml:space="preserve">such </w:t>
      </w:r>
      <w:r w:rsidR="003E0FE5">
        <w:t>as</w:t>
      </w:r>
      <w:r w:rsidR="00744087">
        <w:t xml:space="preserve"> </w:t>
      </w:r>
      <w:r w:rsidR="00471340">
        <w:t xml:space="preserve">a real object or model, verbalisation, </w:t>
      </w:r>
      <w:r w:rsidR="00744087">
        <w:t xml:space="preserve">3D printing, </w:t>
      </w:r>
      <w:r w:rsidR="00FE4F10">
        <w:t xml:space="preserve">or </w:t>
      </w:r>
      <w:r w:rsidR="00744087">
        <w:t>any form of raised diagram</w:t>
      </w:r>
      <w:r w:rsidR="0023429C">
        <w:t>.</w:t>
      </w:r>
    </w:p>
    <w:p w:rsidR="00A214DA" w:rsidRDefault="00A214DA" w:rsidP="00F91353">
      <w:pPr>
        <w:ind w:left="720"/>
      </w:pPr>
    </w:p>
    <w:p w:rsidR="00D32CC7" w:rsidRPr="00133C7F" w:rsidRDefault="00D32CC7" w:rsidP="00133C7F">
      <w:pPr>
        <w:pStyle w:val="Heading4"/>
      </w:pPr>
      <w:r w:rsidRPr="00133C7F">
        <w:t>Objectives</w:t>
      </w:r>
    </w:p>
    <w:p w:rsidR="008E4758" w:rsidRDefault="0076482D" w:rsidP="00200F8D">
      <w:pPr>
        <w:pStyle w:val="ListParagraph"/>
        <w:numPr>
          <w:ilvl w:val="0"/>
          <w:numId w:val="10"/>
        </w:numPr>
      </w:pPr>
      <w:r>
        <w:t>Teachers</w:t>
      </w:r>
      <w:r w:rsidR="008E4758">
        <w:t xml:space="preserve"> and producers</w:t>
      </w:r>
      <w:r>
        <w:t>, with input from end-users,</w:t>
      </w:r>
      <w:r w:rsidR="008E4758">
        <w:t xml:space="preserve"> work together to maintain and develop knowledge and practice.</w:t>
      </w:r>
    </w:p>
    <w:p w:rsidR="0023429C" w:rsidRDefault="006B0FFD" w:rsidP="00200F8D">
      <w:pPr>
        <w:pStyle w:val="ListParagraph"/>
        <w:numPr>
          <w:ilvl w:val="0"/>
          <w:numId w:val="10"/>
        </w:numPr>
      </w:pPr>
      <w:r>
        <w:t>Teachers and producers k</w:t>
      </w:r>
      <w:r w:rsidR="00A214DA">
        <w:t>eep pace with technological changes</w:t>
      </w:r>
      <w:r w:rsidR="0023429C">
        <w:t xml:space="preserve"> including the innovation of tactile graphics and emerging multi-media opportunities.</w:t>
      </w:r>
    </w:p>
    <w:p w:rsidR="00732137" w:rsidRDefault="0023429C" w:rsidP="00AE6706">
      <w:pPr>
        <w:spacing w:after="160"/>
        <w:ind w:left="1440" w:hanging="720"/>
      </w:pPr>
      <w:r>
        <w:rPr>
          <w:b/>
        </w:rPr>
        <w:t>c</w:t>
      </w:r>
      <w:r w:rsidR="00F91353">
        <w:rPr>
          <w:b/>
        </w:rPr>
        <w:t>)</w:t>
      </w:r>
      <w:r w:rsidR="00F91353">
        <w:rPr>
          <w:b/>
        </w:rPr>
        <w:tab/>
      </w:r>
      <w:r w:rsidR="00D32CC7">
        <w:t xml:space="preserve">Teachers have the knowledge and skills </w:t>
      </w:r>
      <w:r w:rsidR="00744087">
        <w:t xml:space="preserve">to match </w:t>
      </w:r>
      <w:r w:rsidR="00732137">
        <w:t xml:space="preserve">the tactile graphic </w:t>
      </w:r>
      <w:r w:rsidR="00744087">
        <w:t xml:space="preserve">with </w:t>
      </w:r>
      <w:r w:rsidR="00732137">
        <w:t xml:space="preserve">the learning </w:t>
      </w:r>
      <w:r w:rsidR="00744087">
        <w:t>intent, enabling the learner to achieve the desired outcome.</w:t>
      </w:r>
    </w:p>
    <w:p w:rsidR="00E55B0B" w:rsidRDefault="00E55B0B" w:rsidP="00E55B0B">
      <w:pPr>
        <w:ind w:left="1440" w:hanging="720"/>
      </w:pPr>
      <w:r>
        <w:rPr>
          <w:b/>
        </w:rPr>
        <w:t>d)</w:t>
      </w:r>
      <w:r>
        <w:rPr>
          <w:b/>
        </w:rPr>
        <w:tab/>
      </w:r>
      <w:r>
        <w:t>Producers of tactile graphics have the knowledge and skills to create tactile graphics fit for purpose.</w:t>
      </w:r>
    </w:p>
    <w:p w:rsidR="00DE0D18" w:rsidRDefault="00DE0D18">
      <w:pPr>
        <w:rPr>
          <w:rFonts w:ascii="Arial Bold" w:hAnsi="Arial Bold"/>
          <w:b/>
          <w:sz w:val="34"/>
        </w:rPr>
      </w:pPr>
      <w:r>
        <w:br w:type="page"/>
      </w:r>
    </w:p>
    <w:p w:rsidR="00D2252D" w:rsidRDefault="00F91353" w:rsidP="00200F8D">
      <w:pPr>
        <w:pStyle w:val="Heading3"/>
      </w:pPr>
      <w:r>
        <w:t>6.</w:t>
      </w:r>
      <w:r>
        <w:tab/>
      </w:r>
      <w:r w:rsidR="00266002">
        <w:t xml:space="preserve">Growth and development of </w:t>
      </w:r>
      <w:r w:rsidR="00D2252D" w:rsidRPr="00963FAD">
        <w:t>braille library collections</w:t>
      </w:r>
    </w:p>
    <w:p w:rsidR="00895DED" w:rsidRDefault="0019248B" w:rsidP="00ED2101">
      <w:pPr>
        <w:spacing w:after="80"/>
        <w:ind w:left="720"/>
      </w:pPr>
      <w:r>
        <w:t xml:space="preserve">There is anecdotal </w:t>
      </w:r>
      <w:r w:rsidR="00AE14E9">
        <w:t>evidence to support</w:t>
      </w:r>
      <w:r>
        <w:t xml:space="preserve"> that</w:t>
      </w:r>
      <w:r w:rsidR="00A45A37">
        <w:t xml:space="preserve"> there is</w:t>
      </w:r>
      <w:r w:rsidR="00AE14E9">
        <w:t>:</w:t>
      </w:r>
    </w:p>
    <w:p w:rsidR="00963FAD" w:rsidRDefault="00963FAD" w:rsidP="00200F8D">
      <w:pPr>
        <w:pStyle w:val="ListParagraph"/>
      </w:pPr>
      <w:r>
        <w:t>currently sup</w:t>
      </w:r>
      <w:r w:rsidR="00AD2606">
        <w:t>p</w:t>
      </w:r>
      <w:r>
        <w:t xml:space="preserve">ressed demand </w:t>
      </w:r>
      <w:r w:rsidR="00AE14E9">
        <w:t xml:space="preserve">for braille </w:t>
      </w:r>
      <w:r w:rsidR="003E0FE5">
        <w:t>because</w:t>
      </w:r>
      <w:r w:rsidR="00AE14E9">
        <w:t xml:space="preserve"> of the unmet need;</w:t>
      </w:r>
    </w:p>
    <w:p w:rsidR="00AE14E9" w:rsidRDefault="00A45A37" w:rsidP="00200F8D">
      <w:pPr>
        <w:pStyle w:val="ListParagraph"/>
      </w:pPr>
      <w:r>
        <w:t xml:space="preserve">a need for </w:t>
      </w:r>
      <w:r w:rsidR="001E06C8">
        <w:t>catalogues</w:t>
      </w:r>
      <w:r w:rsidR="00AE14E9">
        <w:t xml:space="preserve"> </w:t>
      </w:r>
      <w:r>
        <w:t xml:space="preserve">to </w:t>
      </w:r>
      <w:r w:rsidR="00AE14E9">
        <w:t>be up-to-date and readily available;</w:t>
      </w:r>
    </w:p>
    <w:p w:rsidR="00963FAD" w:rsidRDefault="0019248B" w:rsidP="00200F8D">
      <w:pPr>
        <w:pStyle w:val="ListParagraph"/>
      </w:pPr>
      <w:r>
        <w:t>a</w:t>
      </w:r>
      <w:r w:rsidR="00AE14E9">
        <w:t xml:space="preserve"> </w:t>
      </w:r>
      <w:r w:rsidR="006D120A">
        <w:t>need for better p</w:t>
      </w:r>
      <w:r w:rsidR="001E06C8">
        <w:t>romotion of reading material</w:t>
      </w:r>
      <w:r w:rsidR="00963FAD">
        <w:t xml:space="preserve">s as they are purchased </w:t>
      </w:r>
      <w:r w:rsidR="00F91353">
        <w:t>and/</w:t>
      </w:r>
      <w:r w:rsidR="00963FAD">
        <w:t>or produced.</w:t>
      </w:r>
    </w:p>
    <w:p w:rsidR="00E55B0B" w:rsidRDefault="00E55B0B" w:rsidP="0047174F">
      <w:pPr>
        <w:ind w:left="1080"/>
      </w:pPr>
    </w:p>
    <w:p w:rsidR="00F91353" w:rsidRDefault="00F91353" w:rsidP="00133C7F">
      <w:pPr>
        <w:pStyle w:val="Heading4"/>
      </w:pPr>
      <w:r>
        <w:t>Objectives</w:t>
      </w:r>
    </w:p>
    <w:p w:rsidR="00D62AAD" w:rsidRDefault="00D62AAD" w:rsidP="00133C7F">
      <w:pPr>
        <w:spacing w:after="40"/>
        <w:ind w:left="720"/>
      </w:pPr>
      <w:r>
        <w:rPr>
          <w:b/>
        </w:rPr>
        <w:t>a</w:t>
      </w:r>
      <w:r w:rsidRPr="00F91353">
        <w:rPr>
          <w:b/>
        </w:rPr>
        <w:t>)</w:t>
      </w:r>
      <w:r>
        <w:tab/>
        <w:t>Collection development policies are:</w:t>
      </w:r>
    </w:p>
    <w:p w:rsidR="00696F64" w:rsidRPr="00287DBC" w:rsidRDefault="00696F64" w:rsidP="00200F8D">
      <w:pPr>
        <w:pStyle w:val="ListParagraph"/>
        <w:ind w:left="1800"/>
      </w:pPr>
      <w:r w:rsidRPr="00287DBC">
        <w:t>in place</w:t>
      </w:r>
      <w:r w:rsidR="00D62AAD">
        <w:t>;</w:t>
      </w:r>
    </w:p>
    <w:p w:rsidR="00696F64" w:rsidRPr="00287DBC" w:rsidRDefault="001E06C8" w:rsidP="00200F8D">
      <w:pPr>
        <w:pStyle w:val="ListParagraph"/>
        <w:ind w:left="1800"/>
      </w:pPr>
      <w:r w:rsidRPr="00287DBC">
        <w:t>informed by registered librarians</w:t>
      </w:r>
      <w:r w:rsidR="00D62AAD">
        <w:t>;</w:t>
      </w:r>
    </w:p>
    <w:p w:rsidR="00696F64" w:rsidRPr="00287DBC" w:rsidRDefault="005373B7" w:rsidP="00200F8D">
      <w:pPr>
        <w:pStyle w:val="ListParagraph"/>
        <w:ind w:left="1800"/>
      </w:pPr>
      <w:r>
        <w:t xml:space="preserve">reflective of </w:t>
      </w:r>
      <w:r w:rsidR="001E06C8" w:rsidRPr="00287DBC">
        <w:t xml:space="preserve">the needs of </w:t>
      </w:r>
      <w:r>
        <w:t xml:space="preserve">both end and </w:t>
      </w:r>
      <w:r w:rsidR="00696F64" w:rsidRPr="00287DBC">
        <w:t xml:space="preserve">potential </w:t>
      </w:r>
      <w:r w:rsidR="001E06C8" w:rsidRPr="00287DBC">
        <w:t>users</w:t>
      </w:r>
      <w:r w:rsidR="00696F64" w:rsidRPr="00287DBC">
        <w:t xml:space="preserve">; and </w:t>
      </w:r>
    </w:p>
    <w:p w:rsidR="001E06C8" w:rsidRDefault="00696F64" w:rsidP="00200F8D">
      <w:pPr>
        <w:pStyle w:val="ListParagraph"/>
        <w:ind w:left="1800"/>
      </w:pPr>
      <w:r w:rsidRPr="00287DBC">
        <w:t>published</w:t>
      </w:r>
      <w:r w:rsidR="001E06C8" w:rsidRPr="00287DBC">
        <w:t>.</w:t>
      </w:r>
    </w:p>
    <w:p w:rsidR="001E06C8" w:rsidRDefault="00F91353" w:rsidP="00AE14E9">
      <w:pPr>
        <w:spacing w:after="160"/>
        <w:ind w:left="720"/>
      </w:pPr>
      <w:r w:rsidRPr="00F91353">
        <w:rPr>
          <w:b/>
        </w:rPr>
        <w:t>b)</w:t>
      </w:r>
      <w:r>
        <w:tab/>
      </w:r>
      <w:r w:rsidR="00467D05">
        <w:t>Increase and deve</w:t>
      </w:r>
      <w:r w:rsidR="00F60618">
        <w:t>lop braille library collections</w:t>
      </w:r>
      <w:r w:rsidR="006D120A">
        <w:t>.</w:t>
      </w:r>
    </w:p>
    <w:p w:rsidR="00467D05" w:rsidRDefault="00F91353" w:rsidP="00AE6706">
      <w:pPr>
        <w:spacing w:after="160"/>
        <w:ind w:left="1440" w:hanging="720"/>
      </w:pPr>
      <w:r>
        <w:rPr>
          <w:b/>
        </w:rPr>
        <w:t>c)</w:t>
      </w:r>
      <w:r>
        <w:rPr>
          <w:b/>
        </w:rPr>
        <w:tab/>
      </w:r>
      <w:r w:rsidR="00304E4A">
        <w:t>R</w:t>
      </w:r>
      <w:r w:rsidR="00467D05">
        <w:t xml:space="preserve">educe barriers around </w:t>
      </w:r>
      <w:r w:rsidR="00304E4A">
        <w:t>the receipt and return of braille items by raising awareness of the Articles for the Blind postage service.</w:t>
      </w:r>
    </w:p>
    <w:p w:rsidR="00304E4A" w:rsidRDefault="003E0FE5" w:rsidP="003E0FE5">
      <w:pPr>
        <w:ind w:left="1440" w:hanging="720"/>
      </w:pPr>
      <w:r>
        <w:rPr>
          <w:b/>
        </w:rPr>
        <w:t>d)</w:t>
      </w:r>
      <w:r>
        <w:rPr>
          <w:b/>
        </w:rPr>
        <w:tab/>
      </w:r>
      <w:r w:rsidR="007D1414">
        <w:t>Develop and implement a central repository of braille files of publicly available material.</w:t>
      </w:r>
    </w:p>
    <w:p w:rsidR="00696F64" w:rsidRPr="00696F64" w:rsidRDefault="00696F64" w:rsidP="00696F64"/>
    <w:p w:rsidR="007D1414" w:rsidRDefault="007D1414" w:rsidP="008C49F5"/>
    <w:p w:rsidR="00DE0D18" w:rsidRDefault="00DE0D18">
      <w:pPr>
        <w:rPr>
          <w:rFonts w:ascii="Arial Bold" w:hAnsi="Arial Bold"/>
          <w:b/>
          <w:sz w:val="34"/>
        </w:rPr>
      </w:pPr>
      <w:r>
        <w:br w:type="page"/>
      </w:r>
    </w:p>
    <w:p w:rsidR="003E3936" w:rsidRDefault="003E0FE5" w:rsidP="00200F8D">
      <w:pPr>
        <w:pStyle w:val="Heading3"/>
      </w:pPr>
      <w:r>
        <w:t>7.</w:t>
      </w:r>
      <w:r>
        <w:tab/>
      </w:r>
      <w:r w:rsidR="003E3936" w:rsidRPr="00AF4ABE">
        <w:t xml:space="preserve">Distribution of </w:t>
      </w:r>
      <w:r w:rsidR="00AF4ABE">
        <w:t>b</w:t>
      </w:r>
      <w:r w:rsidR="003E3936" w:rsidRPr="00AF4ABE">
        <w:t>raille</w:t>
      </w:r>
      <w:r w:rsidR="00AF4ABE">
        <w:t xml:space="preserve"> in </w:t>
      </w:r>
      <w:r w:rsidR="003E3936" w:rsidRPr="00AF4ABE">
        <w:t>electronic and hard-copy</w:t>
      </w:r>
      <w:r w:rsidR="00AF4ABE">
        <w:t xml:space="preserve"> options</w:t>
      </w:r>
    </w:p>
    <w:p w:rsidR="00AE14E9" w:rsidRPr="00AE14E9" w:rsidRDefault="00287DBC" w:rsidP="00AE6706">
      <w:pPr>
        <w:spacing w:after="80"/>
        <w:ind w:left="720"/>
      </w:pPr>
      <w:r>
        <w:t>Recognising more affordable electronic braille displays and embossers are available:</w:t>
      </w:r>
    </w:p>
    <w:p w:rsidR="00F60618" w:rsidRPr="00F60618" w:rsidRDefault="00AE14E9" w:rsidP="00200F8D">
      <w:pPr>
        <w:pStyle w:val="ListParagraph"/>
      </w:pPr>
      <w:r>
        <w:t>e</w:t>
      </w:r>
      <w:r w:rsidR="00F60618">
        <w:t>nd users have the right to request both hard copy and electronic braille files</w:t>
      </w:r>
      <w:r>
        <w:t>;</w:t>
      </w:r>
    </w:p>
    <w:p w:rsidR="00A0055A" w:rsidRDefault="00AE6706" w:rsidP="00200F8D">
      <w:pPr>
        <w:pStyle w:val="ListParagraph"/>
      </w:pPr>
      <w:r>
        <w:t>potential exists to i</w:t>
      </w:r>
      <w:r w:rsidR="00A0055A">
        <w:t xml:space="preserve">ncrease availability of braille files for </w:t>
      </w:r>
      <w:r w:rsidR="005E3833">
        <w:t xml:space="preserve">embossing, or </w:t>
      </w:r>
      <w:r w:rsidR="00A0055A">
        <w:t xml:space="preserve">reading on electronic </w:t>
      </w:r>
      <w:r w:rsidR="005E3833">
        <w:t xml:space="preserve">braille </w:t>
      </w:r>
      <w:r w:rsidR="00A0055A">
        <w:t>displays</w:t>
      </w:r>
      <w:r w:rsidR="00287DBC">
        <w:t>.</w:t>
      </w:r>
    </w:p>
    <w:p w:rsidR="00BC5AFE" w:rsidRDefault="00BC5AFE" w:rsidP="00287DBC">
      <w:pPr>
        <w:ind w:left="720"/>
      </w:pPr>
    </w:p>
    <w:p w:rsidR="00D2252D" w:rsidRDefault="00D2252D" w:rsidP="003E0FE5">
      <w:pPr>
        <w:ind w:left="720"/>
      </w:pPr>
    </w:p>
    <w:p w:rsidR="00AF4ABE" w:rsidRPr="00AF4ABE" w:rsidRDefault="00AF4ABE" w:rsidP="00133C7F">
      <w:pPr>
        <w:pStyle w:val="Heading4"/>
      </w:pPr>
      <w:r>
        <w:t>Objectives</w:t>
      </w:r>
    </w:p>
    <w:p w:rsidR="00E53D6B" w:rsidRDefault="003E0FE5" w:rsidP="00AE6706">
      <w:pPr>
        <w:spacing w:after="160"/>
        <w:ind w:left="1440" w:hanging="720"/>
      </w:pPr>
      <w:r>
        <w:rPr>
          <w:b/>
        </w:rPr>
        <w:t>a)</w:t>
      </w:r>
      <w:r>
        <w:rPr>
          <w:b/>
        </w:rPr>
        <w:tab/>
      </w:r>
      <w:r w:rsidR="00E53D6B">
        <w:t xml:space="preserve">Electronic braille files </w:t>
      </w:r>
      <w:r w:rsidR="00287DBC">
        <w:t xml:space="preserve">are </w:t>
      </w:r>
      <w:r w:rsidR="00E53D6B">
        <w:t>produced to the internationally accepted standard</w:t>
      </w:r>
      <w:r w:rsidR="00287DBC">
        <w:t>s</w:t>
      </w:r>
      <w:r w:rsidR="00E53D6B">
        <w:t xml:space="preserve"> adopted by </w:t>
      </w:r>
      <w:r w:rsidR="00FE7CB1">
        <w:t>BANZAT</w:t>
      </w:r>
      <w:r w:rsidR="00E53D6B">
        <w:t>.</w:t>
      </w:r>
    </w:p>
    <w:p w:rsidR="005E3833" w:rsidRDefault="003E0FE5" w:rsidP="00BC5AFE">
      <w:pPr>
        <w:ind w:left="1440" w:hanging="720"/>
      </w:pPr>
      <w:r>
        <w:rPr>
          <w:b/>
        </w:rPr>
        <w:t>b)</w:t>
      </w:r>
      <w:r>
        <w:rPr>
          <w:b/>
        </w:rPr>
        <w:tab/>
      </w:r>
      <w:r w:rsidR="00E53D6B">
        <w:t xml:space="preserve">New Zealand publishers produce their work in formats </w:t>
      </w:r>
      <w:r w:rsidR="00287DBC">
        <w:t xml:space="preserve">that are borne accessible, </w:t>
      </w:r>
      <w:r w:rsidR="00E53D6B">
        <w:t>that enable the production of electronic braille files and/or hard-copy braille.</w:t>
      </w:r>
    </w:p>
    <w:p w:rsidR="002D7D7C" w:rsidRDefault="002D7D7C">
      <w:r>
        <w:br w:type="page"/>
      </w:r>
    </w:p>
    <w:p w:rsidR="002D7D7C" w:rsidRDefault="002A5116" w:rsidP="0081455F">
      <w:pPr>
        <w:pStyle w:val="Heading1"/>
      </w:pPr>
      <w:r>
        <w:t xml:space="preserve">About </w:t>
      </w:r>
      <w:r w:rsidR="002D7D7C">
        <w:t>Stakeholders</w:t>
      </w:r>
    </w:p>
    <w:p w:rsidR="002D7D7C" w:rsidRPr="0047174F" w:rsidRDefault="002D7D7C" w:rsidP="0081455F">
      <w:pPr>
        <w:pStyle w:val="Heading2"/>
      </w:pPr>
      <w:r w:rsidRPr="0047174F">
        <w:t>Association of Blind Citizens of New Zealand (Blind Citizens NZ).</w:t>
      </w:r>
    </w:p>
    <w:p w:rsidR="00D64684" w:rsidRDefault="00AC4ECF" w:rsidP="00131A97">
      <w:r>
        <w:t xml:space="preserve">The Association of Blind Citizens of New Zealand Incorporated </w:t>
      </w:r>
      <w:r w:rsidR="00131A97">
        <w:t>(Blind Citizens NZ) is</w:t>
      </w:r>
      <w:r w:rsidR="00CB7330">
        <w:t xml:space="preserve"> known as a Disabled People’s Organisation (DPO). Established in 1945 </w:t>
      </w:r>
      <w:r w:rsidR="00131A97">
        <w:t xml:space="preserve">by blind </w:t>
      </w:r>
      <w:r w:rsidR="00CB7330">
        <w:t>people</w:t>
      </w:r>
      <w:r w:rsidR="00B87E3F">
        <w:t xml:space="preserve">, Blind Citizens NZ is New Zealand’s </w:t>
      </w:r>
      <w:r w:rsidR="00D64684">
        <w:t>leading blindness consumer organisation</w:t>
      </w:r>
      <w:r w:rsidR="0011497D">
        <w:t>,</w:t>
      </w:r>
      <w:r w:rsidR="00D64684">
        <w:t xml:space="preserve"> and one of the country’s largest organisations of disabled consumers. </w:t>
      </w:r>
    </w:p>
    <w:p w:rsidR="00D64684" w:rsidRDefault="00D64684" w:rsidP="00131A97"/>
    <w:p w:rsidR="00D64684" w:rsidRDefault="00D64684" w:rsidP="00D64684">
      <w:r w:rsidRPr="006E5D8A">
        <w:rPr>
          <w:rFonts w:eastAsia="Calibri" w:cs="Arial"/>
          <w:lang w:val="en-NZ" w:eastAsia="en-GB"/>
        </w:rPr>
        <w:t xml:space="preserve">Blind Citizens NZ exists to give voice to the aspirations and lived experiences of blind, deafblind and vision-impaired </w:t>
      </w:r>
      <w:r w:rsidR="00713DDE">
        <w:rPr>
          <w:rFonts w:eastAsia="Calibri" w:cs="Arial"/>
          <w:lang w:val="en-NZ" w:eastAsia="en-GB"/>
        </w:rPr>
        <w:t xml:space="preserve">people living in New Zealand. </w:t>
      </w:r>
      <w:r>
        <w:rPr>
          <w:rFonts w:eastAsia="Calibri" w:cs="Arial"/>
          <w:lang w:val="en-NZ" w:eastAsia="en-GB"/>
        </w:rPr>
        <w:t xml:space="preserve">Through advocacy, </w:t>
      </w:r>
      <w:r w:rsidR="00067B35">
        <w:rPr>
          <w:rFonts w:eastAsia="Calibri" w:cs="Arial"/>
          <w:lang w:val="en-NZ" w:eastAsia="en-GB"/>
        </w:rPr>
        <w:t xml:space="preserve">its </w:t>
      </w:r>
      <w:r w:rsidR="00713DDE">
        <w:rPr>
          <w:rFonts w:eastAsia="Calibri" w:cs="Arial"/>
          <w:lang w:val="en-NZ" w:eastAsia="en-GB"/>
        </w:rPr>
        <w:t xml:space="preserve">aim is to </w:t>
      </w:r>
      <w:r>
        <w:rPr>
          <w:rFonts w:eastAsia="Calibri" w:cs="Arial"/>
          <w:lang w:val="en-NZ" w:eastAsia="en-GB"/>
        </w:rPr>
        <w:t>heighten awareness of the</w:t>
      </w:r>
      <w:r w:rsidR="00713DDE">
        <w:rPr>
          <w:rFonts w:eastAsia="Calibri" w:cs="Arial"/>
          <w:lang w:val="en-NZ" w:eastAsia="en-GB"/>
        </w:rPr>
        <w:t>ir</w:t>
      </w:r>
      <w:r>
        <w:rPr>
          <w:rFonts w:eastAsia="Calibri" w:cs="Arial"/>
          <w:lang w:val="en-NZ" w:eastAsia="en-GB"/>
        </w:rPr>
        <w:t xml:space="preserve"> rights</w:t>
      </w:r>
      <w:r>
        <w:t>,</w:t>
      </w:r>
      <w:r w:rsidRPr="00D64684">
        <w:t xml:space="preserve"> and to remove the barriers that impact upon </w:t>
      </w:r>
      <w:r w:rsidR="00713DDE">
        <w:t xml:space="preserve">the </w:t>
      </w:r>
      <w:r w:rsidRPr="00D64684">
        <w:t xml:space="preserve">ability </w:t>
      </w:r>
      <w:r w:rsidR="00713DDE">
        <w:t xml:space="preserve">of blind, deafblind and vision impaired people </w:t>
      </w:r>
      <w:r w:rsidRPr="00D64684">
        <w:t>to live in an accessible, equitable and inclusive society.</w:t>
      </w:r>
    </w:p>
    <w:p w:rsidR="002F5E36" w:rsidRDefault="002F5E36" w:rsidP="00D64684"/>
    <w:p w:rsidR="003B17F7" w:rsidRDefault="00AA5077" w:rsidP="00D64684">
      <w:pPr>
        <w:rPr>
          <w:lang w:eastAsia="en-GB"/>
        </w:rPr>
      </w:pPr>
      <w:r>
        <w:t>A</w:t>
      </w:r>
      <w:r w:rsidR="003B17F7">
        <w:t xml:space="preserve"> member-led, member-driven organisation, </w:t>
      </w:r>
      <w:r>
        <w:t xml:space="preserve">the Board of </w:t>
      </w:r>
      <w:r w:rsidR="003B17F7">
        <w:t>Blind Citizens NZ</w:t>
      </w:r>
      <w:r>
        <w:t xml:space="preserve"> is elected by financial </w:t>
      </w:r>
      <w:r w:rsidR="003B17F7">
        <w:t xml:space="preserve">members </w:t>
      </w:r>
      <w:r>
        <w:t xml:space="preserve">who </w:t>
      </w:r>
      <w:r w:rsidR="003B17F7">
        <w:t xml:space="preserve">belong to </w:t>
      </w:r>
      <w:r w:rsidR="002F5E36">
        <w:t xml:space="preserve">geographical branches </w:t>
      </w:r>
      <w:r w:rsidR="003B17F7">
        <w:t xml:space="preserve">or </w:t>
      </w:r>
      <w:r w:rsidR="002F5E36">
        <w:t>networks across the country</w:t>
      </w:r>
      <w:r w:rsidR="003B17F7">
        <w:t xml:space="preserve">. Branches and networks </w:t>
      </w:r>
      <w:r w:rsidR="0011497D">
        <w:t xml:space="preserve">work with </w:t>
      </w:r>
      <w:r w:rsidR="00B87E3F" w:rsidRPr="00980607">
        <w:rPr>
          <w:lang w:eastAsia="en-GB"/>
        </w:rPr>
        <w:t>Councils and Local Authorities</w:t>
      </w:r>
      <w:r>
        <w:rPr>
          <w:lang w:eastAsia="en-GB"/>
        </w:rPr>
        <w:t xml:space="preserve"> and through organised events provide </w:t>
      </w:r>
      <w:r w:rsidR="00BA6393">
        <w:rPr>
          <w:lang w:eastAsia="en-GB"/>
        </w:rPr>
        <w:t xml:space="preserve">invaluable </w:t>
      </w:r>
      <w:r>
        <w:rPr>
          <w:lang w:eastAsia="en-GB"/>
        </w:rPr>
        <w:t>blindness-related peer</w:t>
      </w:r>
      <w:r w:rsidR="00BA6393">
        <w:rPr>
          <w:lang w:eastAsia="en-GB"/>
        </w:rPr>
        <w:t>-</w:t>
      </w:r>
      <w:r>
        <w:rPr>
          <w:lang w:eastAsia="en-GB"/>
        </w:rPr>
        <w:t>to</w:t>
      </w:r>
      <w:r w:rsidR="00BA6393">
        <w:rPr>
          <w:lang w:eastAsia="en-GB"/>
        </w:rPr>
        <w:t>-</w:t>
      </w:r>
      <w:r>
        <w:rPr>
          <w:lang w:eastAsia="en-GB"/>
        </w:rPr>
        <w:t xml:space="preserve">peer </w:t>
      </w:r>
      <w:r w:rsidR="00BA6393">
        <w:rPr>
          <w:lang w:eastAsia="en-GB"/>
        </w:rPr>
        <w:t>support</w:t>
      </w:r>
      <w:r>
        <w:rPr>
          <w:lang w:eastAsia="en-GB"/>
        </w:rPr>
        <w:t xml:space="preserve">. </w:t>
      </w:r>
      <w:r w:rsidR="00BA6393">
        <w:rPr>
          <w:lang w:eastAsia="en-GB"/>
        </w:rPr>
        <w:t xml:space="preserve">Nationally </w:t>
      </w:r>
      <w:r w:rsidR="00067B35">
        <w:rPr>
          <w:lang w:eastAsia="en-GB"/>
        </w:rPr>
        <w:t xml:space="preserve">it </w:t>
      </w:r>
      <w:r w:rsidR="003B17F7">
        <w:rPr>
          <w:lang w:eastAsia="en-GB"/>
        </w:rPr>
        <w:t>work</w:t>
      </w:r>
      <w:r w:rsidR="00067B35">
        <w:rPr>
          <w:lang w:eastAsia="en-GB"/>
        </w:rPr>
        <w:t>s</w:t>
      </w:r>
      <w:r w:rsidR="003B17F7">
        <w:rPr>
          <w:lang w:eastAsia="en-GB"/>
        </w:rPr>
        <w:t xml:space="preserve"> with </w:t>
      </w:r>
      <w:r w:rsidR="0011497D">
        <w:rPr>
          <w:lang w:eastAsia="en-GB"/>
        </w:rPr>
        <w:t>Central Government</w:t>
      </w:r>
      <w:r>
        <w:rPr>
          <w:lang w:eastAsia="en-GB"/>
        </w:rPr>
        <w:t>, stakeholders from across the disability sector and businesses,</w:t>
      </w:r>
      <w:r w:rsidR="0011497D">
        <w:rPr>
          <w:lang w:eastAsia="en-GB"/>
        </w:rPr>
        <w:t xml:space="preserve"> to influence </w:t>
      </w:r>
      <w:r w:rsidR="002F5E36">
        <w:rPr>
          <w:lang w:eastAsia="en-GB"/>
        </w:rPr>
        <w:t xml:space="preserve">positive </w:t>
      </w:r>
      <w:r w:rsidR="0011497D">
        <w:rPr>
          <w:lang w:eastAsia="en-GB"/>
        </w:rPr>
        <w:t>change</w:t>
      </w:r>
      <w:r w:rsidR="00BA6393">
        <w:rPr>
          <w:lang w:eastAsia="en-GB"/>
        </w:rPr>
        <w:t xml:space="preserve"> that will </w:t>
      </w:r>
      <w:r w:rsidR="0011497D">
        <w:rPr>
          <w:lang w:eastAsia="en-GB"/>
        </w:rPr>
        <w:t xml:space="preserve">make a blind bit of difference for </w:t>
      </w:r>
      <w:r w:rsidR="00BA6393">
        <w:rPr>
          <w:lang w:eastAsia="en-GB"/>
        </w:rPr>
        <w:t xml:space="preserve">blind </w:t>
      </w:r>
      <w:r w:rsidR="0011497D">
        <w:rPr>
          <w:lang w:eastAsia="en-GB"/>
        </w:rPr>
        <w:t xml:space="preserve">people. </w:t>
      </w:r>
      <w:r w:rsidR="00BA6393">
        <w:rPr>
          <w:lang w:eastAsia="en-GB"/>
        </w:rPr>
        <w:t xml:space="preserve">Additionally, </w:t>
      </w:r>
      <w:r>
        <w:rPr>
          <w:lang w:eastAsia="en-GB"/>
        </w:rPr>
        <w:t xml:space="preserve">Blind Citizens NZ’s </w:t>
      </w:r>
      <w:r w:rsidR="003B17F7">
        <w:rPr>
          <w:lang w:eastAsia="en-GB"/>
        </w:rPr>
        <w:t xml:space="preserve">advocacy supports the </w:t>
      </w:r>
      <w:r>
        <w:rPr>
          <w:lang w:eastAsia="en-GB"/>
        </w:rPr>
        <w:t xml:space="preserve">call </w:t>
      </w:r>
      <w:r w:rsidR="003B17F7">
        <w:rPr>
          <w:lang w:eastAsia="en-GB"/>
        </w:rPr>
        <w:t>for accessibility legislation.</w:t>
      </w:r>
    </w:p>
    <w:p w:rsidR="003B17F7" w:rsidRDefault="003B17F7" w:rsidP="00D64684">
      <w:pPr>
        <w:rPr>
          <w:lang w:eastAsia="en-GB"/>
        </w:rPr>
      </w:pPr>
    </w:p>
    <w:p w:rsidR="00BA6393" w:rsidRDefault="0011497D" w:rsidP="00D64684">
      <w:pPr>
        <w:rPr>
          <w:lang w:eastAsia="en-GB"/>
        </w:rPr>
      </w:pPr>
      <w:r>
        <w:rPr>
          <w:lang w:eastAsia="en-GB"/>
        </w:rPr>
        <w:t xml:space="preserve">Blind Citizens </w:t>
      </w:r>
      <w:r w:rsidR="000A39F4">
        <w:rPr>
          <w:lang w:eastAsia="en-GB"/>
        </w:rPr>
        <w:t>is a lead organisation with</w:t>
      </w:r>
      <w:r>
        <w:rPr>
          <w:lang w:eastAsia="en-GB"/>
        </w:rPr>
        <w:t>in the Disabled People’s Organisation Coalition</w:t>
      </w:r>
      <w:r w:rsidR="000A39F4">
        <w:rPr>
          <w:lang w:eastAsia="en-GB"/>
        </w:rPr>
        <w:t>,</w:t>
      </w:r>
      <w:r>
        <w:rPr>
          <w:lang w:eastAsia="en-GB"/>
        </w:rPr>
        <w:t xml:space="preserve"> which comprises seven DPOs. In our DPO Coalition role</w:t>
      </w:r>
      <w:r w:rsidR="000A39F4">
        <w:rPr>
          <w:lang w:eastAsia="en-GB"/>
        </w:rPr>
        <w:t>,</w:t>
      </w:r>
      <w:r>
        <w:rPr>
          <w:lang w:eastAsia="en-GB"/>
        </w:rPr>
        <w:t xml:space="preserve"> we work alongside Government on the development and governance of the Disability Action Plan, and the New Zealand Disability Strategy.</w:t>
      </w:r>
      <w:r w:rsidR="003B17F7">
        <w:rPr>
          <w:lang w:eastAsia="en-GB"/>
        </w:rPr>
        <w:t xml:space="preserve"> </w:t>
      </w:r>
    </w:p>
    <w:p w:rsidR="00BA6393" w:rsidRDefault="00BA6393" w:rsidP="00BA6393">
      <w:pPr>
        <w:rPr>
          <w:lang w:eastAsia="en-GB"/>
        </w:rPr>
      </w:pPr>
      <w:r>
        <w:rPr>
          <w:lang w:eastAsia="en-GB"/>
        </w:rPr>
        <w:br w:type="page"/>
      </w:r>
    </w:p>
    <w:p w:rsidR="00AA5077" w:rsidRDefault="00AA5077" w:rsidP="00D64684">
      <w:pPr>
        <w:rPr>
          <w:lang w:eastAsia="en-GB"/>
        </w:rPr>
      </w:pPr>
      <w:r>
        <w:rPr>
          <w:lang w:eastAsia="en-GB"/>
        </w:rPr>
        <w:t xml:space="preserve">In conjunction with its role on the </w:t>
      </w:r>
      <w:r w:rsidR="000A39F4">
        <w:rPr>
          <w:lang w:eastAsia="en-GB"/>
        </w:rPr>
        <w:t xml:space="preserve">DPO Coalition, </w:t>
      </w:r>
      <w:r w:rsidR="002F5E36">
        <w:rPr>
          <w:lang w:eastAsia="en-GB"/>
        </w:rPr>
        <w:t xml:space="preserve">Blind Citizens NZ is involved in disabled people led monitoring and the </w:t>
      </w:r>
      <w:r w:rsidR="0011497D">
        <w:rPr>
          <w:lang w:eastAsia="en-GB"/>
        </w:rPr>
        <w:t>Independent Monitoring Mechanism (IMM)</w:t>
      </w:r>
      <w:r w:rsidR="002F5E36">
        <w:rPr>
          <w:lang w:eastAsia="en-GB"/>
        </w:rPr>
        <w:t xml:space="preserve">. The IMM is </w:t>
      </w:r>
      <w:r w:rsidR="000A39F4">
        <w:rPr>
          <w:lang w:eastAsia="en-GB"/>
        </w:rPr>
        <w:t>a mechanism set up to monitor and report on Government’s performance and implementation of the U</w:t>
      </w:r>
      <w:r w:rsidR="002F5E36">
        <w:rPr>
          <w:lang w:eastAsia="en-GB"/>
        </w:rPr>
        <w:t xml:space="preserve">nited Nations </w:t>
      </w:r>
      <w:r w:rsidR="000A39F4">
        <w:rPr>
          <w:lang w:eastAsia="en-GB"/>
        </w:rPr>
        <w:t xml:space="preserve">Convention on the Rights of Persons with Disabilities. The IMM comprises </w:t>
      </w:r>
      <w:r w:rsidR="000A39F4" w:rsidRPr="000A39F4">
        <w:t>three independent partners</w:t>
      </w:r>
      <w:r>
        <w:t xml:space="preserve">, these being the </w:t>
      </w:r>
      <w:r w:rsidR="0011497D">
        <w:rPr>
          <w:lang w:eastAsia="en-GB"/>
        </w:rPr>
        <w:t>Human Rights Commission, Office of the Om</w:t>
      </w:r>
      <w:r w:rsidR="000A39F4">
        <w:rPr>
          <w:lang w:eastAsia="en-GB"/>
        </w:rPr>
        <w:t>budsman, and the DPO Coalition.</w:t>
      </w:r>
    </w:p>
    <w:p w:rsidR="00AA5077" w:rsidRDefault="00AA5077" w:rsidP="00D64684">
      <w:pPr>
        <w:rPr>
          <w:lang w:eastAsia="en-GB"/>
        </w:rPr>
      </w:pPr>
    </w:p>
    <w:p w:rsidR="00AA5077" w:rsidRDefault="00AA5077" w:rsidP="00D64684">
      <w:pPr>
        <w:rPr>
          <w:lang w:eastAsia="en-GB"/>
        </w:rPr>
      </w:pPr>
      <w:r>
        <w:rPr>
          <w:lang w:eastAsia="en-GB"/>
        </w:rPr>
        <w:t xml:space="preserve">Blind Citizens NZ has well-developed mechanisms that facilitate engagement with, and input and feedback from </w:t>
      </w:r>
      <w:r w:rsidR="00BA6393">
        <w:rPr>
          <w:lang w:eastAsia="en-GB"/>
        </w:rPr>
        <w:t xml:space="preserve">its </w:t>
      </w:r>
      <w:r>
        <w:rPr>
          <w:lang w:eastAsia="en-GB"/>
        </w:rPr>
        <w:t>members and others within the blindness community, to inform its work.</w:t>
      </w:r>
    </w:p>
    <w:p w:rsidR="00AA5077" w:rsidRDefault="00AA5077" w:rsidP="00D64684">
      <w:pPr>
        <w:rPr>
          <w:lang w:eastAsia="en-GB"/>
        </w:rPr>
      </w:pPr>
    </w:p>
    <w:p w:rsidR="00BA6393" w:rsidRDefault="00BA6393" w:rsidP="00D64684">
      <w:pPr>
        <w:rPr>
          <w:lang w:eastAsia="en-GB"/>
        </w:rPr>
      </w:pPr>
    </w:p>
    <w:p w:rsidR="00BA6393" w:rsidRDefault="00BA6393" w:rsidP="00D64684">
      <w:pPr>
        <w:rPr>
          <w:lang w:eastAsia="en-GB"/>
        </w:rPr>
      </w:pPr>
      <w:r>
        <w:rPr>
          <w:b/>
          <w:lang w:eastAsia="en-GB"/>
        </w:rPr>
        <w:t xml:space="preserve">Website: </w:t>
      </w:r>
      <w:r>
        <w:rPr>
          <w:lang w:eastAsia="en-GB"/>
        </w:rPr>
        <w:t>www.blindcitizensnz.org.nz</w:t>
      </w:r>
    </w:p>
    <w:p w:rsidR="00BA6393" w:rsidRDefault="00BA6393" w:rsidP="00D64684">
      <w:pPr>
        <w:rPr>
          <w:lang w:eastAsia="en-GB"/>
        </w:rPr>
      </w:pPr>
    </w:p>
    <w:p w:rsidR="00713DDE" w:rsidRDefault="00713DDE">
      <w:pPr>
        <w:rPr>
          <w:rFonts w:ascii="Arial Bold" w:hAnsi="Arial Bold"/>
          <w:b/>
          <w:sz w:val="36"/>
        </w:rPr>
      </w:pPr>
      <w:r>
        <w:br w:type="page"/>
      </w:r>
    </w:p>
    <w:p w:rsidR="002D7D7C" w:rsidRDefault="002D7D7C" w:rsidP="0081455F">
      <w:pPr>
        <w:pStyle w:val="Heading2"/>
      </w:pPr>
      <w:r w:rsidRPr="0047174F">
        <w:t>Blind and Low Vision Education Network NZ (BLENNZ)</w:t>
      </w:r>
    </w:p>
    <w:p w:rsidR="000231F7" w:rsidRDefault="000231F7" w:rsidP="000231F7">
      <w:pPr>
        <w:rPr>
          <w:rFonts w:cs="Arial"/>
        </w:rPr>
      </w:pPr>
      <w:r w:rsidRPr="006709C1">
        <w:rPr>
          <w:rFonts w:cs="Arial"/>
        </w:rPr>
        <w:t xml:space="preserve">The Blind and Low Vision Education Network NZ (BLENNZ) is a national school that provides a network of education services to </w:t>
      </w:r>
      <w:r>
        <w:rPr>
          <w:rFonts w:cs="Arial"/>
        </w:rPr>
        <w:t xml:space="preserve">over </w:t>
      </w:r>
      <w:r w:rsidRPr="00717B97">
        <w:rPr>
          <w:rFonts w:cs="Arial"/>
          <w:color w:val="000000" w:themeColor="text1"/>
        </w:rPr>
        <w:t>15</w:t>
      </w:r>
      <w:r>
        <w:rPr>
          <w:rFonts w:cs="Arial"/>
          <w:color w:val="000000" w:themeColor="text1"/>
        </w:rPr>
        <w:t>00</w:t>
      </w:r>
      <w:r w:rsidRPr="006709C1">
        <w:rPr>
          <w:rFonts w:cs="Arial"/>
        </w:rPr>
        <w:t xml:space="preserve"> blind, deafblind and low vision learners throughout New Zealand from birth to 21, including those who have additional special needs.  BLENNZ was established as a national network of services in January 2005. It is one of the </w:t>
      </w:r>
      <w:r w:rsidRPr="00C86F07">
        <w:rPr>
          <w:rFonts w:cs="Arial"/>
          <w:color w:val="000000" w:themeColor="text1"/>
        </w:rPr>
        <w:t xml:space="preserve">six special </w:t>
      </w:r>
      <w:r w:rsidRPr="006709C1">
        <w:rPr>
          <w:rFonts w:cs="Arial"/>
        </w:rPr>
        <w:t xml:space="preserve">schools nationally that have been legislated to provide residential provision for learners. </w:t>
      </w:r>
    </w:p>
    <w:p w:rsidR="000231F7" w:rsidRPr="000231F7" w:rsidRDefault="000231F7" w:rsidP="000231F7">
      <w:pPr>
        <w:rPr>
          <w:rFonts w:cs="Arial"/>
          <w:sz w:val="20"/>
        </w:rPr>
      </w:pPr>
    </w:p>
    <w:p w:rsidR="000231F7" w:rsidRPr="000E0205" w:rsidRDefault="000231F7" w:rsidP="0081455F">
      <w:pPr>
        <w:pStyle w:val="Heading3"/>
      </w:pPr>
      <w:r w:rsidRPr="000E0205">
        <w:t>Vision</w:t>
      </w:r>
    </w:p>
    <w:p w:rsidR="000231F7" w:rsidRPr="00945861" w:rsidRDefault="000231F7" w:rsidP="005F05D1">
      <w:r w:rsidRPr="00945861">
        <w:t>Every BLENNZ</w:t>
      </w:r>
      <w:r w:rsidR="005F05D1">
        <w:t xml:space="preserve"> learner</w:t>
      </w:r>
      <w:r w:rsidRPr="00945861">
        <w:t xml:space="preserve"> is well prepared to achieve in life. </w:t>
      </w:r>
    </w:p>
    <w:p w:rsidR="000231F7" w:rsidRPr="000231F7" w:rsidRDefault="000231F7" w:rsidP="000231F7">
      <w:pPr>
        <w:rPr>
          <w:sz w:val="20"/>
        </w:rPr>
      </w:pPr>
    </w:p>
    <w:p w:rsidR="000231F7" w:rsidRPr="00945861" w:rsidRDefault="000231F7" w:rsidP="0081455F">
      <w:pPr>
        <w:pStyle w:val="Heading3"/>
      </w:pPr>
      <w:bookmarkStart w:id="1" w:name="_Toc286988497"/>
      <w:bookmarkStart w:id="2" w:name="_Toc378165401"/>
      <w:bookmarkStart w:id="3" w:name="_Toc378165513"/>
      <w:bookmarkStart w:id="4" w:name="_Toc378165588"/>
      <w:bookmarkStart w:id="5" w:name="_Toc378170761"/>
      <w:bookmarkStart w:id="6" w:name="_Toc378852424"/>
      <w:bookmarkStart w:id="7" w:name="_Toc378852455"/>
      <w:bookmarkStart w:id="8" w:name="_Toc378852676"/>
      <w:bookmarkStart w:id="9" w:name="_Toc378852704"/>
      <w:bookmarkStart w:id="10" w:name="_Toc410393753"/>
      <w:bookmarkStart w:id="11" w:name="_Toc410394493"/>
      <w:bookmarkStart w:id="12" w:name="_Toc468874799"/>
      <w:r w:rsidRPr="00945861">
        <w:t>Mission</w:t>
      </w:r>
      <w:bookmarkEnd w:id="1"/>
      <w:bookmarkEnd w:id="2"/>
      <w:bookmarkEnd w:id="3"/>
      <w:bookmarkEnd w:id="4"/>
      <w:bookmarkEnd w:id="5"/>
      <w:bookmarkEnd w:id="6"/>
      <w:bookmarkEnd w:id="7"/>
      <w:bookmarkEnd w:id="8"/>
      <w:bookmarkEnd w:id="9"/>
      <w:bookmarkEnd w:id="10"/>
      <w:bookmarkEnd w:id="11"/>
      <w:bookmarkEnd w:id="12"/>
    </w:p>
    <w:p w:rsidR="000231F7" w:rsidRDefault="000231F7" w:rsidP="000231F7">
      <w:r w:rsidRPr="00945861">
        <w:t>To enable learners who are blind, deafblind or have low vision to reach their full potential, BLENNZ provides quality education and specialist teaching services in partnership with wh</w:t>
      </w:r>
      <w:r w:rsidRPr="00945861">
        <w:rPr>
          <w:rFonts w:cs="Arial"/>
        </w:rPr>
        <w:t>ā</w:t>
      </w:r>
      <w:r w:rsidRPr="00945861">
        <w:t>nau, educators and the wider community.</w:t>
      </w:r>
    </w:p>
    <w:p w:rsidR="000231F7" w:rsidRPr="000231F7" w:rsidRDefault="000231F7" w:rsidP="000231F7">
      <w:pPr>
        <w:rPr>
          <w:sz w:val="20"/>
        </w:rPr>
      </w:pPr>
    </w:p>
    <w:p w:rsidR="000231F7" w:rsidRDefault="000231F7" w:rsidP="000231F7">
      <w:pPr>
        <w:rPr>
          <w:rFonts w:cs="Arial"/>
        </w:rPr>
      </w:pPr>
      <w:r w:rsidRPr="006709C1">
        <w:rPr>
          <w:rFonts w:cs="Arial"/>
        </w:rPr>
        <w:t xml:space="preserve">The purpose of BLENNZ is to ensure that the education needs of learners who are blind, deafblind or have low vision are identified and appropriate programmes and services are available.  </w:t>
      </w:r>
    </w:p>
    <w:p w:rsidR="000231F7" w:rsidRPr="000231F7" w:rsidRDefault="000231F7" w:rsidP="000231F7">
      <w:pPr>
        <w:rPr>
          <w:rFonts w:cs="Arial"/>
          <w:sz w:val="20"/>
        </w:rPr>
      </w:pPr>
    </w:p>
    <w:p w:rsidR="000231F7" w:rsidRDefault="000231F7" w:rsidP="000231F7">
      <w:pPr>
        <w:rPr>
          <w:rFonts w:cs="Arial"/>
        </w:rPr>
      </w:pPr>
      <w:r w:rsidRPr="00C043FC">
        <w:rPr>
          <w:rFonts w:cs="Arial"/>
        </w:rPr>
        <w:t xml:space="preserve">The services and programmes of BLENNZ are aligned to support the principles and intent of government priorities, goals and strategies for education; the aims of the Disability Strategy for an inclusive society and the removal of barriers; and the principles of best practice in blindness education. </w:t>
      </w:r>
    </w:p>
    <w:p w:rsidR="000231F7" w:rsidRPr="000231F7" w:rsidRDefault="000231F7" w:rsidP="000231F7">
      <w:pPr>
        <w:rPr>
          <w:rFonts w:cs="Arial"/>
          <w:sz w:val="20"/>
        </w:rPr>
      </w:pPr>
    </w:p>
    <w:p w:rsidR="00BA6393" w:rsidRDefault="000231F7">
      <w:pPr>
        <w:rPr>
          <w:rFonts w:cs="Arial"/>
          <w:color w:val="000000" w:themeColor="text1"/>
        </w:rPr>
      </w:pPr>
      <w:r w:rsidRPr="006709C1">
        <w:rPr>
          <w:rFonts w:cs="Arial"/>
        </w:rPr>
        <w:t xml:space="preserve">It aims to support the government goals for education by enhancing education opportunities for its learners, facilitating access to and participation in the regular curriculum and </w:t>
      </w:r>
      <w:r w:rsidRPr="00C86F07">
        <w:rPr>
          <w:rFonts w:cs="Arial"/>
          <w:color w:val="000000" w:themeColor="text1"/>
        </w:rPr>
        <w:t>developing skills for independence.</w:t>
      </w:r>
      <w:r>
        <w:rPr>
          <w:rFonts w:cs="Arial"/>
          <w:color w:val="000000" w:themeColor="text1"/>
        </w:rPr>
        <w:t xml:space="preserve"> </w:t>
      </w:r>
    </w:p>
    <w:p w:rsidR="00BA6393" w:rsidRDefault="00BA6393" w:rsidP="00BA6393">
      <w:r>
        <w:br w:type="page"/>
      </w:r>
    </w:p>
    <w:p w:rsidR="00200F8D" w:rsidRDefault="000231F7">
      <w:pPr>
        <w:rPr>
          <w:rFonts w:cs="Arial"/>
          <w:color w:val="000000" w:themeColor="text1"/>
        </w:rPr>
      </w:pPr>
      <w:r>
        <w:rPr>
          <w:rFonts w:cs="Arial"/>
          <w:color w:val="000000" w:themeColor="text1"/>
        </w:rPr>
        <w:t xml:space="preserve">Participation in this working group is aligned with BLENNZ’s commitment to provide equity through access. </w:t>
      </w:r>
    </w:p>
    <w:p w:rsidR="00200F8D" w:rsidRDefault="00200F8D">
      <w:pPr>
        <w:rPr>
          <w:rFonts w:cs="Arial"/>
          <w:color w:val="000000" w:themeColor="text1"/>
        </w:rPr>
      </w:pPr>
    </w:p>
    <w:p w:rsidR="00200F8D" w:rsidRDefault="00133C7F">
      <w:pPr>
        <w:rPr>
          <w:rFonts w:cs="Arial"/>
          <w:color w:val="000000" w:themeColor="text1"/>
        </w:rPr>
      </w:pPr>
      <w:r w:rsidRPr="00BA6393">
        <w:rPr>
          <w:rFonts w:cs="Arial"/>
          <w:b/>
          <w:color w:val="000000" w:themeColor="text1"/>
        </w:rPr>
        <w:t>Website</w:t>
      </w:r>
      <w:r>
        <w:rPr>
          <w:rFonts w:cs="Arial"/>
          <w:color w:val="000000" w:themeColor="text1"/>
        </w:rPr>
        <w:t>: www.blennz.school.nz</w:t>
      </w:r>
    </w:p>
    <w:p w:rsidR="002D7D7C" w:rsidRDefault="002D7D7C">
      <w:r>
        <w:br w:type="page"/>
      </w:r>
    </w:p>
    <w:p w:rsidR="002D7D7C" w:rsidRDefault="002D7D7C" w:rsidP="0081455F">
      <w:pPr>
        <w:pStyle w:val="Heading2"/>
      </w:pPr>
      <w:r w:rsidRPr="0047174F">
        <w:t>Royal New Zealand Foundation of the Blind (Blind Foundation)</w:t>
      </w:r>
    </w:p>
    <w:p w:rsidR="00AC4ECF" w:rsidRDefault="00AC4ECF" w:rsidP="00AC4ECF">
      <w:r>
        <w:t xml:space="preserve">The Blind Foundation is New Zealand’s main provider of practical and emotional support for the tens of thousands of Kiwis who are blind or have low vision, enabling them to face their future with confidence. Every day an average of three New Zealanders turn to the Blind Foundation for support with sight loss. With a vision of ‘Life without limits – Kahore e Mutunga Ki te Ora’, Blind Foundation staff around the country aim to enable people who are blind or have low vision to be self-reliant and live the life they choose. We equip people with the skills needed to participate fully in society. This includes support in living independently, getting around, using technology, continuing to read and communicate, being socially active and staying in or looking for work. </w:t>
      </w:r>
    </w:p>
    <w:p w:rsidR="00AC4ECF" w:rsidRDefault="00AC4ECF" w:rsidP="00AC4ECF"/>
    <w:p w:rsidR="00AC4ECF" w:rsidRDefault="00AC4ECF" w:rsidP="00AC4ECF">
      <w:r>
        <w:rPr>
          <w:rFonts w:ascii="Segoe UI" w:hAnsi="Segoe UI" w:cs="Segoe UI"/>
          <w:color w:val="212529"/>
        </w:rPr>
        <w:t xml:space="preserve">We are </w:t>
      </w:r>
      <w:r>
        <w:t xml:space="preserve">a unique New Zealand charitable incorporated society with a proud history of providing support and direction to people who are blind or have low vision. We are a client-focussed, self-determining, member directed organisation and we ensure that the life experiences of people who are blind or deafblind and those with low vision are included and advanced in our work. We are socially responsible, inclusive, and embrace cultural diversity. We uphold the Treaty of Waitangi and recognise the status of the </w:t>
      </w:r>
      <w:r w:rsidRPr="00A92919">
        <w:rPr>
          <w:lang w:val="mi-NZ"/>
        </w:rPr>
        <w:t>tangata whenua</w:t>
      </w:r>
      <w:r>
        <w:t>. We align to the United Nations Convention on the Rights of People with Disabilities, the New Zealand Government Disability Action Plan, the New Zealand Disability Strategy and the World Health Organisation Vision 2020.</w:t>
      </w:r>
    </w:p>
    <w:p w:rsidR="00AC4ECF" w:rsidRPr="00AC4ECF" w:rsidRDefault="00AC4ECF" w:rsidP="00AC4ECF"/>
    <w:p w:rsidR="00AC4ECF" w:rsidRDefault="00AC4ECF" w:rsidP="00AC4ECF">
      <w:pPr>
        <w:pStyle w:val="Heading3"/>
      </w:pPr>
      <w:r>
        <w:t>Our Purpose</w:t>
      </w:r>
    </w:p>
    <w:p w:rsidR="00AC4ECF" w:rsidRDefault="00AC4ECF" w:rsidP="00AC4ECF">
      <w:r>
        <w:t>To enable people who are blind or have low vision to be self-reliant and live the life they choose.</w:t>
      </w:r>
    </w:p>
    <w:p w:rsidR="00AC4ECF" w:rsidRDefault="00AC4ECF" w:rsidP="00AC4ECF"/>
    <w:p w:rsidR="00AC4ECF" w:rsidRDefault="00AC4ECF" w:rsidP="00AC4ECF">
      <w:pPr>
        <w:pStyle w:val="Heading3"/>
      </w:pPr>
      <w:r>
        <w:t>Our Vision</w:t>
      </w:r>
    </w:p>
    <w:p w:rsidR="00AC4ECF" w:rsidRDefault="00AC4ECF" w:rsidP="00AC4ECF">
      <w:r>
        <w:t>Life without limits</w:t>
      </w:r>
    </w:p>
    <w:p w:rsidR="00AC4ECF" w:rsidRDefault="00AC4ECF" w:rsidP="00AC4ECF">
      <w:pPr>
        <w:rPr>
          <w:lang w:val="mi-NZ"/>
        </w:rPr>
      </w:pPr>
      <w:r>
        <w:rPr>
          <w:lang w:val="mi-NZ"/>
        </w:rPr>
        <w:t xml:space="preserve">Kahore e Mutunga ki te Ora </w:t>
      </w:r>
    </w:p>
    <w:p w:rsidR="00AC4ECF" w:rsidRDefault="00AC4ECF" w:rsidP="00AC4ECF">
      <w:pPr>
        <w:rPr>
          <w:lang w:val="mi-NZ"/>
        </w:rPr>
      </w:pPr>
    </w:p>
    <w:p w:rsidR="00AC4ECF" w:rsidRDefault="00AC4ECF" w:rsidP="00AC4ECF">
      <w:pPr>
        <w:pStyle w:val="Heading3"/>
        <w:rPr>
          <w:lang w:val="mi-NZ"/>
        </w:rPr>
      </w:pPr>
      <w:r>
        <w:rPr>
          <w:lang w:val="mi-NZ"/>
        </w:rPr>
        <w:t>Our Values</w:t>
      </w:r>
    </w:p>
    <w:p w:rsidR="00AC4ECF" w:rsidRPr="00292718" w:rsidRDefault="00AC4ECF" w:rsidP="00AC4ECF">
      <w:pPr>
        <w:rPr>
          <w:lang w:val="mi-NZ"/>
        </w:rPr>
      </w:pPr>
      <w:r>
        <w:rPr>
          <w:lang w:val="mi-NZ"/>
        </w:rPr>
        <w:t xml:space="preserve">We have four core values that guide the work we do: Optimistic; Connecting; Aspirational and Empowering. </w:t>
      </w:r>
    </w:p>
    <w:p w:rsidR="005F05D1" w:rsidRDefault="005F05D1" w:rsidP="005F05D1"/>
    <w:p w:rsidR="00BA6393" w:rsidRDefault="00BA6393" w:rsidP="005F05D1"/>
    <w:p w:rsidR="00BA6393" w:rsidRPr="005F05D1" w:rsidRDefault="00BA6393" w:rsidP="005F05D1">
      <w:r w:rsidRPr="00BA6393">
        <w:rPr>
          <w:b/>
        </w:rPr>
        <w:t>Website</w:t>
      </w:r>
      <w:r>
        <w:t>: www.blindfoundation.org.nz</w:t>
      </w:r>
    </w:p>
    <w:p w:rsidR="002D7D7C" w:rsidRDefault="002D7D7C">
      <w:r>
        <w:br w:type="page"/>
      </w:r>
    </w:p>
    <w:p w:rsidR="002D7D7C" w:rsidRDefault="002D7D7C" w:rsidP="0081455F">
      <w:pPr>
        <w:pStyle w:val="Heading2"/>
      </w:pPr>
      <w:r w:rsidRPr="0047174F">
        <w:t>The Braille Authority of New Zealand Aotearoa Trust (BANZAT</w:t>
      </w:r>
      <w:r w:rsidR="00044417">
        <w:t>)</w:t>
      </w:r>
    </w:p>
    <w:p w:rsidR="00133C7F" w:rsidRPr="00133C7F" w:rsidRDefault="00133C7F" w:rsidP="00133C7F"/>
    <w:p w:rsidR="000231F7" w:rsidRDefault="000231F7" w:rsidP="0081455F">
      <w:pPr>
        <w:pStyle w:val="Heading3"/>
      </w:pPr>
      <w:r>
        <w:t>About BANZAT</w:t>
      </w:r>
    </w:p>
    <w:p w:rsidR="000231F7" w:rsidRDefault="000231F7" w:rsidP="000231F7">
      <w:r>
        <w:t>The Braille Authority of New Zealand Aotearoa Trust (BANZAT) was set up in 2010.</w:t>
      </w:r>
    </w:p>
    <w:p w:rsidR="000231F7" w:rsidRPr="000231F7" w:rsidRDefault="000231F7" w:rsidP="000231F7">
      <w:pPr>
        <w:rPr>
          <w:sz w:val="20"/>
        </w:rPr>
      </w:pPr>
    </w:p>
    <w:p w:rsidR="000231F7" w:rsidRDefault="000231F7" w:rsidP="000231F7">
      <w:r>
        <w:t>The charitable objects include:</w:t>
      </w:r>
    </w:p>
    <w:p w:rsidR="000231F7" w:rsidRDefault="000231F7" w:rsidP="006E57EC">
      <w:pPr>
        <w:ind w:left="720" w:hanging="720"/>
      </w:pPr>
      <w:r w:rsidRPr="005F05D1">
        <w:rPr>
          <w:b/>
        </w:rPr>
        <w:t>(a)</w:t>
      </w:r>
      <w:r w:rsidR="006E57EC">
        <w:tab/>
      </w:r>
      <w:r>
        <w:t>To set standards and to make rulings on braille code usage within New Zealand;</w:t>
      </w:r>
    </w:p>
    <w:p w:rsidR="000231F7" w:rsidRDefault="000231F7" w:rsidP="006E57EC">
      <w:pPr>
        <w:ind w:left="720" w:hanging="720"/>
      </w:pPr>
      <w:r w:rsidRPr="005F05D1">
        <w:rPr>
          <w:b/>
        </w:rPr>
        <w:t>(b)</w:t>
      </w:r>
      <w:r w:rsidR="006E57EC">
        <w:tab/>
      </w:r>
      <w:r>
        <w:t>To maintain awareness of, and consistency with, current international developments in all braille codes;</w:t>
      </w:r>
    </w:p>
    <w:p w:rsidR="000231F7" w:rsidRDefault="000231F7" w:rsidP="000231F7">
      <w:r w:rsidRPr="005F05D1">
        <w:rPr>
          <w:b/>
        </w:rPr>
        <w:t>(c)</w:t>
      </w:r>
      <w:r w:rsidR="006E57EC">
        <w:tab/>
      </w:r>
      <w:r>
        <w:t>To accredit practitioners involved in braille production;</w:t>
      </w:r>
    </w:p>
    <w:p w:rsidR="000231F7" w:rsidRDefault="000231F7" w:rsidP="006E57EC">
      <w:pPr>
        <w:ind w:left="720" w:hanging="720"/>
      </w:pPr>
      <w:r w:rsidRPr="005F05D1">
        <w:rPr>
          <w:b/>
        </w:rPr>
        <w:t>(d)</w:t>
      </w:r>
      <w:r w:rsidR="006E57EC">
        <w:tab/>
      </w:r>
      <w:r>
        <w:t>To promote braille as the prime literacy medium for blind people;</w:t>
      </w:r>
    </w:p>
    <w:p w:rsidR="000231F7" w:rsidRDefault="000231F7" w:rsidP="006E57EC">
      <w:pPr>
        <w:ind w:left="720" w:hanging="720"/>
      </w:pPr>
      <w:r w:rsidRPr="005F05D1">
        <w:rPr>
          <w:b/>
        </w:rPr>
        <w:t>(e)</w:t>
      </w:r>
      <w:r w:rsidR="006E57EC">
        <w:tab/>
      </w:r>
      <w:r>
        <w:t>To promote best practice in teaching, acquisition and distribution of braille.</w:t>
      </w:r>
    </w:p>
    <w:p w:rsidR="000231F7" w:rsidRPr="005F05D1" w:rsidRDefault="000231F7" w:rsidP="000231F7">
      <w:pPr>
        <w:rPr>
          <w:sz w:val="20"/>
        </w:rPr>
      </w:pPr>
    </w:p>
    <w:p w:rsidR="000231F7" w:rsidRDefault="000231F7" w:rsidP="0081455F">
      <w:pPr>
        <w:pStyle w:val="Heading3"/>
      </w:pPr>
      <w:r>
        <w:t xml:space="preserve">BANZAT </w:t>
      </w:r>
      <w:r w:rsidR="006E57EC">
        <w:t>M</w:t>
      </w:r>
      <w:r>
        <w:t>embers</w:t>
      </w:r>
    </w:p>
    <w:p w:rsidR="000231F7" w:rsidRDefault="000231F7" w:rsidP="000231F7">
      <w:r>
        <w:t>Five organisations co-operated to establish BANZAT, namely:</w:t>
      </w:r>
    </w:p>
    <w:p w:rsidR="000231F7" w:rsidRDefault="000231F7" w:rsidP="00200F8D">
      <w:pPr>
        <w:pStyle w:val="ListParagraph"/>
        <w:ind w:left="360"/>
      </w:pPr>
      <w:r>
        <w:t>BLENNZ;</w:t>
      </w:r>
    </w:p>
    <w:p w:rsidR="000231F7" w:rsidRDefault="000231F7" w:rsidP="00200F8D">
      <w:pPr>
        <w:pStyle w:val="ListParagraph"/>
        <w:ind w:left="360"/>
      </w:pPr>
      <w:r>
        <w:t>Blind Citizens NZ;</w:t>
      </w:r>
    </w:p>
    <w:p w:rsidR="000231F7" w:rsidRDefault="000231F7" w:rsidP="00200F8D">
      <w:pPr>
        <w:pStyle w:val="ListParagraph"/>
        <w:ind w:left="360"/>
      </w:pPr>
      <w:r>
        <w:t>Blind Foundation;</w:t>
      </w:r>
    </w:p>
    <w:p w:rsidR="000231F7" w:rsidRDefault="000231F7" w:rsidP="00200F8D">
      <w:pPr>
        <w:pStyle w:val="ListParagraph"/>
        <w:ind w:left="360"/>
      </w:pPr>
      <w:r>
        <w:t>Kāpō Māori; and</w:t>
      </w:r>
    </w:p>
    <w:p w:rsidR="000231F7" w:rsidRDefault="000231F7" w:rsidP="00200F8D">
      <w:pPr>
        <w:pStyle w:val="ListParagraph"/>
        <w:ind w:left="360"/>
      </w:pPr>
      <w:r>
        <w:t>Parents of Vision Impaired.</w:t>
      </w:r>
    </w:p>
    <w:p w:rsidR="000231F7" w:rsidRPr="005F05D1" w:rsidRDefault="000231F7" w:rsidP="000231F7">
      <w:pPr>
        <w:rPr>
          <w:sz w:val="20"/>
        </w:rPr>
      </w:pPr>
    </w:p>
    <w:p w:rsidR="000231F7" w:rsidRDefault="000231F7" w:rsidP="000231F7">
      <w:r>
        <w:t>The above organisations appoint seven trustees who may appoint between two and four additional trustees. Trustees must be braille qualified as set out in the Trust Deed. Trustees include experienced teachers, producers and end users of braille.</w:t>
      </w:r>
    </w:p>
    <w:p w:rsidR="000231F7" w:rsidRDefault="000231F7" w:rsidP="000231F7"/>
    <w:p w:rsidR="00200F8D" w:rsidRDefault="00200F8D">
      <w:pPr>
        <w:rPr>
          <w:rFonts w:ascii="Arial Bold" w:hAnsi="Arial Bold"/>
          <w:b/>
          <w:sz w:val="34"/>
        </w:rPr>
      </w:pPr>
      <w:r>
        <w:br w:type="page"/>
      </w:r>
    </w:p>
    <w:p w:rsidR="000231F7" w:rsidRDefault="000231F7" w:rsidP="0081455F">
      <w:pPr>
        <w:pStyle w:val="Heading3"/>
      </w:pPr>
      <w:r>
        <w:t>Activities</w:t>
      </w:r>
    </w:p>
    <w:p w:rsidR="000231F7" w:rsidRDefault="000231F7" w:rsidP="00200F8D">
      <w:pPr>
        <w:pStyle w:val="ListParagraph"/>
        <w:ind w:left="360"/>
      </w:pPr>
      <w:r>
        <w:t>In setting standards, BANZAT keeps abreast of code development through serving on committees of the International Council on English Braille.</w:t>
      </w:r>
    </w:p>
    <w:p w:rsidR="000231F7" w:rsidRDefault="000231F7" w:rsidP="00200F8D">
      <w:pPr>
        <w:pStyle w:val="ListParagraph"/>
        <w:ind w:left="360"/>
      </w:pPr>
      <w:r>
        <w:t>BANZAT, with the Australian Braille Authority, administers the annual examination of the Trans-Tasman Certificate of Proficiency in Unified English Braille.</w:t>
      </w:r>
    </w:p>
    <w:p w:rsidR="000231F7" w:rsidRDefault="000231F7" w:rsidP="00200F8D">
      <w:pPr>
        <w:pStyle w:val="ListParagraph"/>
        <w:ind w:left="360"/>
      </w:pPr>
      <w:r>
        <w:t>BANZAT has developed a framework for accrediting braille producers working in New Zealand who are using computer braille translation software.</w:t>
      </w:r>
    </w:p>
    <w:p w:rsidR="000231F7" w:rsidRDefault="000231F7" w:rsidP="000231F7">
      <w:pPr>
        <w:pStyle w:val="ListParagraph"/>
        <w:ind w:left="360"/>
      </w:pPr>
      <w:r>
        <w:t>BANZAT monitors the quality of braille produced in New Zealand to ensure it meets the standards BANZAT has set.</w:t>
      </w:r>
    </w:p>
    <w:p w:rsidR="00DE0D18" w:rsidRDefault="00DE0D18" w:rsidP="00DE0D18"/>
    <w:p w:rsidR="00DE0D18" w:rsidRDefault="00DE0D18" w:rsidP="00DE0D18">
      <w:r w:rsidRPr="00BA6393">
        <w:rPr>
          <w:b/>
        </w:rPr>
        <w:t>Website</w:t>
      </w:r>
      <w:r>
        <w:t xml:space="preserve">: </w:t>
      </w:r>
      <w:r w:rsidRPr="00DE0D18">
        <w:t>www.banzat.org.nz</w:t>
      </w:r>
    </w:p>
    <w:sectPr w:rsidR="00DE0D18" w:rsidSect="006361D1">
      <w:headerReference w:type="default" r:id="rId8"/>
      <w:pgSz w:w="11906" w:h="16838"/>
      <w:pgMar w:top="1134" w:right="1304" w:bottom="851" w:left="1304"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41A" w:rsidRDefault="00DA541A" w:rsidP="008C49F5">
      <w:r>
        <w:separator/>
      </w:r>
    </w:p>
  </w:endnote>
  <w:endnote w:type="continuationSeparator" w:id="0">
    <w:p w:rsidR="00DA541A" w:rsidRDefault="00DA541A" w:rsidP="008C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41A" w:rsidRDefault="00DA541A" w:rsidP="008C49F5">
      <w:r>
        <w:separator/>
      </w:r>
    </w:p>
  </w:footnote>
  <w:footnote w:type="continuationSeparator" w:id="0">
    <w:p w:rsidR="00DA541A" w:rsidRDefault="00DA541A" w:rsidP="008C4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525244"/>
      <w:docPartObj>
        <w:docPartGallery w:val="Page Numbers (Top of Page)"/>
        <w:docPartUnique/>
      </w:docPartObj>
    </w:sdtPr>
    <w:sdtEndPr>
      <w:rPr>
        <w:rFonts w:ascii="Arial Bold" w:hAnsi="Arial Bold"/>
        <w:b/>
        <w:noProof/>
      </w:rPr>
    </w:sdtEndPr>
    <w:sdtContent>
      <w:p w:rsidR="006361D1" w:rsidRPr="006361D1" w:rsidRDefault="006361D1">
        <w:pPr>
          <w:pStyle w:val="Header"/>
          <w:jc w:val="right"/>
          <w:rPr>
            <w:rFonts w:ascii="Arial Bold" w:hAnsi="Arial Bold"/>
            <w:b/>
          </w:rPr>
        </w:pPr>
        <w:r w:rsidRPr="006361D1">
          <w:rPr>
            <w:rFonts w:ascii="Arial Bold" w:hAnsi="Arial Bold"/>
            <w:b/>
          </w:rPr>
          <w:fldChar w:fldCharType="begin"/>
        </w:r>
        <w:r w:rsidRPr="006361D1">
          <w:rPr>
            <w:rFonts w:ascii="Arial Bold" w:hAnsi="Arial Bold"/>
            <w:b/>
          </w:rPr>
          <w:instrText xml:space="preserve"> PAGE   \* MERGEFORMAT </w:instrText>
        </w:r>
        <w:r w:rsidRPr="006361D1">
          <w:rPr>
            <w:rFonts w:ascii="Arial Bold" w:hAnsi="Arial Bold"/>
            <w:b/>
          </w:rPr>
          <w:fldChar w:fldCharType="separate"/>
        </w:r>
        <w:r w:rsidR="00067B35">
          <w:rPr>
            <w:rFonts w:ascii="Arial Bold" w:hAnsi="Arial Bold"/>
            <w:b/>
            <w:noProof/>
          </w:rPr>
          <w:t>6</w:t>
        </w:r>
        <w:r w:rsidRPr="006361D1">
          <w:rPr>
            <w:rFonts w:ascii="Arial Bold" w:hAnsi="Arial Bold"/>
            <w:b/>
            <w:noProof/>
          </w:rPr>
          <w:fldChar w:fldCharType="end"/>
        </w:r>
      </w:p>
    </w:sdtContent>
  </w:sdt>
  <w:p w:rsidR="006361D1" w:rsidRDefault="00636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7248"/>
    <w:multiLevelType w:val="hybridMultilevel"/>
    <w:tmpl w:val="10A01A7A"/>
    <w:lvl w:ilvl="0" w:tplc="E4E85A48">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0A26E1"/>
    <w:multiLevelType w:val="hybridMultilevel"/>
    <w:tmpl w:val="AD3EBB9C"/>
    <w:lvl w:ilvl="0" w:tplc="FF3C45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826EE"/>
    <w:multiLevelType w:val="hybridMultilevel"/>
    <w:tmpl w:val="526EB60A"/>
    <w:lvl w:ilvl="0" w:tplc="0FF80E64">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8D2AB7"/>
    <w:multiLevelType w:val="hybridMultilevel"/>
    <w:tmpl w:val="F4F6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C28FB"/>
    <w:multiLevelType w:val="hybridMultilevel"/>
    <w:tmpl w:val="B798BB0C"/>
    <w:lvl w:ilvl="0" w:tplc="6FF8EE7C">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6422D9"/>
    <w:multiLevelType w:val="hybridMultilevel"/>
    <w:tmpl w:val="936AF3D0"/>
    <w:lvl w:ilvl="0" w:tplc="345E57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8064D"/>
    <w:multiLevelType w:val="hybridMultilevel"/>
    <w:tmpl w:val="3C82D85E"/>
    <w:lvl w:ilvl="0" w:tplc="4216D3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F0291"/>
    <w:multiLevelType w:val="hybridMultilevel"/>
    <w:tmpl w:val="2E06237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674FEB"/>
    <w:multiLevelType w:val="hybridMultilevel"/>
    <w:tmpl w:val="97E0071E"/>
    <w:lvl w:ilvl="0" w:tplc="799265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44748"/>
    <w:multiLevelType w:val="hybridMultilevel"/>
    <w:tmpl w:val="B9CA32A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F6326"/>
    <w:multiLevelType w:val="hybridMultilevel"/>
    <w:tmpl w:val="BD8E6E30"/>
    <w:lvl w:ilvl="0" w:tplc="8A56A858">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524738"/>
    <w:multiLevelType w:val="hybridMultilevel"/>
    <w:tmpl w:val="F89AF30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262C6"/>
    <w:multiLevelType w:val="hybridMultilevel"/>
    <w:tmpl w:val="3B0EDEBE"/>
    <w:lvl w:ilvl="0" w:tplc="A7A020F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78670CD"/>
    <w:multiLevelType w:val="hybridMultilevel"/>
    <w:tmpl w:val="50AAE14E"/>
    <w:lvl w:ilvl="0" w:tplc="22E4D87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D432C2C"/>
    <w:multiLevelType w:val="hybridMultilevel"/>
    <w:tmpl w:val="DE98329C"/>
    <w:lvl w:ilvl="0" w:tplc="D57C8F4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C3760"/>
    <w:multiLevelType w:val="hybridMultilevel"/>
    <w:tmpl w:val="51965B9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3389F"/>
    <w:multiLevelType w:val="hybridMultilevel"/>
    <w:tmpl w:val="8684F34E"/>
    <w:lvl w:ilvl="0" w:tplc="B0867AF8">
      <w:start w:val="1"/>
      <w:numFmt w:val="none"/>
      <w:lvlText w:val=""/>
      <w:lvlJc w:val="left"/>
      <w:pPr>
        <w:ind w:left="1440" w:hanging="360"/>
      </w:pPr>
      <w:rPr>
        <w:rFonts w:ascii="Wingdings" w:hAnsi="Wingding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E8A3932"/>
    <w:multiLevelType w:val="hybridMultilevel"/>
    <w:tmpl w:val="0CC8A954"/>
    <w:lvl w:ilvl="0" w:tplc="A54CD2E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12"/>
  </w:num>
  <w:num w:numId="5">
    <w:abstractNumId w:val="17"/>
  </w:num>
  <w:num w:numId="6">
    <w:abstractNumId w:val="7"/>
  </w:num>
  <w:num w:numId="7">
    <w:abstractNumId w:val="13"/>
  </w:num>
  <w:num w:numId="8">
    <w:abstractNumId w:val="6"/>
  </w:num>
  <w:num w:numId="9">
    <w:abstractNumId w:val="10"/>
  </w:num>
  <w:num w:numId="10">
    <w:abstractNumId w:val="4"/>
  </w:num>
  <w:num w:numId="11">
    <w:abstractNumId w:val="0"/>
  </w:num>
  <w:num w:numId="12">
    <w:abstractNumId w:val="16"/>
  </w:num>
  <w:num w:numId="13">
    <w:abstractNumId w:val="3"/>
  </w:num>
  <w:num w:numId="14">
    <w:abstractNumId w:val="14"/>
  </w:num>
  <w:num w:numId="15">
    <w:abstractNumId w:val="9"/>
  </w:num>
  <w:num w:numId="16">
    <w:abstractNumId w:val="11"/>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B87"/>
    <w:rsid w:val="000041F4"/>
    <w:rsid w:val="000231F7"/>
    <w:rsid w:val="00044417"/>
    <w:rsid w:val="00057668"/>
    <w:rsid w:val="00067B35"/>
    <w:rsid w:val="000A39F4"/>
    <w:rsid w:val="000A41F9"/>
    <w:rsid w:val="000B20FA"/>
    <w:rsid w:val="000F48AE"/>
    <w:rsid w:val="00114616"/>
    <w:rsid w:val="0011497D"/>
    <w:rsid w:val="001312DB"/>
    <w:rsid w:val="00131A97"/>
    <w:rsid w:val="00133C7F"/>
    <w:rsid w:val="00152B05"/>
    <w:rsid w:val="0019248B"/>
    <w:rsid w:val="001B440F"/>
    <w:rsid w:val="001B72A1"/>
    <w:rsid w:val="001C1DAC"/>
    <w:rsid w:val="001E06C8"/>
    <w:rsid w:val="001E0A41"/>
    <w:rsid w:val="00200F8D"/>
    <w:rsid w:val="00217D42"/>
    <w:rsid w:val="00226520"/>
    <w:rsid w:val="00226E00"/>
    <w:rsid w:val="0023429C"/>
    <w:rsid w:val="00266002"/>
    <w:rsid w:val="00276EE3"/>
    <w:rsid w:val="0027745C"/>
    <w:rsid w:val="00287DBC"/>
    <w:rsid w:val="002A5116"/>
    <w:rsid w:val="002D0DFD"/>
    <w:rsid w:val="002D7D7C"/>
    <w:rsid w:val="002F5E36"/>
    <w:rsid w:val="002F6753"/>
    <w:rsid w:val="00301395"/>
    <w:rsid w:val="00304E4A"/>
    <w:rsid w:val="00307548"/>
    <w:rsid w:val="00386E95"/>
    <w:rsid w:val="003B17F7"/>
    <w:rsid w:val="003B57D2"/>
    <w:rsid w:val="003C2A8A"/>
    <w:rsid w:val="003C732A"/>
    <w:rsid w:val="003E0FE5"/>
    <w:rsid w:val="003E3936"/>
    <w:rsid w:val="00405A6E"/>
    <w:rsid w:val="00435F97"/>
    <w:rsid w:val="004442BB"/>
    <w:rsid w:val="00454F25"/>
    <w:rsid w:val="00467D05"/>
    <w:rsid w:val="00471340"/>
    <w:rsid w:val="0047174F"/>
    <w:rsid w:val="004B36F8"/>
    <w:rsid w:val="004B51BE"/>
    <w:rsid w:val="004D0C78"/>
    <w:rsid w:val="004E011B"/>
    <w:rsid w:val="00516237"/>
    <w:rsid w:val="00516F00"/>
    <w:rsid w:val="00530FBF"/>
    <w:rsid w:val="005373B7"/>
    <w:rsid w:val="0055381E"/>
    <w:rsid w:val="00587FCA"/>
    <w:rsid w:val="005A1BEB"/>
    <w:rsid w:val="005A4A50"/>
    <w:rsid w:val="005B36D0"/>
    <w:rsid w:val="005C068D"/>
    <w:rsid w:val="005C16FA"/>
    <w:rsid w:val="005E3833"/>
    <w:rsid w:val="005E3FB9"/>
    <w:rsid w:val="005F05D1"/>
    <w:rsid w:val="006361D1"/>
    <w:rsid w:val="00660A4B"/>
    <w:rsid w:val="00682AAC"/>
    <w:rsid w:val="00696F64"/>
    <w:rsid w:val="006B0FFD"/>
    <w:rsid w:val="006B21CD"/>
    <w:rsid w:val="006B49EC"/>
    <w:rsid w:val="006D120A"/>
    <w:rsid w:val="006D39E6"/>
    <w:rsid w:val="006E57EC"/>
    <w:rsid w:val="006E582C"/>
    <w:rsid w:val="006F5146"/>
    <w:rsid w:val="00713DDE"/>
    <w:rsid w:val="00732137"/>
    <w:rsid w:val="00744087"/>
    <w:rsid w:val="00747B4A"/>
    <w:rsid w:val="00761AE3"/>
    <w:rsid w:val="0076482D"/>
    <w:rsid w:val="00765992"/>
    <w:rsid w:val="00770EA6"/>
    <w:rsid w:val="007B6C65"/>
    <w:rsid w:val="007D1414"/>
    <w:rsid w:val="007D35F3"/>
    <w:rsid w:val="008122FF"/>
    <w:rsid w:val="0081455F"/>
    <w:rsid w:val="0087795F"/>
    <w:rsid w:val="00880346"/>
    <w:rsid w:val="00882675"/>
    <w:rsid w:val="00895DED"/>
    <w:rsid w:val="008B31A4"/>
    <w:rsid w:val="008B57CB"/>
    <w:rsid w:val="008C49F5"/>
    <w:rsid w:val="008D706B"/>
    <w:rsid w:val="008E1EA4"/>
    <w:rsid w:val="008E4758"/>
    <w:rsid w:val="008E78EA"/>
    <w:rsid w:val="008F111B"/>
    <w:rsid w:val="0090719B"/>
    <w:rsid w:val="00911109"/>
    <w:rsid w:val="0093215A"/>
    <w:rsid w:val="00963FAD"/>
    <w:rsid w:val="00966CFD"/>
    <w:rsid w:val="0099105A"/>
    <w:rsid w:val="009B6EA1"/>
    <w:rsid w:val="009C454D"/>
    <w:rsid w:val="009E271B"/>
    <w:rsid w:val="00A0055A"/>
    <w:rsid w:val="00A04128"/>
    <w:rsid w:val="00A214DA"/>
    <w:rsid w:val="00A410DB"/>
    <w:rsid w:val="00A45A37"/>
    <w:rsid w:val="00A866A9"/>
    <w:rsid w:val="00AA5077"/>
    <w:rsid w:val="00AB417B"/>
    <w:rsid w:val="00AC4ECF"/>
    <w:rsid w:val="00AD1530"/>
    <w:rsid w:val="00AD2606"/>
    <w:rsid w:val="00AE0C13"/>
    <w:rsid w:val="00AE14E9"/>
    <w:rsid w:val="00AE6706"/>
    <w:rsid w:val="00AE784B"/>
    <w:rsid w:val="00AF4ABE"/>
    <w:rsid w:val="00B109E4"/>
    <w:rsid w:val="00B27743"/>
    <w:rsid w:val="00B87E3F"/>
    <w:rsid w:val="00B9137F"/>
    <w:rsid w:val="00B91877"/>
    <w:rsid w:val="00BA6393"/>
    <w:rsid w:val="00BB05A5"/>
    <w:rsid w:val="00BB247B"/>
    <w:rsid w:val="00BC5AFE"/>
    <w:rsid w:val="00BD3AA7"/>
    <w:rsid w:val="00C11DD8"/>
    <w:rsid w:val="00C31B87"/>
    <w:rsid w:val="00C35C61"/>
    <w:rsid w:val="00C40B2F"/>
    <w:rsid w:val="00C76C39"/>
    <w:rsid w:val="00CA5F4D"/>
    <w:rsid w:val="00CB7330"/>
    <w:rsid w:val="00CD5CDC"/>
    <w:rsid w:val="00CE7828"/>
    <w:rsid w:val="00D10FFC"/>
    <w:rsid w:val="00D2252D"/>
    <w:rsid w:val="00D32CC7"/>
    <w:rsid w:val="00D62AAD"/>
    <w:rsid w:val="00D64684"/>
    <w:rsid w:val="00D901BE"/>
    <w:rsid w:val="00DA0E95"/>
    <w:rsid w:val="00DA4A03"/>
    <w:rsid w:val="00DA541A"/>
    <w:rsid w:val="00DA77D7"/>
    <w:rsid w:val="00DB01C9"/>
    <w:rsid w:val="00DC0388"/>
    <w:rsid w:val="00DE0D18"/>
    <w:rsid w:val="00DF5538"/>
    <w:rsid w:val="00E02471"/>
    <w:rsid w:val="00E03717"/>
    <w:rsid w:val="00E140DA"/>
    <w:rsid w:val="00E166A7"/>
    <w:rsid w:val="00E1695E"/>
    <w:rsid w:val="00E53D6B"/>
    <w:rsid w:val="00E55B0B"/>
    <w:rsid w:val="00E67D0B"/>
    <w:rsid w:val="00E73CAD"/>
    <w:rsid w:val="00E8635C"/>
    <w:rsid w:val="00EA24D8"/>
    <w:rsid w:val="00EA665B"/>
    <w:rsid w:val="00EC4720"/>
    <w:rsid w:val="00EC7FA3"/>
    <w:rsid w:val="00ED2101"/>
    <w:rsid w:val="00EE055A"/>
    <w:rsid w:val="00F60618"/>
    <w:rsid w:val="00F812E1"/>
    <w:rsid w:val="00F91353"/>
    <w:rsid w:val="00FB7429"/>
    <w:rsid w:val="00FC3EE6"/>
    <w:rsid w:val="00FD375E"/>
    <w:rsid w:val="00FE4F10"/>
    <w:rsid w:val="00FE5719"/>
    <w:rsid w:val="00FE7C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6751"/>
  <w15:chartTrackingRefBased/>
  <w15:docId w15:val="{53D2E23E-496B-4E11-9438-2FD73D84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N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9F5"/>
    <w:rPr>
      <w:sz w:val="32"/>
      <w:lang w:val="en-GB"/>
    </w:rPr>
  </w:style>
  <w:style w:type="paragraph" w:styleId="Heading1">
    <w:name w:val="heading 1"/>
    <w:basedOn w:val="Normal"/>
    <w:next w:val="Normal"/>
    <w:link w:val="Heading1Char"/>
    <w:uiPriority w:val="9"/>
    <w:qFormat/>
    <w:rsid w:val="0081455F"/>
    <w:pPr>
      <w:spacing w:after="100"/>
      <w:outlineLvl w:val="0"/>
    </w:pPr>
    <w:rPr>
      <w:rFonts w:ascii="Arial Bold" w:hAnsi="Arial Bold"/>
      <w:b/>
      <w:sz w:val="38"/>
    </w:rPr>
  </w:style>
  <w:style w:type="paragraph" w:styleId="Heading2">
    <w:name w:val="heading 2"/>
    <w:basedOn w:val="Heading1"/>
    <w:next w:val="Normal"/>
    <w:link w:val="Heading2Char"/>
    <w:uiPriority w:val="9"/>
    <w:unhideWhenUsed/>
    <w:qFormat/>
    <w:rsid w:val="0081455F"/>
    <w:pPr>
      <w:outlineLvl w:val="1"/>
    </w:pPr>
    <w:rPr>
      <w:sz w:val="36"/>
    </w:rPr>
  </w:style>
  <w:style w:type="paragraph" w:styleId="Heading3">
    <w:name w:val="heading 3"/>
    <w:basedOn w:val="Heading2"/>
    <w:next w:val="Normal"/>
    <w:link w:val="Heading3Char"/>
    <w:uiPriority w:val="9"/>
    <w:unhideWhenUsed/>
    <w:qFormat/>
    <w:rsid w:val="0081455F"/>
    <w:pPr>
      <w:ind w:left="720" w:hanging="720"/>
      <w:outlineLvl w:val="2"/>
    </w:pPr>
    <w:rPr>
      <w:sz w:val="34"/>
    </w:rPr>
  </w:style>
  <w:style w:type="paragraph" w:styleId="Heading4">
    <w:name w:val="heading 4"/>
    <w:basedOn w:val="Heading2"/>
    <w:next w:val="Normal"/>
    <w:link w:val="Heading4Char"/>
    <w:uiPriority w:val="9"/>
    <w:unhideWhenUsed/>
    <w:qFormat/>
    <w:rsid w:val="00133C7F"/>
    <w:pPr>
      <w:spacing w:after="60"/>
      <w:ind w:left="720"/>
      <w:outlineLvl w:val="3"/>
    </w:pPr>
    <w:rPr>
      <w:sz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
    <w:basedOn w:val="Normal"/>
    <w:link w:val="ListParagraphChar"/>
    <w:autoRedefine/>
    <w:qFormat/>
    <w:rsid w:val="00200F8D"/>
    <w:pPr>
      <w:numPr>
        <w:numId w:val="7"/>
      </w:numPr>
      <w:spacing w:after="40"/>
      <w:ind w:left="1080"/>
    </w:pPr>
    <w:rPr>
      <w:rFonts w:eastAsia="Times New Roman"/>
      <w:lang w:val="en-NZ" w:eastAsia="en-AU"/>
    </w:rPr>
  </w:style>
  <w:style w:type="character" w:customStyle="1" w:styleId="ListParagraphChar">
    <w:name w:val="List Paragraph Char"/>
    <w:aliases w:val="List Paragraph numbered Char,List Paragraph1 Char,List Bullet indent Char"/>
    <w:link w:val="ListParagraph"/>
    <w:rsid w:val="00200F8D"/>
    <w:rPr>
      <w:rFonts w:eastAsia="Times New Roman"/>
      <w:sz w:val="32"/>
      <w:lang w:eastAsia="en-AU"/>
    </w:rPr>
  </w:style>
  <w:style w:type="paragraph" w:styleId="Title">
    <w:name w:val="Title"/>
    <w:basedOn w:val="Normal"/>
    <w:next w:val="Normal"/>
    <w:link w:val="TitleChar"/>
    <w:autoRedefine/>
    <w:qFormat/>
    <w:rsid w:val="0081455F"/>
    <w:pPr>
      <w:widowControl w:val="0"/>
      <w:suppressAutoHyphens/>
      <w:autoSpaceDN w:val="0"/>
      <w:spacing w:after="80"/>
      <w:ind w:left="720" w:hanging="720"/>
      <w:jc w:val="center"/>
      <w:textAlignment w:val="baseline"/>
    </w:pPr>
    <w:rPr>
      <w:rFonts w:ascii="Arial Bold" w:eastAsia="SimSun" w:hAnsi="Arial Bold" w:cs="Tahoma"/>
      <w:b/>
      <w:kern w:val="3"/>
      <w:sz w:val="38"/>
      <w:szCs w:val="24"/>
      <w:lang w:val="en-AU" w:eastAsia="zh-CN" w:bidi="hi-IN"/>
    </w:rPr>
  </w:style>
  <w:style w:type="character" w:customStyle="1" w:styleId="TitleChar">
    <w:name w:val="Title Char"/>
    <w:link w:val="Title"/>
    <w:rsid w:val="0081455F"/>
    <w:rPr>
      <w:rFonts w:ascii="Arial Bold" w:eastAsia="SimSun" w:hAnsi="Arial Bold" w:cs="Tahoma"/>
      <w:b/>
      <w:kern w:val="3"/>
      <w:sz w:val="38"/>
      <w:szCs w:val="24"/>
      <w:lang w:val="en-AU" w:eastAsia="zh-CN" w:bidi="hi-IN"/>
    </w:rPr>
  </w:style>
  <w:style w:type="paragraph" w:styleId="Header">
    <w:name w:val="header"/>
    <w:basedOn w:val="Normal"/>
    <w:link w:val="HeaderChar"/>
    <w:uiPriority w:val="99"/>
    <w:unhideWhenUsed/>
    <w:rsid w:val="00D2252D"/>
    <w:pPr>
      <w:tabs>
        <w:tab w:val="center" w:pos="4513"/>
        <w:tab w:val="right" w:pos="9026"/>
      </w:tabs>
      <w:spacing w:line="240" w:lineRule="auto"/>
    </w:pPr>
  </w:style>
  <w:style w:type="character" w:customStyle="1" w:styleId="HeaderChar">
    <w:name w:val="Header Char"/>
    <w:basedOn w:val="DefaultParagraphFont"/>
    <w:link w:val="Header"/>
    <w:uiPriority w:val="99"/>
    <w:rsid w:val="00D2252D"/>
    <w:rPr>
      <w:lang w:val="en-GB"/>
    </w:rPr>
  </w:style>
  <w:style w:type="paragraph" w:styleId="Footer">
    <w:name w:val="footer"/>
    <w:basedOn w:val="Normal"/>
    <w:link w:val="FooterChar"/>
    <w:uiPriority w:val="99"/>
    <w:unhideWhenUsed/>
    <w:rsid w:val="00D2252D"/>
    <w:pPr>
      <w:tabs>
        <w:tab w:val="center" w:pos="4513"/>
        <w:tab w:val="right" w:pos="9026"/>
      </w:tabs>
      <w:spacing w:line="240" w:lineRule="auto"/>
    </w:pPr>
  </w:style>
  <w:style w:type="character" w:customStyle="1" w:styleId="FooterChar">
    <w:name w:val="Footer Char"/>
    <w:basedOn w:val="DefaultParagraphFont"/>
    <w:link w:val="Footer"/>
    <w:uiPriority w:val="99"/>
    <w:rsid w:val="00D2252D"/>
    <w:rPr>
      <w:lang w:val="en-GB"/>
    </w:rPr>
  </w:style>
  <w:style w:type="character" w:customStyle="1" w:styleId="Heading1Char">
    <w:name w:val="Heading 1 Char"/>
    <w:basedOn w:val="DefaultParagraphFont"/>
    <w:link w:val="Heading1"/>
    <w:uiPriority w:val="9"/>
    <w:rsid w:val="0081455F"/>
    <w:rPr>
      <w:rFonts w:ascii="Arial Bold" w:hAnsi="Arial Bold"/>
      <w:b/>
      <w:sz w:val="38"/>
      <w:lang w:val="en-GB"/>
    </w:rPr>
  </w:style>
  <w:style w:type="character" w:customStyle="1" w:styleId="Heading2Char">
    <w:name w:val="Heading 2 Char"/>
    <w:basedOn w:val="DefaultParagraphFont"/>
    <w:link w:val="Heading2"/>
    <w:uiPriority w:val="9"/>
    <w:rsid w:val="0081455F"/>
    <w:rPr>
      <w:rFonts w:ascii="Arial Bold" w:hAnsi="Arial Bold"/>
      <w:b/>
      <w:sz w:val="36"/>
      <w:lang w:val="en-GB"/>
    </w:rPr>
  </w:style>
  <w:style w:type="character" w:customStyle="1" w:styleId="Heading3Char">
    <w:name w:val="Heading 3 Char"/>
    <w:basedOn w:val="DefaultParagraphFont"/>
    <w:link w:val="Heading3"/>
    <w:uiPriority w:val="9"/>
    <w:rsid w:val="0081455F"/>
    <w:rPr>
      <w:rFonts w:ascii="Arial Bold" w:hAnsi="Arial Bold"/>
      <w:b/>
      <w:sz w:val="34"/>
      <w:lang w:val="en-GB"/>
    </w:rPr>
  </w:style>
  <w:style w:type="paragraph" w:styleId="BalloonText">
    <w:name w:val="Balloon Text"/>
    <w:basedOn w:val="Normal"/>
    <w:link w:val="BalloonTextChar"/>
    <w:uiPriority w:val="99"/>
    <w:semiHidden/>
    <w:unhideWhenUsed/>
    <w:rsid w:val="00B277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743"/>
    <w:rPr>
      <w:rFonts w:ascii="Segoe UI" w:hAnsi="Segoe UI" w:cs="Segoe UI"/>
      <w:sz w:val="18"/>
      <w:szCs w:val="18"/>
      <w:lang w:val="en-GB"/>
    </w:rPr>
  </w:style>
  <w:style w:type="character" w:customStyle="1" w:styleId="Heading4Char">
    <w:name w:val="Heading 4 Char"/>
    <w:basedOn w:val="DefaultParagraphFont"/>
    <w:link w:val="Heading4"/>
    <w:uiPriority w:val="9"/>
    <w:rsid w:val="00133C7F"/>
    <w:rPr>
      <w:rFonts w:ascii="Arial Bold" w:hAnsi="Arial Bold"/>
      <w:b/>
      <w:sz w:val="33"/>
      <w:lang w:val="en-GB"/>
    </w:rPr>
  </w:style>
  <w:style w:type="paragraph" w:customStyle="1" w:styleId="HeadingBlank">
    <w:name w:val="HeadingBlank"/>
    <w:basedOn w:val="Heading1"/>
    <w:link w:val="HeadingBlankChar"/>
    <w:rsid w:val="000231F7"/>
    <w:pPr>
      <w:keepNext/>
      <w:keepLines/>
      <w:spacing w:after="0" w:line="240" w:lineRule="auto"/>
      <w:outlineLvl w:val="9"/>
    </w:pPr>
    <w:rPr>
      <w:rFonts w:eastAsia="Times New Roman" w:cs="Arial"/>
      <w:b w:val="0"/>
      <w:kern w:val="28"/>
      <w:szCs w:val="20"/>
    </w:rPr>
  </w:style>
  <w:style w:type="character" w:customStyle="1" w:styleId="HeadingBlankChar">
    <w:name w:val="HeadingBlank Char"/>
    <w:basedOn w:val="Heading1Char"/>
    <w:link w:val="HeadingBlank"/>
    <w:rsid w:val="000231F7"/>
    <w:rPr>
      <w:rFonts w:ascii="Arial Bold" w:eastAsia="Times New Roman" w:hAnsi="Arial Bold" w:cs="Arial"/>
      <w:b w:val="0"/>
      <w:kern w:val="28"/>
      <w:sz w:val="36"/>
      <w:szCs w:val="20"/>
      <w:lang w:val="en-GB"/>
    </w:rPr>
  </w:style>
  <w:style w:type="paragraph" w:customStyle="1" w:styleId="l1">
    <w:name w:val="l1"/>
    <w:basedOn w:val="Normal"/>
    <w:link w:val="l1Char"/>
    <w:rsid w:val="000231F7"/>
    <w:pPr>
      <w:spacing w:line="240" w:lineRule="auto"/>
      <w:ind w:left="360" w:hanging="360"/>
    </w:pPr>
    <w:rPr>
      <w:rFonts w:eastAsia="Times New Roman" w:cs="Arial"/>
      <w:sz w:val="24"/>
      <w:szCs w:val="20"/>
      <w:lang w:val="en-NZ"/>
    </w:rPr>
  </w:style>
  <w:style w:type="character" w:customStyle="1" w:styleId="l1Char">
    <w:name w:val="l1 Char"/>
    <w:basedOn w:val="DefaultParagraphFont"/>
    <w:link w:val="l1"/>
    <w:rsid w:val="000231F7"/>
    <w:rPr>
      <w:rFonts w:eastAsia="Times New Roman" w:cs="Arial"/>
      <w:szCs w:val="20"/>
    </w:rPr>
  </w:style>
  <w:style w:type="paragraph" w:customStyle="1" w:styleId="lb1">
    <w:name w:val="lb1"/>
    <w:basedOn w:val="HeadingBlank"/>
    <w:link w:val="lb1Char"/>
    <w:rsid w:val="000231F7"/>
    <w:pPr>
      <w:keepNext w:val="0"/>
      <w:keepLines w:val="0"/>
      <w:ind w:left="360" w:hanging="360"/>
    </w:pPr>
  </w:style>
  <w:style w:type="character" w:customStyle="1" w:styleId="lb1Char">
    <w:name w:val="lb1 Char"/>
    <w:basedOn w:val="HeadingBlankChar"/>
    <w:link w:val="lb1"/>
    <w:rsid w:val="000231F7"/>
    <w:rPr>
      <w:rFonts w:ascii="Arial Bold" w:eastAsia="Times New Roman" w:hAnsi="Arial Bold" w:cs="Arial"/>
      <w:b w:val="0"/>
      <w:kern w:val="28"/>
      <w:sz w:val="36"/>
      <w:szCs w:val="20"/>
      <w:lang w:val="en-GB"/>
    </w:rPr>
  </w:style>
  <w:style w:type="character" w:styleId="Hyperlink">
    <w:name w:val="Hyperlink"/>
    <w:basedOn w:val="DefaultParagraphFont"/>
    <w:uiPriority w:val="99"/>
    <w:unhideWhenUsed/>
    <w:rsid w:val="00761AE3"/>
    <w:rPr>
      <w:color w:val="0563C1" w:themeColor="hyperlink"/>
      <w:u w:val="single"/>
    </w:rPr>
  </w:style>
  <w:style w:type="paragraph" w:styleId="NormalWeb">
    <w:name w:val="Normal (Web)"/>
    <w:basedOn w:val="Normal"/>
    <w:uiPriority w:val="99"/>
    <w:unhideWhenUsed/>
    <w:rsid w:val="00AC4ECF"/>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BodyText1">
    <w:name w:val="Body Text1"/>
    <w:basedOn w:val="BodyText"/>
    <w:link w:val="bodytextChar"/>
    <w:qFormat/>
    <w:rsid w:val="00D64684"/>
    <w:pPr>
      <w:suppressAutoHyphens/>
      <w:autoSpaceDE w:val="0"/>
      <w:autoSpaceDN w:val="0"/>
      <w:adjustRightInd w:val="0"/>
      <w:spacing w:before="240" w:after="240" w:line="320" w:lineRule="atLeast"/>
      <w:ind w:right="588"/>
      <w:textAlignment w:val="center"/>
    </w:pPr>
    <w:rPr>
      <w:rFonts w:eastAsia="Times New Roman" w:cs="Arial"/>
      <w:sz w:val="28"/>
      <w:szCs w:val="28"/>
      <w:lang w:eastAsia="en-NZ"/>
    </w:rPr>
  </w:style>
  <w:style w:type="character" w:customStyle="1" w:styleId="bodytextChar">
    <w:name w:val="body text Char"/>
    <w:basedOn w:val="BodyTextChar0"/>
    <w:link w:val="BodyText1"/>
    <w:rsid w:val="00D64684"/>
    <w:rPr>
      <w:rFonts w:eastAsia="Times New Roman" w:cs="Arial"/>
      <w:sz w:val="28"/>
      <w:szCs w:val="28"/>
      <w:lang w:val="en-GB" w:eastAsia="en-NZ"/>
    </w:rPr>
  </w:style>
  <w:style w:type="paragraph" w:styleId="BodyText">
    <w:name w:val="Body Text"/>
    <w:basedOn w:val="Normal"/>
    <w:link w:val="BodyTextChar0"/>
    <w:uiPriority w:val="99"/>
    <w:semiHidden/>
    <w:unhideWhenUsed/>
    <w:rsid w:val="00D64684"/>
    <w:pPr>
      <w:spacing w:after="120"/>
    </w:pPr>
  </w:style>
  <w:style w:type="character" w:customStyle="1" w:styleId="BodyTextChar0">
    <w:name w:val="Body Text Char"/>
    <w:basedOn w:val="DefaultParagraphFont"/>
    <w:link w:val="BodyText"/>
    <w:uiPriority w:val="99"/>
    <w:semiHidden/>
    <w:rsid w:val="00D64684"/>
    <w:rPr>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di.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17</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Braille Strategic Framework</vt:lpstr>
    </vt:vector>
  </TitlesOfParts>
  <Company>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Strategic Framework</dc:title>
  <dc:subject>Final: Braille Strategic Framework</dc:subject>
  <dc:creator>Blind Citizens NZ</dc:creator>
  <cp:keywords/>
  <dc:description/>
  <cp:lastModifiedBy>Rose</cp:lastModifiedBy>
  <cp:revision>5</cp:revision>
  <cp:lastPrinted>2018-10-02T02:33:00Z</cp:lastPrinted>
  <dcterms:created xsi:type="dcterms:W3CDTF">2018-10-02T02:33:00Z</dcterms:created>
  <dcterms:modified xsi:type="dcterms:W3CDTF">2018-10-02T05:01:00Z</dcterms:modified>
</cp:coreProperties>
</file>