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4B5" w:rsidRDefault="005074B5" w:rsidP="005074B5">
      <w:bookmarkStart w:id="0" w:name="_GoBack"/>
      <w:bookmarkEnd w:id="0"/>
    </w:p>
    <w:p w:rsidR="005074B5" w:rsidRPr="00ED7F73" w:rsidRDefault="005074B5" w:rsidP="005074B5">
      <w:pPr>
        <w:ind w:left="0"/>
      </w:pPr>
      <w:r>
        <w:t>February 2019</w:t>
      </w:r>
    </w:p>
    <w:p w:rsidR="005074B5" w:rsidRPr="00DD743A" w:rsidRDefault="005074B5" w:rsidP="005074B5">
      <w:pPr>
        <w:ind w:left="0"/>
      </w:pPr>
    </w:p>
    <w:p w:rsidR="005074B5" w:rsidRPr="00DD743A" w:rsidRDefault="005074B5" w:rsidP="005074B5">
      <w:pPr>
        <w:ind w:left="0"/>
      </w:pPr>
    </w:p>
    <w:p w:rsidR="005074B5" w:rsidRPr="00ED7F73" w:rsidRDefault="005074B5" w:rsidP="005074B5">
      <w:pPr>
        <w:pStyle w:val="Title"/>
        <w:jc w:val="left"/>
      </w:pPr>
      <w:r>
        <w:t>Blind Citizens NZ</w:t>
      </w:r>
    </w:p>
    <w:p w:rsidR="005074B5" w:rsidRPr="006D5A93" w:rsidRDefault="005074B5" w:rsidP="005074B5">
      <w:pPr>
        <w:pStyle w:val="Title"/>
        <w:jc w:val="left"/>
      </w:pPr>
      <w:r w:rsidRPr="006D5A93">
        <w:t xml:space="preserve">Submission </w:t>
      </w:r>
      <w:r>
        <w:t>on the</w:t>
      </w:r>
    </w:p>
    <w:p w:rsidR="005074B5" w:rsidRPr="006D5A93" w:rsidRDefault="005074B5" w:rsidP="005074B5">
      <w:pPr>
        <w:pStyle w:val="Title"/>
        <w:jc w:val="left"/>
      </w:pPr>
      <w:r w:rsidRPr="006D5A93">
        <w:t>Copyright (Marrakesh Treaty Implementation) Amendment Bill</w:t>
      </w:r>
    </w:p>
    <w:p w:rsidR="005074B5" w:rsidRPr="00C576BA" w:rsidRDefault="005074B5" w:rsidP="005074B5">
      <w:pPr>
        <w:pStyle w:val="Heading2"/>
      </w:pPr>
      <w:r w:rsidRPr="00C576BA">
        <w:t>1.</w:t>
      </w:r>
      <w:r w:rsidRPr="00C576BA">
        <w:tab/>
        <w:t xml:space="preserve">About </w:t>
      </w:r>
      <w:r w:rsidRPr="00143D7D">
        <w:t>the Association of Blind Citizens of New Zealand Inc</w:t>
      </w:r>
    </w:p>
    <w:p w:rsidR="005074B5" w:rsidRDefault="005074B5" w:rsidP="005074B5">
      <w:r w:rsidRPr="00143D7D">
        <w:t xml:space="preserve">Founded in 1945, the Association of Blind Citizens of New Zealand Inc (Blind Citizens NZ) is </w:t>
      </w:r>
      <w:r>
        <w:t xml:space="preserve">a disabled people’s organisation (DPO), with branches and networks across the country. We are </w:t>
      </w:r>
      <w:r w:rsidRPr="00143D7D">
        <w:t xml:space="preserve">New Zealand's leading blindness consumer organisation and one of the country's largest organisations of disabled consumers. </w:t>
      </w:r>
      <w:r w:rsidRPr="00A751AB">
        <w:t>Our members are blind, vision impaired or deafblind.</w:t>
      </w:r>
      <w:r>
        <w:t xml:space="preserve"> </w:t>
      </w:r>
    </w:p>
    <w:p w:rsidR="005074B5" w:rsidRDefault="005074B5" w:rsidP="005074B5"/>
    <w:p w:rsidR="005074B5" w:rsidRDefault="005074B5" w:rsidP="005074B5">
      <w:r w:rsidRPr="00143D7D">
        <w:t>Blind Citizens NZ exist</w:t>
      </w:r>
      <w:r>
        <w:t>s</w:t>
      </w:r>
      <w:r w:rsidRPr="00143D7D">
        <w:t xml:space="preserve"> to give voice to the aspirations and lived experiences of blind, deafblind and vision-impaired New Zealanders.</w:t>
      </w:r>
      <w:r>
        <w:t xml:space="preserve"> We aim to achieve this by </w:t>
      </w:r>
      <w:r w:rsidRPr="00143D7D">
        <w:t>heighten</w:t>
      </w:r>
      <w:r>
        <w:t>ing</w:t>
      </w:r>
      <w:r w:rsidRPr="00143D7D">
        <w:t xml:space="preserve"> awareness of </w:t>
      </w:r>
      <w:r>
        <w:t xml:space="preserve">our </w:t>
      </w:r>
      <w:r w:rsidRPr="00143D7D">
        <w:t xml:space="preserve">rights and to remove the barriers that </w:t>
      </w:r>
      <w:r>
        <w:t xml:space="preserve">negate our </w:t>
      </w:r>
      <w:r w:rsidRPr="00143D7D">
        <w:t>ability to live in an accessible, equitable and inclusive society.</w:t>
      </w:r>
      <w:r>
        <w:t xml:space="preserve"> </w:t>
      </w:r>
    </w:p>
    <w:p w:rsidR="005074B5" w:rsidRPr="00C576BA" w:rsidRDefault="005074B5" w:rsidP="005074B5">
      <w:pPr>
        <w:pStyle w:val="Heading2"/>
      </w:pPr>
      <w:r>
        <w:t>2.</w:t>
      </w:r>
      <w:r>
        <w:tab/>
        <w:t>Submission Summary</w:t>
      </w:r>
    </w:p>
    <w:p w:rsidR="005074B5" w:rsidRDefault="005074B5" w:rsidP="005074B5">
      <w:pPr>
        <w:ind w:hanging="720"/>
      </w:pPr>
      <w:r>
        <w:rPr>
          <w:b/>
        </w:rPr>
        <w:t>2.1</w:t>
      </w:r>
      <w:r>
        <w:rPr>
          <w:b/>
        </w:rPr>
        <w:tab/>
      </w:r>
      <w:r>
        <w:t xml:space="preserve">With the exception of the “commercial availability test” of the </w:t>
      </w:r>
      <w:r w:rsidRPr="006D5A93">
        <w:t>Copyright (Marrakesh Treaty Implementation) Amendment Bill</w:t>
      </w:r>
      <w:r>
        <w:t xml:space="preserve"> (referred to as the Amendment Bill) which we believe will limit the ability of authorised entities and print disabled people to source material from the United States and Europe in particular, Blind Citizens NZ wholeheartedly supports amendments set out in this Amendment Bill. In our view, the Amendment Bill goes well beyond the minimum threshold set out in the Marrakesh Treaty.</w:t>
      </w:r>
    </w:p>
    <w:p w:rsidR="005074B5" w:rsidRDefault="005074B5" w:rsidP="005074B5"/>
    <w:p w:rsidR="005074B5" w:rsidRDefault="005074B5" w:rsidP="005074B5">
      <w:pPr>
        <w:ind w:hanging="720"/>
        <w:rPr>
          <w:rFonts w:cs="Arial"/>
          <w:lang w:eastAsia="en-GB"/>
        </w:rPr>
      </w:pPr>
      <w:r>
        <w:rPr>
          <w:rFonts w:cs="Arial"/>
          <w:b/>
          <w:lang w:eastAsia="en-GB"/>
        </w:rPr>
        <w:t>2.2</w:t>
      </w:r>
      <w:r>
        <w:rPr>
          <w:rFonts w:cs="Arial"/>
          <w:b/>
          <w:lang w:eastAsia="en-GB"/>
        </w:rPr>
        <w:tab/>
      </w:r>
      <w:r w:rsidRPr="006E5D8A">
        <w:rPr>
          <w:rFonts w:cs="Arial"/>
          <w:lang w:eastAsia="en-GB"/>
        </w:rPr>
        <w:t xml:space="preserve">In the context of </w:t>
      </w:r>
      <w:r>
        <w:rPr>
          <w:rFonts w:cs="Arial"/>
          <w:lang w:eastAsia="en-GB"/>
        </w:rPr>
        <w:t xml:space="preserve">our submission to the Economic Development, Science and Innovation Committee, please note that hereafter, </w:t>
      </w:r>
      <w:r w:rsidRPr="006E5D8A">
        <w:rPr>
          <w:rFonts w:cs="Arial"/>
          <w:lang w:eastAsia="en-GB"/>
        </w:rPr>
        <w:t>the word “blind” encompasses all those who are blind, deafblind or vision-impaired</w:t>
      </w:r>
      <w:r>
        <w:rPr>
          <w:rFonts w:cs="Arial"/>
          <w:lang w:eastAsia="en-GB"/>
        </w:rPr>
        <w:t>.</w:t>
      </w:r>
    </w:p>
    <w:p w:rsidR="005074B5" w:rsidRDefault="005074B5" w:rsidP="005074B5"/>
    <w:p w:rsidR="005074B5" w:rsidRDefault="005074B5" w:rsidP="005074B5">
      <w:pPr>
        <w:ind w:hanging="720"/>
        <w:rPr>
          <w:color w:val="000000"/>
        </w:rPr>
      </w:pPr>
      <w:r>
        <w:rPr>
          <w:b/>
        </w:rPr>
        <w:t>2.3</w:t>
      </w:r>
      <w:r>
        <w:rPr>
          <w:b/>
        </w:rPr>
        <w:tab/>
      </w:r>
      <w:r>
        <w:t xml:space="preserve"> Blind Citizens NZ requests an opportunity to speak to our submission. We agree to our submission being publicly </w:t>
      </w:r>
      <w:r>
        <w:rPr>
          <w:color w:val="000000"/>
        </w:rPr>
        <w:t>available, should this permission be required.</w:t>
      </w:r>
    </w:p>
    <w:p w:rsidR="005074B5" w:rsidRDefault="005074B5" w:rsidP="005074B5"/>
    <w:p w:rsidR="005074B5" w:rsidRDefault="005074B5" w:rsidP="005074B5">
      <w:pPr>
        <w:ind w:hanging="720"/>
      </w:pPr>
      <w:r>
        <w:rPr>
          <w:b/>
        </w:rPr>
        <w:t>2.4</w:t>
      </w:r>
      <w:r>
        <w:rPr>
          <w:b/>
        </w:rPr>
        <w:tab/>
      </w:r>
      <w:r>
        <w:t xml:space="preserve">Our submission reinforces that speedy enactment of the Amendment Bill, will be of significance for everyone who is print disabled, and in terms of our submission, ourselves as blind people. </w:t>
      </w:r>
    </w:p>
    <w:p w:rsidR="005074B5" w:rsidRDefault="005074B5" w:rsidP="005074B5"/>
    <w:p w:rsidR="005074B5" w:rsidRDefault="005074B5" w:rsidP="005074B5">
      <w:pPr>
        <w:spacing w:after="60"/>
        <w:ind w:left="0"/>
      </w:pPr>
      <w:r>
        <w:rPr>
          <w:b/>
        </w:rPr>
        <w:t>2.5</w:t>
      </w:r>
      <w:r>
        <w:rPr>
          <w:b/>
        </w:rPr>
        <w:tab/>
      </w:r>
      <w:r>
        <w:t>We list some benefits the Amendment Bill brings:</w:t>
      </w:r>
    </w:p>
    <w:p w:rsidR="005074B5" w:rsidRPr="005074B5" w:rsidRDefault="005074B5" w:rsidP="005074B5">
      <w:pPr>
        <w:pStyle w:val="ListParagraph"/>
        <w:numPr>
          <w:ilvl w:val="0"/>
          <w:numId w:val="3"/>
        </w:numPr>
        <w:spacing w:after="40" w:line="276" w:lineRule="auto"/>
        <w:ind w:left="1080"/>
        <w:rPr>
          <w:b w:val="0"/>
          <w:sz w:val="24"/>
        </w:rPr>
      </w:pPr>
      <w:r w:rsidRPr="005074B5">
        <w:rPr>
          <w:b w:val="0"/>
          <w:sz w:val="24"/>
        </w:rPr>
        <w:t>Alignment of the Copyright Act 1994 with the Marrakesh Treaty will go a long way towards ending the book famine.</w:t>
      </w:r>
    </w:p>
    <w:p w:rsidR="005074B5" w:rsidRPr="005074B5" w:rsidRDefault="005074B5" w:rsidP="005074B5">
      <w:pPr>
        <w:pStyle w:val="ListParagraph"/>
        <w:numPr>
          <w:ilvl w:val="0"/>
          <w:numId w:val="3"/>
        </w:numPr>
        <w:spacing w:after="40" w:line="276" w:lineRule="auto"/>
        <w:ind w:left="1080"/>
        <w:rPr>
          <w:b w:val="0"/>
          <w:sz w:val="24"/>
        </w:rPr>
      </w:pPr>
      <w:r w:rsidRPr="005074B5">
        <w:rPr>
          <w:b w:val="0"/>
          <w:sz w:val="24"/>
        </w:rPr>
        <w:lastRenderedPageBreak/>
        <w:t>Authorised entities will be required to keep records of activities when producing accessible formats.</w:t>
      </w:r>
    </w:p>
    <w:p w:rsidR="005074B5" w:rsidRPr="005074B5" w:rsidRDefault="005074B5" w:rsidP="005074B5">
      <w:pPr>
        <w:pStyle w:val="ListParagraph"/>
        <w:numPr>
          <w:ilvl w:val="0"/>
          <w:numId w:val="3"/>
        </w:numPr>
        <w:spacing w:after="40" w:line="276" w:lineRule="auto"/>
        <w:ind w:left="1080"/>
        <w:rPr>
          <w:b w:val="0"/>
          <w:sz w:val="24"/>
        </w:rPr>
      </w:pPr>
      <w:r w:rsidRPr="005074B5">
        <w:rPr>
          <w:b w:val="0"/>
          <w:sz w:val="24"/>
        </w:rPr>
        <w:t>Government will ensure there is a public record of authorised entities available at all times.</w:t>
      </w:r>
    </w:p>
    <w:p w:rsidR="005074B5" w:rsidRPr="005074B5" w:rsidRDefault="005074B5" w:rsidP="005074B5">
      <w:pPr>
        <w:pStyle w:val="ListParagraph"/>
        <w:numPr>
          <w:ilvl w:val="0"/>
          <w:numId w:val="3"/>
        </w:numPr>
        <w:spacing w:after="40" w:line="276" w:lineRule="auto"/>
        <w:ind w:left="1080"/>
        <w:rPr>
          <w:b w:val="0"/>
          <w:sz w:val="24"/>
        </w:rPr>
      </w:pPr>
      <w:r w:rsidRPr="005074B5">
        <w:rPr>
          <w:b w:val="0"/>
          <w:sz w:val="24"/>
        </w:rPr>
        <w:t>Enables a speedy outcome to the creation and implementation of national copyright exceptions.</w:t>
      </w:r>
    </w:p>
    <w:p w:rsidR="005074B5" w:rsidRPr="005074B5" w:rsidRDefault="005074B5" w:rsidP="005074B5">
      <w:pPr>
        <w:pStyle w:val="ListParagraph"/>
        <w:numPr>
          <w:ilvl w:val="0"/>
          <w:numId w:val="3"/>
        </w:numPr>
        <w:spacing w:after="40" w:line="276" w:lineRule="auto"/>
        <w:ind w:left="1080"/>
        <w:rPr>
          <w:b w:val="0"/>
          <w:sz w:val="24"/>
        </w:rPr>
      </w:pPr>
      <w:r w:rsidRPr="005074B5">
        <w:rPr>
          <w:b w:val="0"/>
          <w:sz w:val="24"/>
        </w:rPr>
        <w:t>Ensures cross-border sharing of accessible books.</w:t>
      </w:r>
    </w:p>
    <w:p w:rsidR="005074B5" w:rsidRPr="005074B5" w:rsidRDefault="005074B5" w:rsidP="005074B5">
      <w:pPr>
        <w:pStyle w:val="ListParagraph"/>
        <w:numPr>
          <w:ilvl w:val="0"/>
          <w:numId w:val="3"/>
        </w:numPr>
        <w:spacing w:after="40" w:line="276" w:lineRule="auto"/>
        <w:ind w:left="1080"/>
        <w:rPr>
          <w:b w:val="0"/>
          <w:sz w:val="24"/>
        </w:rPr>
      </w:pPr>
      <w:r w:rsidRPr="005074B5">
        <w:rPr>
          <w:b w:val="0"/>
          <w:sz w:val="24"/>
        </w:rPr>
        <w:t>Enables someone with a print disability, or a person acting on their behalf, to make accessible format copies of a work, or import copies made by an authorised entity in a Marrakesh Treaty country, without infringing copyright.</w:t>
      </w:r>
    </w:p>
    <w:p w:rsidR="005074B5" w:rsidRPr="005074B5" w:rsidRDefault="005074B5" w:rsidP="005074B5">
      <w:pPr>
        <w:pStyle w:val="ListParagraph"/>
        <w:numPr>
          <w:ilvl w:val="0"/>
          <w:numId w:val="3"/>
        </w:numPr>
        <w:spacing w:after="40" w:line="276" w:lineRule="auto"/>
        <w:ind w:left="1080"/>
        <w:rPr>
          <w:b w:val="0"/>
          <w:sz w:val="24"/>
        </w:rPr>
      </w:pPr>
      <w:r w:rsidRPr="005074B5">
        <w:rPr>
          <w:b w:val="0"/>
          <w:sz w:val="24"/>
        </w:rPr>
        <w:t>Tertiary education students requiring textbooks produced in countries such as China, and Japan</w:t>
      </w:r>
      <w:r w:rsidR="00E16A2A">
        <w:rPr>
          <w:b w:val="0"/>
          <w:sz w:val="24"/>
          <w:lang w:val="en-NZ"/>
        </w:rPr>
        <w:t xml:space="preserve"> for example</w:t>
      </w:r>
      <w:r w:rsidRPr="005074B5">
        <w:rPr>
          <w:b w:val="0"/>
          <w:sz w:val="24"/>
        </w:rPr>
        <w:t>, will have timely access to this material in a way that just does not happen currently.</w:t>
      </w:r>
    </w:p>
    <w:p w:rsidR="005074B5" w:rsidRPr="0056048A" w:rsidRDefault="005074B5" w:rsidP="005074B5">
      <w:pPr>
        <w:pStyle w:val="Heading2"/>
      </w:pPr>
      <w:r w:rsidRPr="0056048A">
        <w:t>3.</w:t>
      </w:r>
      <w:r w:rsidRPr="0056048A">
        <w:tab/>
        <w:t>Blind Citizens NZ’s Submission</w:t>
      </w:r>
    </w:p>
    <w:p w:rsidR="005074B5" w:rsidRDefault="005074B5" w:rsidP="005074B5">
      <w:r>
        <w:t xml:space="preserve">We have commented in past submissions that historically, New Zealand has championed international conventions. New Zealand played a lead role in the drafting, development and subsequent ratification of the United Nations Convention on the Rights of Persons with Disabilities (the Convention), and we were party, through our World Blind Union membership, to drafting of the Marrakesh Treaty. </w:t>
      </w:r>
    </w:p>
    <w:p w:rsidR="005074B5" w:rsidRDefault="005074B5" w:rsidP="005074B5"/>
    <w:p w:rsidR="005074B5" w:rsidRDefault="005074B5" w:rsidP="005074B5">
      <w:r>
        <w:t xml:space="preserve">Blind Citizens NZ applauds Government for steady progress to accede to the </w:t>
      </w:r>
      <w:r w:rsidRPr="005D69A4">
        <w:t>Marrakesh Treaty to Facilitate Access to Published Works for Persons Who Are Blind, Visually Impaired, or Otherwise Print Disabled</w:t>
      </w:r>
      <w:r>
        <w:t xml:space="preserve"> (Marrakesh Treaty), a multilateral treaty concluded by the World Intellectual Property Organisation (WIPO) in 2013 in the Moroccan city of Marrakesh. In our submission, we comment only on specific those clauses of the Amendment Bill, and not on all its content. With the exception of the “commercial availability test” referred to in Clause 6, recognising new sections 69A (2) and (3), we wholeheartedly support the Amendment Bill, and look forward to its speedy passage and enactment.</w:t>
      </w:r>
    </w:p>
    <w:p w:rsidR="005074B5" w:rsidRPr="008458E5" w:rsidRDefault="005074B5" w:rsidP="005074B5">
      <w:pPr>
        <w:pStyle w:val="Heading3"/>
      </w:pPr>
      <w:r w:rsidRPr="008458E5">
        <w:t>3.1</w:t>
      </w:r>
      <w:r w:rsidRPr="008458E5">
        <w:tab/>
        <w:t>Clause 4: Section 2 amended (interpretation)</w:t>
      </w:r>
    </w:p>
    <w:p w:rsidR="005074B5" w:rsidRDefault="005074B5" w:rsidP="005074B5">
      <w:pPr>
        <w:spacing w:after="60"/>
      </w:pPr>
      <w:r>
        <w:t xml:space="preserve"> Blind Citizens NZ welcomes this section which clearly defines what is meant when using the terms “accessible formats’, “authorised entity”, and “print disability”. Specifically:</w:t>
      </w:r>
    </w:p>
    <w:p w:rsidR="005074B5" w:rsidRPr="005074B5" w:rsidRDefault="005074B5" w:rsidP="005074B5">
      <w:pPr>
        <w:pStyle w:val="ListParagraph"/>
        <w:numPr>
          <w:ilvl w:val="0"/>
          <w:numId w:val="4"/>
        </w:numPr>
        <w:spacing w:after="40" w:line="276" w:lineRule="auto"/>
        <w:ind w:left="1077" w:hanging="357"/>
        <w:rPr>
          <w:b w:val="0"/>
          <w:sz w:val="24"/>
        </w:rPr>
      </w:pPr>
      <w:r w:rsidRPr="005074B5">
        <w:rPr>
          <w:b w:val="0"/>
          <w:sz w:val="24"/>
        </w:rPr>
        <w:t>Accessible Formats: this broad definition is future-proofed. It provides for flexibility, and recognises and takes into consideration, technological advances and the positive impact that will happen over time.</w:t>
      </w:r>
    </w:p>
    <w:p w:rsidR="005074B5" w:rsidRPr="005074B5" w:rsidRDefault="005074B5" w:rsidP="005074B5">
      <w:pPr>
        <w:pStyle w:val="ListParagraph"/>
        <w:numPr>
          <w:ilvl w:val="0"/>
          <w:numId w:val="4"/>
        </w:numPr>
        <w:spacing w:after="40" w:line="276" w:lineRule="auto"/>
        <w:ind w:left="1077" w:hanging="357"/>
        <w:rPr>
          <w:b w:val="0"/>
          <w:sz w:val="24"/>
        </w:rPr>
      </w:pPr>
      <w:r w:rsidRPr="005074B5">
        <w:rPr>
          <w:b w:val="0"/>
          <w:sz w:val="24"/>
        </w:rPr>
        <w:t>Authorised Entity: in earlier submissions, and joint meetings, Blind Citizens NZ together with the Blind Foundation have supported the need to extend the definition of what is now an “authorised entity”. Our joint advocacy supported for example, the Blind and Low Vision Education Network NZ (BLENNZ) becoming such an entity. Extending the definition to include educational establishments, educational resource suppliers, and prescribed libraries and charitable entities that meet specified requirements, is significant. Enabling print disabled students to source accessible format works will be a liberating experience and for many of us, will result in more timely access to content we need for our studies.</w:t>
      </w:r>
    </w:p>
    <w:p w:rsidR="005074B5" w:rsidRPr="005074B5" w:rsidRDefault="005074B5" w:rsidP="005074B5">
      <w:pPr>
        <w:pStyle w:val="ListParagraph"/>
        <w:numPr>
          <w:ilvl w:val="0"/>
          <w:numId w:val="4"/>
        </w:numPr>
        <w:spacing w:after="40" w:line="276" w:lineRule="auto"/>
        <w:ind w:left="1077" w:hanging="357"/>
        <w:rPr>
          <w:rFonts w:ascii="Times New Roman" w:hAnsi="Times New Roman"/>
          <w:b w:val="0"/>
          <w:color w:val="000000"/>
          <w:sz w:val="24"/>
          <w:szCs w:val="24"/>
          <w:lang w:eastAsia="en-GB"/>
        </w:rPr>
      </w:pPr>
      <w:r w:rsidRPr="005074B5">
        <w:rPr>
          <w:b w:val="0"/>
          <w:sz w:val="24"/>
        </w:rPr>
        <w:lastRenderedPageBreak/>
        <w:t xml:space="preserve">Print Disability: Blind Citizens NZ supports this definition, which makes it very clear what having a “print disability” in the context of this legislation, means. </w:t>
      </w:r>
    </w:p>
    <w:p w:rsidR="005074B5" w:rsidRDefault="005074B5" w:rsidP="005074B5">
      <w:pPr>
        <w:spacing w:after="40"/>
      </w:pPr>
    </w:p>
    <w:p w:rsidR="005074B5" w:rsidRDefault="005074B5" w:rsidP="005074B5">
      <w:pPr>
        <w:rPr>
          <w:szCs w:val="24"/>
          <w:lang w:eastAsia="en-GB"/>
        </w:rPr>
      </w:pPr>
      <w:r>
        <w:rPr>
          <w:b/>
        </w:rPr>
        <w:t xml:space="preserve">Clarification Question – People with a Learning Disability: </w:t>
      </w:r>
      <w:r>
        <w:t xml:space="preserve">Blind Citizens NZ asks whether there is an intention for the Amendment Bill to meet the needs of people with a learning disability. For example, Article 2(b) of the Marrakesh Treaty defines an accessible format copy as [begins] </w:t>
      </w:r>
      <w:r w:rsidRPr="0004557C">
        <w:rPr>
          <w:lang w:val="en-US"/>
        </w:rPr>
        <w:t xml:space="preserve">a copy of a work in an alternative manner or form which gives a beneficiary person access to the work, including to permit the person to have access as feasibly and comfortably as a person without visual impairment or other print disability.  The accessible format copy is used exclusively by beneficiary persons and it must respect the integrity of the original work, taking due consideration of the changes needed to make the work accessible in the alternative format and of the accessibility needs of the beneficiary persons [ends]. </w:t>
      </w:r>
      <w:r>
        <w:rPr>
          <w:lang w:val="en-US"/>
        </w:rPr>
        <w:t>We raise this question, because we are mindful of, and believe the Amendment Bill provides a mechanism to meet the needs of this community of disabled people. In our view, Article 3 clause (b), of the Marrakesh Treaty broadly provides for people with a learning disability. This states that [begins]: A beneficiary person is a person who:</w:t>
      </w:r>
    </w:p>
    <w:p w:rsidR="005074B5" w:rsidRDefault="005074B5" w:rsidP="005074B5">
      <w:pPr>
        <w:rPr>
          <w:rFonts w:ascii="Times New Roman" w:hAnsi="Times New Roman"/>
          <w:szCs w:val="24"/>
          <w:lang w:eastAsia="en-GB"/>
        </w:rPr>
      </w:pPr>
      <w:r w:rsidRPr="0004557C">
        <w:rPr>
          <w:b/>
          <w:lang w:val="en-US"/>
        </w:rPr>
        <w:t>(a)</w:t>
      </w:r>
      <w:r>
        <w:rPr>
          <w:lang w:val="en-US"/>
        </w:rPr>
        <w:tab/>
        <w:t>is blind;</w:t>
      </w:r>
    </w:p>
    <w:p w:rsidR="005074B5" w:rsidRDefault="005074B5" w:rsidP="005074B5">
      <w:pPr>
        <w:ind w:left="1440" w:hanging="720"/>
      </w:pPr>
      <w:r w:rsidRPr="0004557C">
        <w:rPr>
          <w:b/>
          <w:lang w:val="en-US"/>
        </w:rPr>
        <w:t>(b)</w:t>
      </w:r>
      <w:r>
        <w:rPr>
          <w:lang w:val="en-US"/>
        </w:rPr>
        <w:tab/>
        <w:t xml:space="preserve">has a visual impairment or a perceptual or reading disability which cannot be improved to give visual function substantially equivalent to that of a person who has no such impairment or disability and so is unable to read printed works to substantially the same degree as a person without an impairment or disability;  or </w:t>
      </w:r>
    </w:p>
    <w:p w:rsidR="005074B5" w:rsidRDefault="005074B5" w:rsidP="005074B5">
      <w:pPr>
        <w:ind w:left="1440" w:hanging="720"/>
      </w:pPr>
      <w:r w:rsidRPr="0004557C">
        <w:rPr>
          <w:b/>
          <w:lang w:val="en-US"/>
        </w:rPr>
        <w:t>(c)</w:t>
      </w:r>
      <w:r>
        <w:rPr>
          <w:lang w:val="en-US"/>
        </w:rPr>
        <w:tab/>
        <w:t>is otherwise unable, through physical disability, to hold or manipulate a book or to focus or move the eyes to the extent that would be normally acceptable for reading;</w:t>
      </w:r>
    </w:p>
    <w:p w:rsidR="005074B5" w:rsidRDefault="005074B5" w:rsidP="005074B5">
      <w:pPr>
        <w:spacing w:after="200" w:line="260" w:lineRule="atLeast"/>
        <w:rPr>
          <w:color w:val="000000"/>
          <w:lang w:val="en-US"/>
        </w:rPr>
      </w:pPr>
      <w:r>
        <w:rPr>
          <w:color w:val="000000"/>
          <w:lang w:val="en-US"/>
        </w:rPr>
        <w:t xml:space="preserve">regardless of any other disabilities. </w:t>
      </w:r>
    </w:p>
    <w:p w:rsidR="005074B5" w:rsidRDefault="005074B5" w:rsidP="005074B5">
      <w:pPr>
        <w:rPr>
          <w:lang w:val="en-US"/>
        </w:rPr>
      </w:pPr>
      <w:r>
        <w:rPr>
          <w:b/>
          <w:lang w:val="en-US"/>
        </w:rPr>
        <w:t xml:space="preserve">Recommendation: </w:t>
      </w:r>
      <w:r>
        <w:rPr>
          <w:lang w:val="en-US"/>
        </w:rPr>
        <w:t>Blind Citizens NZ urges the Select Committee to consider the intent of the Marrakesh Treaty and its alignment with the Amendment Bill. We would support an amendment that clarifies / recognises the needs of people with a learning disability.</w:t>
      </w:r>
    </w:p>
    <w:p w:rsidR="005074B5" w:rsidRPr="0004557C" w:rsidRDefault="005074B5" w:rsidP="005074B5">
      <w:pPr>
        <w:pStyle w:val="Heading3"/>
        <w:rPr>
          <w:lang w:val="en-US"/>
        </w:rPr>
      </w:pPr>
      <w:r w:rsidRPr="0004557C">
        <w:rPr>
          <w:lang w:val="en-US"/>
        </w:rPr>
        <w:t>3.2</w:t>
      </w:r>
      <w:r w:rsidRPr="0004557C">
        <w:rPr>
          <w:lang w:val="en-US"/>
        </w:rPr>
        <w:tab/>
      </w:r>
      <w:r>
        <w:rPr>
          <w:lang w:val="en-US"/>
        </w:rPr>
        <w:t>Clause 6 – Section 69 replaced (Provision of Braille copies of literacy or dramatic works)</w:t>
      </w:r>
    </w:p>
    <w:p w:rsidR="005074B5" w:rsidRDefault="005074B5" w:rsidP="005074B5">
      <w:r>
        <w:t xml:space="preserve">Section 69 of the Amendment Bill addresses the extent to which historic elements have created roadblocks, delays and challenges for people with a print disability, and particularly those of us who are blind. These historic items, through our cumulative Marrakesh Treaty work, contribute to amendments of the Copyright Act 1994 in the Amendment Bill. With the exception of the “commercial availability text”, which we comment on a little further on in our submission, Blind Citizens NZ supports all amendments. </w:t>
      </w:r>
    </w:p>
    <w:p w:rsidR="005074B5" w:rsidRDefault="005074B5" w:rsidP="005074B5"/>
    <w:p w:rsidR="005074B5" w:rsidRDefault="005074B5" w:rsidP="005074B5">
      <w:pPr>
        <w:spacing w:after="60"/>
      </w:pPr>
      <w:r>
        <w:t>As we commented in our earlier submission in response to the “exposure draft”, amendments bring to an end, levels of uncertainty that have existed with respect to rights-holders and producers of accessible formats. This is paramount when considering the Amendment Bill under consideration clearly identifies:</w:t>
      </w:r>
    </w:p>
    <w:p w:rsidR="005074B5" w:rsidRPr="005074B5" w:rsidRDefault="005074B5" w:rsidP="005074B5">
      <w:pPr>
        <w:pStyle w:val="ListParagraph"/>
        <w:numPr>
          <w:ilvl w:val="0"/>
          <w:numId w:val="1"/>
        </w:numPr>
        <w:spacing w:after="40" w:line="276" w:lineRule="auto"/>
        <w:ind w:left="1077" w:hanging="357"/>
        <w:rPr>
          <w:b w:val="0"/>
          <w:sz w:val="24"/>
        </w:rPr>
      </w:pPr>
      <w:r w:rsidRPr="005074B5">
        <w:rPr>
          <w:b w:val="0"/>
          <w:sz w:val="24"/>
        </w:rPr>
        <w:t>who can make, reproduce and distribute accessible format copies i.e. authorised entities;</w:t>
      </w:r>
    </w:p>
    <w:p w:rsidR="005074B5" w:rsidRPr="005074B5" w:rsidRDefault="005074B5" w:rsidP="005074B5">
      <w:pPr>
        <w:pStyle w:val="ListParagraph"/>
        <w:numPr>
          <w:ilvl w:val="0"/>
          <w:numId w:val="1"/>
        </w:numPr>
        <w:spacing w:after="40" w:line="276" w:lineRule="auto"/>
        <w:ind w:left="1077" w:hanging="357"/>
        <w:rPr>
          <w:b w:val="0"/>
          <w:sz w:val="24"/>
        </w:rPr>
      </w:pPr>
      <w:r w:rsidRPr="005074B5">
        <w:rPr>
          <w:b w:val="0"/>
          <w:sz w:val="24"/>
        </w:rPr>
        <w:t>the ability of a print disabled person, or someone acting on their behalf, to make accessible format copies of a work, or import copies made by an authorised entity in a Marrakesh Treat country, without infringing copyright;</w:t>
      </w:r>
    </w:p>
    <w:p w:rsidR="005074B5" w:rsidRPr="005074B5" w:rsidRDefault="005074B5" w:rsidP="005074B5">
      <w:pPr>
        <w:pStyle w:val="ListParagraph"/>
        <w:numPr>
          <w:ilvl w:val="0"/>
          <w:numId w:val="1"/>
        </w:numPr>
        <w:spacing w:after="40" w:line="276" w:lineRule="auto"/>
        <w:ind w:left="1077" w:hanging="357"/>
        <w:rPr>
          <w:b w:val="0"/>
          <w:sz w:val="24"/>
        </w:rPr>
      </w:pPr>
      <w:r w:rsidRPr="005074B5">
        <w:rPr>
          <w:b w:val="0"/>
          <w:sz w:val="24"/>
        </w:rPr>
        <w:lastRenderedPageBreak/>
        <w:t>defining what is an accessible format;</w:t>
      </w:r>
    </w:p>
    <w:p w:rsidR="005074B5" w:rsidRPr="005074B5" w:rsidRDefault="005074B5" w:rsidP="005074B5">
      <w:pPr>
        <w:pStyle w:val="ListParagraph"/>
        <w:numPr>
          <w:ilvl w:val="0"/>
          <w:numId w:val="1"/>
        </w:numPr>
        <w:spacing w:after="40" w:line="276" w:lineRule="auto"/>
        <w:ind w:left="1077" w:hanging="357"/>
        <w:rPr>
          <w:b w:val="0"/>
          <w:sz w:val="24"/>
        </w:rPr>
      </w:pPr>
      <w:r w:rsidRPr="005074B5">
        <w:rPr>
          <w:b w:val="0"/>
          <w:sz w:val="24"/>
        </w:rPr>
        <w:t xml:space="preserve">the activities an accessible format producer may carry out in its authorised entity capacity; </w:t>
      </w:r>
    </w:p>
    <w:p w:rsidR="005074B5" w:rsidRPr="005074B5" w:rsidRDefault="005074B5" w:rsidP="005074B5">
      <w:pPr>
        <w:pStyle w:val="ListParagraph"/>
        <w:numPr>
          <w:ilvl w:val="0"/>
          <w:numId w:val="1"/>
        </w:numPr>
        <w:spacing w:after="40" w:line="276" w:lineRule="auto"/>
        <w:ind w:left="1077" w:hanging="357"/>
        <w:rPr>
          <w:b w:val="0"/>
          <w:sz w:val="24"/>
        </w:rPr>
      </w:pPr>
      <w:r w:rsidRPr="005074B5">
        <w:rPr>
          <w:b w:val="0"/>
          <w:sz w:val="24"/>
        </w:rPr>
        <w:t xml:space="preserve">which beneficiaries are provided for in the Amendment Bill; </w:t>
      </w:r>
    </w:p>
    <w:p w:rsidR="005074B5" w:rsidRPr="005074B5" w:rsidRDefault="005074B5" w:rsidP="005074B5">
      <w:pPr>
        <w:pStyle w:val="ListParagraph"/>
        <w:numPr>
          <w:ilvl w:val="0"/>
          <w:numId w:val="1"/>
        </w:numPr>
        <w:spacing w:after="40" w:line="276" w:lineRule="auto"/>
        <w:ind w:left="1077" w:hanging="357"/>
        <w:rPr>
          <w:b w:val="0"/>
          <w:sz w:val="24"/>
        </w:rPr>
      </w:pPr>
      <w:r w:rsidRPr="005074B5">
        <w:rPr>
          <w:b w:val="0"/>
          <w:sz w:val="24"/>
        </w:rPr>
        <w:t>requirements of authorised entities are reasonable without being overly bureaucratic for them and introduce levels of transparency that will be of potential benefit to everyone, including owners of content and rights ;</w:t>
      </w:r>
    </w:p>
    <w:p w:rsidR="005074B5" w:rsidRPr="005074B5" w:rsidRDefault="005074B5" w:rsidP="005074B5">
      <w:pPr>
        <w:pStyle w:val="ListParagraph"/>
        <w:numPr>
          <w:ilvl w:val="0"/>
          <w:numId w:val="1"/>
        </w:numPr>
        <w:spacing w:after="40" w:line="276" w:lineRule="auto"/>
        <w:ind w:left="1077" w:hanging="357"/>
        <w:rPr>
          <w:b w:val="0"/>
          <w:sz w:val="24"/>
        </w:rPr>
      </w:pPr>
      <w:r w:rsidRPr="005074B5">
        <w:rPr>
          <w:b w:val="0"/>
          <w:sz w:val="24"/>
        </w:rPr>
        <w:t>the ability to import content under the provisions of the Marrakesh Treaty will lead to more efficient production, reduce cost, and contribute to consequent social and economic benefits to print disabled people, and New Zealand as a country;</w:t>
      </w:r>
    </w:p>
    <w:p w:rsidR="005074B5" w:rsidRPr="005074B5" w:rsidRDefault="005074B5" w:rsidP="005074B5">
      <w:pPr>
        <w:pStyle w:val="ListParagraph"/>
        <w:numPr>
          <w:ilvl w:val="0"/>
          <w:numId w:val="1"/>
        </w:numPr>
        <w:spacing w:after="40" w:line="276" w:lineRule="auto"/>
        <w:ind w:left="1077" w:hanging="357"/>
        <w:rPr>
          <w:b w:val="0"/>
          <w:sz w:val="24"/>
        </w:rPr>
      </w:pPr>
      <w:r w:rsidRPr="005074B5">
        <w:rPr>
          <w:b w:val="0"/>
          <w:sz w:val="24"/>
        </w:rPr>
        <w:t>the names authorised entities will be publicised on the Ministry of Business Innovation and Employment’s website.</w:t>
      </w:r>
    </w:p>
    <w:p w:rsidR="005074B5" w:rsidRPr="005074B5" w:rsidRDefault="005074B5" w:rsidP="005074B5">
      <w:pPr>
        <w:pStyle w:val="ListParagraph"/>
        <w:numPr>
          <w:ilvl w:val="0"/>
          <w:numId w:val="1"/>
        </w:numPr>
        <w:spacing w:line="276" w:lineRule="auto"/>
        <w:ind w:left="1077" w:hanging="357"/>
        <w:rPr>
          <w:b w:val="0"/>
          <w:sz w:val="24"/>
        </w:rPr>
      </w:pPr>
      <w:r w:rsidRPr="005074B5">
        <w:rPr>
          <w:b w:val="0"/>
          <w:sz w:val="24"/>
        </w:rPr>
        <w:t>the definition of ‘works’ being extended to include artistic works.</w:t>
      </w:r>
    </w:p>
    <w:p w:rsidR="005074B5" w:rsidRDefault="005074B5" w:rsidP="005074B5">
      <w:pPr>
        <w:pStyle w:val="Heading3"/>
      </w:pPr>
      <w:r>
        <w:t>3.3</w:t>
      </w:r>
      <w:r>
        <w:tab/>
        <w:t>Clarification regarding “commercial availability test”</w:t>
      </w:r>
    </w:p>
    <w:p w:rsidR="005074B5" w:rsidRDefault="005074B5" w:rsidP="005074B5">
      <w:r w:rsidRPr="00A04BA4">
        <w:t xml:space="preserve">Blind Citizens NZ </w:t>
      </w:r>
      <w:r>
        <w:t xml:space="preserve">seeks clarification about “commercial availability test” provisions, and </w:t>
      </w:r>
      <w:r w:rsidRPr="00A04BA4">
        <w:t xml:space="preserve">urges the Select Committee to reconsider the value of </w:t>
      </w:r>
      <w:r>
        <w:t xml:space="preserve">imposing this requirement. Specifically we refer to clauses 69A: 2a, 3a and related clauses. These clauses give credibility to procedures and requirements that are not recognised or favoured when reviewing these against the Marrakesh Treaty (refer Article 4 (4). Blind Citizens NZ’s understanding is that when countries do introduce the commercial availability test into their respective national copyright (domestic) law, they must let the </w:t>
      </w:r>
      <w:r w:rsidRPr="00AE3A28">
        <w:t>World Intellectual Property Organi</w:t>
      </w:r>
      <w:r>
        <w:t>s</w:t>
      </w:r>
      <w:r w:rsidRPr="00AE3A28">
        <w:t xml:space="preserve">ation </w:t>
      </w:r>
      <w:r>
        <w:t>(</w:t>
      </w:r>
      <w:r w:rsidRPr="00AE3A28">
        <w:t>WIPO</w:t>
      </w:r>
      <w:r>
        <w:t>) know formally of this requirement. Countries having introduced this commercial availability test into their domestic law, must also advise WIPO whether they intend it to affect imports of accessible books, and/or works into that country from elsewhere. Furthermore, there is no “commercial availability” requirement in the Marrakesh Treaty for exporters of accessible books and/or works.</w:t>
      </w:r>
    </w:p>
    <w:p w:rsidR="005074B5" w:rsidRDefault="005074B5" w:rsidP="005074B5">
      <w:pPr>
        <w:spacing w:after="40"/>
      </w:pPr>
    </w:p>
    <w:p w:rsidR="005074B5" w:rsidRDefault="005074B5" w:rsidP="005074B5">
      <w:pPr>
        <w:spacing w:after="40"/>
        <w:rPr>
          <w:b/>
        </w:rPr>
      </w:pPr>
      <w:r>
        <w:t>World Blind Union, of which Blind Citizens NZ is a member representing blind people in New Zealand, has had a significant influence on the Marrakesh Treaty. In support of its involvement, the WBU has developed a guide which it states is”…</w:t>
      </w:r>
      <w:r w:rsidRPr="00AE3A28">
        <w:t xml:space="preserve"> essential for anyone who aims to transpose, interpret, and apply the norms in the Treaty in an effective manner, finally giving visually impaired people real access to knowledge and culture.”</w:t>
      </w:r>
      <w:r>
        <w:t xml:space="preserve"> This guide identifies unsettled questions including those around commercial availability. It does counsel countries to reject the option of exceptions and limitations for works that are commercially unavailable. We refer the Select Committee to the guide and the following statement [begins] </w:t>
      </w:r>
      <w:r w:rsidRPr="006B12C0">
        <w:t>Such a restriction would be fundamentally inconsistent with the MT’s overarching goal of ensuring that individuals with print disabilities have an equal opportunity to enjoy covered works on the same terms as sighted persons. The restriction also risks restricting the rights that print-disabled individuals have under other copyright E&amp;Ls, such as exceptions for private copying. The lack of clarity about what constitutes commercial availability would also create significant legal risks for authorized entities and beneficiaries that could deter the effective exercise of their rights under the Treaty.</w:t>
      </w:r>
      <w:r>
        <w:t xml:space="preserve"> The WBU Guide to the Marrakesh Treaty can be located at the following web link: </w:t>
      </w:r>
      <w:hyperlink r:id="rId7" w:history="1">
        <w:r w:rsidRPr="000268B1">
          <w:rPr>
            <w:rStyle w:val="Hyperlink"/>
            <w:b/>
          </w:rPr>
          <w:t>http://www.worldblindunion.org/English/our-work/our-priorities/Pages/WBU-Guide-to-the-Marrakesh-Treaty.aspx</w:t>
        </w:r>
      </w:hyperlink>
    </w:p>
    <w:p w:rsidR="005074B5" w:rsidRDefault="005074B5" w:rsidP="005074B5"/>
    <w:p w:rsidR="005074B5" w:rsidRDefault="005074B5" w:rsidP="005074B5">
      <w:r>
        <w:lastRenderedPageBreak/>
        <w:t>Additionally, we take the opportunity to signal concerns with respect to the potential for a negative outcome for example, with respect to the United States and European Union (EU</w:t>
      </w:r>
      <w:r w:rsidR="00E508F2">
        <w:t xml:space="preserve">) as neither </w:t>
      </w:r>
      <w:r>
        <w:t>have provisions in their domestic law, for a commercial availability test. The EU for example, in its implementation, reject</w:t>
      </w:r>
      <w:r w:rsidR="00E508F2">
        <w:t xml:space="preserve">ed </w:t>
      </w:r>
      <w:r>
        <w:t>this and includ</w:t>
      </w:r>
      <w:r w:rsidR="00E508F2">
        <w:t xml:space="preserve">ed </w:t>
      </w:r>
      <w:r>
        <w:t xml:space="preserve">amongst its statements that “…no </w:t>
      </w:r>
      <w:r w:rsidRPr="00783B33">
        <w:t>commercial availability checks prior to the exchange of accessible format books will be required</w:t>
      </w:r>
      <w:r>
        <w:t xml:space="preserve">.” Furthermore, we understand the United States, if asked to carry out a commercial availability test to “export” accessible media to New Zealand, may decline the test and just not export material because it would find such a requirement to be virtually unenforceable. </w:t>
      </w:r>
    </w:p>
    <w:p w:rsidR="005074B5" w:rsidRDefault="005074B5" w:rsidP="005074B5"/>
    <w:p w:rsidR="005074B5" w:rsidRDefault="005074B5" w:rsidP="005074B5">
      <w:r>
        <w:rPr>
          <w:b/>
        </w:rPr>
        <w:t>Recommendation:</w:t>
      </w:r>
      <w:r>
        <w:t xml:space="preserve"> that the Select Committee reconsider the inclusion of commercial availability test provisions in the Amendment Bill, with a view to removing them. Leaving these intact, may, in our view, perpetuate existing experiences i.e. print disabled people, primarily students and authorised entities will continue to experience delays when seeking to obtain access to specialised books and/or works print disabled readers need to succeed in their studies and/or preparation for meaningful employment.</w:t>
      </w:r>
    </w:p>
    <w:p w:rsidR="005074B5" w:rsidRDefault="005074B5" w:rsidP="005074B5">
      <w:pPr>
        <w:pStyle w:val="Heading3"/>
      </w:pPr>
      <w:r>
        <w:t>3.4</w:t>
      </w:r>
      <w:r>
        <w:tab/>
        <w:t>Clause 13 – Transitional Provisions</w:t>
      </w:r>
    </w:p>
    <w:p w:rsidR="005074B5" w:rsidRDefault="005074B5" w:rsidP="005074B5">
      <w:r>
        <w:t>The transitional provisions recognised in this Clause, which relate to new clauses 44 and 45 of the “new part of 2 of Schedule 1”, is imperative. Blind Citizens NZ welcomes the definition provided in Clause 13. This clarifies not just the transition process about accessible formats as referenced in the Copyright Act 1994 (and prior), but recognises the status of works made or communicated under Section 69, and that their treatment will be as if made under Section 69 of the Amendment Bill, even though its commencement date will be later.</w:t>
      </w:r>
    </w:p>
    <w:p w:rsidR="005074B5" w:rsidRDefault="005074B5" w:rsidP="005074B5">
      <w:pPr>
        <w:pStyle w:val="Heading2"/>
      </w:pPr>
      <w:r>
        <w:t>Conclusion</w:t>
      </w:r>
    </w:p>
    <w:p w:rsidR="005074B5" w:rsidRPr="001E7E2A" w:rsidRDefault="005074B5" w:rsidP="005074B5">
      <w:pPr>
        <w:ind w:left="0"/>
      </w:pPr>
      <w:r>
        <w:t xml:space="preserve">Blind Citizens NZ applauds the Select Committee and government officials on the extent to which the Amendment Bill recognises our inherent, tangible need, and aligning domestic law with the Marrakesh Treaty. Section 69 of the Amendment Bill is paramount, for this in our view, is key to aligning our domestic law with the Marrakesh Treaty, recognising also, that this international treaty is gaining support and making a blind bit of difference for blind and other print disabled people, world-wide. We, along with other print disabled people, have been waiting a very long time for our needs to be recognised; to having increased access to cross boarder material, and having greater choice and increased access to local publications. </w:t>
      </w:r>
    </w:p>
    <w:p w:rsidR="005074B5" w:rsidRDefault="005074B5" w:rsidP="005074B5">
      <w:pPr>
        <w:ind w:left="0"/>
      </w:pPr>
    </w:p>
    <w:p w:rsidR="005074B5" w:rsidRDefault="005074B5" w:rsidP="005074B5">
      <w:pPr>
        <w:ind w:left="0"/>
      </w:pPr>
      <w:r>
        <w:t xml:space="preserve">The Amendment Bill provides a much-needed and welcome opportunity to update terminology and other facets of the Act, with current practice and modern-day language. This is truly evident in the definitions, where we have provided positive comment. With the exception of the commercial availability test, which we have drawn to the Select Committee’s attention, and are happy to discuss in more detail, there is no doubt, the collective of amendments creates a more cohesive approach to the exception for making accessible format copies. </w:t>
      </w:r>
    </w:p>
    <w:p w:rsidR="005074B5" w:rsidRDefault="005074B5" w:rsidP="005074B5">
      <w:pPr>
        <w:ind w:left="0"/>
      </w:pPr>
    </w:p>
    <w:p w:rsidR="005074B5" w:rsidRDefault="005074B5" w:rsidP="005074B5">
      <w:pPr>
        <w:spacing w:after="60"/>
        <w:ind w:left="0"/>
        <w:rPr>
          <w:lang w:val="en-IN" w:bidi="kn-IN"/>
        </w:rPr>
      </w:pPr>
      <w:r>
        <w:t xml:space="preserve">Blind Citizens NZ once again applauds Government’s approach and exceeding the minimum amendments required for accession to the Marrakesh Treaty. On behalf of blind people, Blind Citizens NZ looks forward to Government’s adoption of the Amendment Bill, and Government acceding to the Marrakesh Treaty as soon as possible. We reinforce how critical these remaining </w:t>
      </w:r>
      <w:r>
        <w:lastRenderedPageBreak/>
        <w:t xml:space="preserve">steps are to </w:t>
      </w:r>
      <w:r>
        <w:rPr>
          <w:lang w:val="en-IN" w:bidi="kn-IN"/>
        </w:rPr>
        <w:t xml:space="preserve">contributing </w:t>
      </w:r>
      <w:r w:rsidRPr="001521A1">
        <w:rPr>
          <w:lang w:val="en-IN" w:bidi="kn-IN"/>
        </w:rPr>
        <w:t>to</w:t>
      </w:r>
      <w:r>
        <w:rPr>
          <w:lang w:val="en-IN" w:bidi="kn-IN"/>
        </w:rPr>
        <w:t>wards</w:t>
      </w:r>
      <w:r w:rsidRPr="001521A1">
        <w:rPr>
          <w:lang w:val="en-IN" w:bidi="kn-IN"/>
        </w:rPr>
        <w:t xml:space="preserve"> end</w:t>
      </w:r>
      <w:r>
        <w:rPr>
          <w:lang w:val="en-IN" w:bidi="kn-IN"/>
        </w:rPr>
        <w:t>ing</w:t>
      </w:r>
      <w:r w:rsidRPr="001521A1">
        <w:rPr>
          <w:lang w:val="en-IN" w:bidi="kn-IN"/>
        </w:rPr>
        <w:t xml:space="preserve"> the “book famine” </w:t>
      </w:r>
      <w:r>
        <w:rPr>
          <w:lang w:val="en-IN" w:bidi="kn-IN"/>
        </w:rPr>
        <w:t xml:space="preserve">that we, and other </w:t>
      </w:r>
      <w:r w:rsidRPr="001521A1">
        <w:rPr>
          <w:lang w:val="en-IN" w:bidi="kn-IN"/>
        </w:rPr>
        <w:t xml:space="preserve">print disabled people </w:t>
      </w:r>
      <w:r>
        <w:rPr>
          <w:lang w:val="en-IN" w:bidi="kn-IN"/>
        </w:rPr>
        <w:t>continue to experience, for this will potentially:</w:t>
      </w:r>
    </w:p>
    <w:p w:rsidR="005074B5" w:rsidRPr="005074B5" w:rsidRDefault="005074B5" w:rsidP="005074B5">
      <w:pPr>
        <w:pStyle w:val="ListParagraph"/>
        <w:numPr>
          <w:ilvl w:val="0"/>
          <w:numId w:val="2"/>
        </w:numPr>
        <w:spacing w:after="40" w:line="276" w:lineRule="auto"/>
        <w:ind w:left="357" w:hanging="357"/>
        <w:rPr>
          <w:b w:val="0"/>
          <w:sz w:val="24"/>
          <w:lang w:val="en-IN" w:bidi="kn-IN"/>
        </w:rPr>
      </w:pPr>
      <w:r w:rsidRPr="005074B5">
        <w:rPr>
          <w:b w:val="0"/>
          <w:sz w:val="24"/>
          <w:lang w:val="en-IN" w:bidi="kn-IN"/>
        </w:rPr>
        <w:t>benefit an estimated 168,000 New Zealanders who have a print disability;</w:t>
      </w:r>
    </w:p>
    <w:p w:rsidR="005074B5" w:rsidRPr="005074B5" w:rsidRDefault="005074B5" w:rsidP="005074B5">
      <w:pPr>
        <w:pStyle w:val="ListParagraph"/>
        <w:numPr>
          <w:ilvl w:val="0"/>
          <w:numId w:val="2"/>
        </w:numPr>
        <w:spacing w:after="40" w:line="276" w:lineRule="auto"/>
        <w:ind w:left="357" w:hanging="357"/>
        <w:rPr>
          <w:b w:val="0"/>
          <w:sz w:val="24"/>
          <w:lang w:val="en-IN" w:bidi="kn-IN"/>
        </w:rPr>
      </w:pPr>
      <w:r w:rsidRPr="005074B5">
        <w:rPr>
          <w:b w:val="0"/>
          <w:sz w:val="24"/>
          <w:lang w:val="en-IN" w:bidi="kn-IN"/>
        </w:rPr>
        <w:t>expedite the creation and implementation of copyright exceptions;</w:t>
      </w:r>
    </w:p>
    <w:p w:rsidR="005074B5" w:rsidRPr="005074B5" w:rsidRDefault="005074B5" w:rsidP="005074B5">
      <w:pPr>
        <w:pStyle w:val="ListParagraph"/>
        <w:numPr>
          <w:ilvl w:val="0"/>
          <w:numId w:val="2"/>
        </w:numPr>
        <w:spacing w:after="40" w:line="276" w:lineRule="auto"/>
        <w:ind w:left="357" w:hanging="357"/>
        <w:rPr>
          <w:b w:val="0"/>
          <w:sz w:val="24"/>
          <w:lang w:val="en-GB"/>
        </w:rPr>
      </w:pPr>
      <w:r w:rsidRPr="005074B5">
        <w:rPr>
          <w:b w:val="0"/>
          <w:sz w:val="24"/>
          <w:lang w:val="en-IN" w:bidi="kn-IN"/>
        </w:rPr>
        <w:t xml:space="preserve">enable repositories of accessible books to be shared and minimise duplication of effort and cost when more than one organisation in different countries, but sharing the same language, make the same book accessible; </w:t>
      </w:r>
    </w:p>
    <w:p w:rsidR="005074B5" w:rsidRPr="005074B5" w:rsidRDefault="005074B5" w:rsidP="005074B5">
      <w:pPr>
        <w:pStyle w:val="ListParagraph"/>
        <w:numPr>
          <w:ilvl w:val="0"/>
          <w:numId w:val="2"/>
        </w:numPr>
        <w:spacing w:line="276" w:lineRule="auto"/>
        <w:rPr>
          <w:b w:val="0"/>
          <w:sz w:val="24"/>
          <w:lang w:val="en-GB"/>
        </w:rPr>
      </w:pPr>
      <w:r w:rsidRPr="005074B5">
        <w:rPr>
          <w:b w:val="0"/>
          <w:sz w:val="24"/>
          <w:lang w:val="en-GB"/>
        </w:rPr>
        <w:t>improve timely access for persons with a print disability to access a greater variety of accessible format works leading to greater access to education, employment opportunities, improved health outcomes, and greater autonomy and independence.</w:t>
      </w:r>
    </w:p>
    <w:p w:rsidR="00B91877" w:rsidRPr="005074B5" w:rsidRDefault="00B91877"/>
    <w:sectPr w:rsidR="00B91877" w:rsidRPr="005074B5" w:rsidSect="00C576BA">
      <w:headerReference w:type="first" r:id="rId8"/>
      <w:footerReference w:type="first" r:id="rId9"/>
      <w:pgSz w:w="11906" w:h="16838" w:code="9"/>
      <w:pgMar w:top="1134" w:right="425" w:bottom="851" w:left="851" w:header="709"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F7F" w:rsidRDefault="00CE6F7F">
      <w:pPr>
        <w:spacing w:line="240" w:lineRule="auto"/>
      </w:pPr>
      <w:r>
        <w:separator/>
      </w:r>
    </w:p>
  </w:endnote>
  <w:endnote w:type="continuationSeparator" w:id="0">
    <w:p w:rsidR="00CE6F7F" w:rsidRDefault="00CE6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4C" w:rsidRDefault="005074B5" w:rsidP="00143D7D">
    <w:pPr>
      <w:pStyle w:val="Footer"/>
    </w:pPr>
    <w:r>
      <w:rPr>
        <w:noProof/>
        <w:lang w:val="en-GB" w:eastAsia="en-GB"/>
      </w:rPr>
      <w:drawing>
        <wp:anchor distT="0" distB="0" distL="114300" distR="114300" simplePos="0" relativeHeight="251660288" behindDoc="0" locked="0" layoutInCell="1" allowOverlap="1" wp14:anchorId="4CACBF73" wp14:editId="1A397BD7">
          <wp:simplePos x="0" y="0"/>
          <wp:positionH relativeFrom="page">
            <wp:posOffset>492125</wp:posOffset>
          </wp:positionH>
          <wp:positionV relativeFrom="page">
            <wp:posOffset>9932035</wp:posOffset>
          </wp:positionV>
          <wp:extent cx="6885940" cy="586105"/>
          <wp:effectExtent l="0" t="0" r="0" b="0"/>
          <wp:wrapNone/>
          <wp:docPr id="1"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5940" cy="586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F7F" w:rsidRDefault="00CE6F7F">
      <w:pPr>
        <w:spacing w:line="240" w:lineRule="auto"/>
      </w:pPr>
      <w:r>
        <w:separator/>
      </w:r>
    </w:p>
  </w:footnote>
  <w:footnote w:type="continuationSeparator" w:id="0">
    <w:p w:rsidR="00CE6F7F" w:rsidRDefault="00CE6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4C" w:rsidRDefault="005074B5">
    <w:pPr>
      <w:pStyle w:val="Header"/>
    </w:pPr>
    <w:r>
      <w:rPr>
        <w:noProof/>
        <w:lang w:val="en-GB" w:eastAsia="en-GB"/>
      </w:rPr>
      <w:drawing>
        <wp:anchor distT="0" distB="0" distL="114300" distR="114300" simplePos="0" relativeHeight="251659264" behindDoc="1" locked="0" layoutInCell="1" allowOverlap="1" wp14:anchorId="3FBCD4EE" wp14:editId="4A417831">
          <wp:simplePos x="0" y="0"/>
          <wp:positionH relativeFrom="page">
            <wp:posOffset>2291715</wp:posOffset>
          </wp:positionH>
          <wp:positionV relativeFrom="page">
            <wp:posOffset>173355</wp:posOffset>
          </wp:positionV>
          <wp:extent cx="5088890" cy="1765935"/>
          <wp:effectExtent l="0" t="0" r="0" b="0"/>
          <wp:wrapNone/>
          <wp:docPr id="2"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8890" cy="1765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80865"/>
    <w:multiLevelType w:val="hybridMultilevel"/>
    <w:tmpl w:val="78E2151E"/>
    <w:lvl w:ilvl="0" w:tplc="04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 w15:restartNumberingAfterBreak="0">
    <w:nsid w:val="3E422807"/>
    <w:multiLevelType w:val="hybridMultilevel"/>
    <w:tmpl w:val="06B0F63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0972AE5"/>
    <w:multiLevelType w:val="hybridMultilevel"/>
    <w:tmpl w:val="87763E7A"/>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Arial"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Arial"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Arial"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74C749BB"/>
    <w:multiLevelType w:val="hybridMultilevel"/>
    <w:tmpl w:val="A0F4304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B5"/>
    <w:rsid w:val="000F420F"/>
    <w:rsid w:val="001C6CB5"/>
    <w:rsid w:val="001D0C2D"/>
    <w:rsid w:val="001E0A41"/>
    <w:rsid w:val="001F522B"/>
    <w:rsid w:val="005074B5"/>
    <w:rsid w:val="00530FBF"/>
    <w:rsid w:val="006C25CC"/>
    <w:rsid w:val="006E582C"/>
    <w:rsid w:val="00880346"/>
    <w:rsid w:val="00B91877"/>
    <w:rsid w:val="00C35C61"/>
    <w:rsid w:val="00CE6F7F"/>
    <w:rsid w:val="00E02471"/>
    <w:rsid w:val="00E15413"/>
    <w:rsid w:val="00E16A2A"/>
    <w:rsid w:val="00E508F2"/>
    <w:rsid w:val="00EC47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CA6A7-FE34-4E0D-8CC3-F2F99A93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N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4B5"/>
    <w:pPr>
      <w:ind w:left="720"/>
    </w:pPr>
    <w:rPr>
      <w:rFonts w:eastAsia="Calibri" w:cs="Times New Roman"/>
    </w:rPr>
  </w:style>
  <w:style w:type="paragraph" w:styleId="Heading2">
    <w:name w:val="heading 2"/>
    <w:basedOn w:val="Normal"/>
    <w:next w:val="Normal"/>
    <w:link w:val="Heading2Char"/>
    <w:uiPriority w:val="9"/>
    <w:unhideWhenUsed/>
    <w:qFormat/>
    <w:rsid w:val="005074B5"/>
    <w:pPr>
      <w:suppressAutoHyphens/>
      <w:autoSpaceDE w:val="0"/>
      <w:autoSpaceDN w:val="0"/>
      <w:adjustRightInd w:val="0"/>
      <w:spacing w:before="400" w:after="100"/>
      <w:ind w:right="590" w:hanging="720"/>
      <w:textAlignment w:val="center"/>
      <w:outlineLvl w:val="1"/>
    </w:pPr>
    <w:rPr>
      <w:rFonts w:ascii="Arial Bold" w:eastAsia="Times New Roman" w:hAnsi="Arial Bold" w:cs="Arial"/>
      <w:b/>
      <w:color w:val="000000"/>
      <w:sz w:val="26"/>
      <w:szCs w:val="28"/>
      <w:lang w:eastAsia="en-NZ"/>
    </w:rPr>
  </w:style>
  <w:style w:type="paragraph" w:styleId="Heading3">
    <w:name w:val="heading 3"/>
    <w:basedOn w:val="Normal"/>
    <w:next w:val="Normal"/>
    <w:link w:val="Heading3Char"/>
    <w:uiPriority w:val="9"/>
    <w:unhideWhenUsed/>
    <w:qFormat/>
    <w:rsid w:val="005074B5"/>
    <w:pPr>
      <w:spacing w:before="280" w:after="60"/>
      <w:ind w:hanging="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
    <w:basedOn w:val="Normal"/>
    <w:link w:val="ListParagraphChar"/>
    <w:autoRedefine/>
    <w:uiPriority w:val="34"/>
    <w:qFormat/>
    <w:rsid w:val="00C35C61"/>
    <w:pPr>
      <w:spacing w:line="240" w:lineRule="auto"/>
    </w:pPr>
    <w:rPr>
      <w:rFonts w:eastAsia="Times New Roman"/>
      <w:b/>
      <w:sz w:val="32"/>
      <w:lang w:val="x-none" w:eastAsia="en-AU"/>
    </w:rPr>
  </w:style>
  <w:style w:type="character" w:customStyle="1" w:styleId="ListParagraphChar">
    <w:name w:val="List Paragraph Char"/>
    <w:aliases w:val="List Paragraph numbered Char,List Paragraph1 Char,List Bullet indent Char"/>
    <w:link w:val="ListParagraph"/>
    <w:rsid w:val="00C35C61"/>
    <w:rPr>
      <w:rFonts w:eastAsia="Times New Roman"/>
      <w:b/>
      <w:sz w:val="32"/>
      <w:lang w:val="x-none" w:eastAsia="en-AU"/>
    </w:rPr>
  </w:style>
  <w:style w:type="paragraph" w:styleId="Title">
    <w:name w:val="Title"/>
    <w:basedOn w:val="Normal"/>
    <w:next w:val="Normal"/>
    <w:link w:val="TitleChar"/>
    <w:autoRedefine/>
    <w:qFormat/>
    <w:rsid w:val="00C35C61"/>
    <w:pPr>
      <w:widowControl w:val="0"/>
      <w:suppressAutoHyphens/>
      <w:autoSpaceDN w:val="0"/>
      <w:spacing w:after="80"/>
      <w:ind w:hanging="720"/>
      <w:jc w:val="center"/>
      <w:textAlignment w:val="baseline"/>
    </w:pPr>
    <w:rPr>
      <w:rFonts w:eastAsia="SimSun" w:cs="Tahoma"/>
      <w:b/>
      <w:kern w:val="3"/>
      <w:sz w:val="36"/>
      <w:szCs w:val="24"/>
      <w:lang w:val="en-AU" w:eastAsia="zh-CN" w:bidi="hi-IN"/>
    </w:rPr>
  </w:style>
  <w:style w:type="character" w:customStyle="1" w:styleId="TitleChar">
    <w:name w:val="Title Char"/>
    <w:link w:val="Title"/>
    <w:rsid w:val="00C35C61"/>
    <w:rPr>
      <w:rFonts w:eastAsia="SimSun" w:cs="Tahoma"/>
      <w:b/>
      <w:kern w:val="3"/>
      <w:sz w:val="36"/>
      <w:szCs w:val="24"/>
      <w:lang w:val="en-AU" w:eastAsia="zh-CN" w:bidi="hi-IN"/>
    </w:rPr>
  </w:style>
  <w:style w:type="paragraph" w:styleId="NoSpacing">
    <w:name w:val="No Spacing"/>
    <w:aliases w:val="Numbered List"/>
    <w:basedOn w:val="Normal"/>
    <w:uiPriority w:val="1"/>
    <w:qFormat/>
    <w:rsid w:val="00E15413"/>
    <w:pPr>
      <w:spacing w:after="200"/>
      <w:ind w:hanging="720"/>
    </w:pPr>
    <w:rPr>
      <w:rFonts w:cs="Arial"/>
      <w:b/>
      <w:sz w:val="32"/>
      <w:szCs w:val="21"/>
    </w:rPr>
  </w:style>
  <w:style w:type="character" w:customStyle="1" w:styleId="Heading2Char">
    <w:name w:val="Heading 2 Char"/>
    <w:basedOn w:val="DefaultParagraphFont"/>
    <w:link w:val="Heading2"/>
    <w:uiPriority w:val="9"/>
    <w:rsid w:val="005074B5"/>
    <w:rPr>
      <w:rFonts w:ascii="Arial Bold" w:eastAsia="Times New Roman" w:hAnsi="Arial Bold" w:cs="Arial"/>
      <w:b/>
      <w:color w:val="000000"/>
      <w:sz w:val="26"/>
      <w:szCs w:val="28"/>
      <w:lang w:eastAsia="en-NZ"/>
    </w:rPr>
  </w:style>
  <w:style w:type="character" w:customStyle="1" w:styleId="Heading3Char">
    <w:name w:val="Heading 3 Char"/>
    <w:basedOn w:val="DefaultParagraphFont"/>
    <w:link w:val="Heading3"/>
    <w:uiPriority w:val="9"/>
    <w:rsid w:val="005074B5"/>
    <w:rPr>
      <w:rFonts w:eastAsia="Calibri" w:cs="Times New Roman"/>
      <w:b/>
    </w:rPr>
  </w:style>
  <w:style w:type="paragraph" w:styleId="Header">
    <w:name w:val="header"/>
    <w:next w:val="Normal"/>
    <w:link w:val="HeaderChar"/>
    <w:unhideWhenUsed/>
    <w:rsid w:val="005074B5"/>
    <w:pPr>
      <w:tabs>
        <w:tab w:val="center" w:pos="4513"/>
        <w:tab w:val="right" w:pos="9026"/>
      </w:tabs>
      <w:spacing w:line="240" w:lineRule="auto"/>
    </w:pPr>
    <w:rPr>
      <w:rFonts w:ascii="Calibri" w:eastAsia="Calibri" w:hAnsi="Calibri" w:cs="Times New Roman"/>
      <w:sz w:val="22"/>
    </w:rPr>
  </w:style>
  <w:style w:type="character" w:customStyle="1" w:styleId="HeaderChar">
    <w:name w:val="Header Char"/>
    <w:basedOn w:val="DefaultParagraphFont"/>
    <w:link w:val="Header"/>
    <w:rsid w:val="005074B5"/>
    <w:rPr>
      <w:rFonts w:ascii="Calibri" w:eastAsia="Calibri" w:hAnsi="Calibri" w:cs="Times New Roman"/>
      <w:sz w:val="22"/>
    </w:rPr>
  </w:style>
  <w:style w:type="paragraph" w:styleId="Footer">
    <w:name w:val="footer"/>
    <w:basedOn w:val="Normal"/>
    <w:link w:val="FooterChar"/>
    <w:uiPriority w:val="99"/>
    <w:unhideWhenUsed/>
    <w:rsid w:val="005074B5"/>
    <w:pPr>
      <w:tabs>
        <w:tab w:val="center" w:pos="4513"/>
        <w:tab w:val="right" w:pos="9026"/>
      </w:tabs>
      <w:spacing w:line="240" w:lineRule="auto"/>
    </w:pPr>
  </w:style>
  <w:style w:type="character" w:customStyle="1" w:styleId="FooterChar">
    <w:name w:val="Footer Char"/>
    <w:basedOn w:val="DefaultParagraphFont"/>
    <w:link w:val="Footer"/>
    <w:uiPriority w:val="99"/>
    <w:rsid w:val="005074B5"/>
    <w:rPr>
      <w:rFonts w:eastAsia="Calibri" w:cs="Times New Roman"/>
    </w:rPr>
  </w:style>
  <w:style w:type="character" w:styleId="Hyperlink">
    <w:name w:val="Hyperlink"/>
    <w:basedOn w:val="DefaultParagraphFont"/>
    <w:uiPriority w:val="99"/>
    <w:unhideWhenUsed/>
    <w:rsid w:val="005074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orldblindunion.org/English/our-work/our-priorities/Pages/WBU-Guide-to-the-Marrakesh-Treat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2486</Words>
  <Characters>13825</Characters>
  <Application>Microsoft Office Word</Application>
  <DocSecurity>0</DocSecurity>
  <Lines>226</Lines>
  <Paragraphs>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cp:lastModifiedBy>
  <cp:revision>3</cp:revision>
  <dcterms:created xsi:type="dcterms:W3CDTF">2019-02-13T08:15:00Z</dcterms:created>
  <dcterms:modified xsi:type="dcterms:W3CDTF">2019-02-13T08:23:00Z</dcterms:modified>
</cp:coreProperties>
</file>