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DFD" w:rsidRDefault="00C25DFD" w:rsidP="00C25DFD">
      <w:pPr>
        <w:spacing w:after="0"/>
        <w:rPr>
          <w:sz w:val="24"/>
        </w:rPr>
      </w:pPr>
    </w:p>
    <w:p w:rsidR="009F486B" w:rsidRDefault="009F486B" w:rsidP="00C25DFD">
      <w:pPr>
        <w:spacing w:after="0"/>
        <w:rPr>
          <w:sz w:val="24"/>
        </w:rPr>
      </w:pPr>
    </w:p>
    <w:p w:rsidR="00217051" w:rsidRPr="00ED7F73" w:rsidRDefault="00E30267" w:rsidP="00C25DFD">
      <w:pPr>
        <w:spacing w:after="0"/>
        <w:rPr>
          <w:sz w:val="24"/>
        </w:rPr>
      </w:pPr>
      <w:r>
        <w:rPr>
          <w:sz w:val="24"/>
        </w:rPr>
        <w:t>26 July 2017</w:t>
      </w:r>
    </w:p>
    <w:p w:rsidR="00C25DFD" w:rsidRPr="009F486B" w:rsidRDefault="00C25DFD" w:rsidP="00C25DFD">
      <w:pPr>
        <w:spacing w:after="0"/>
        <w:rPr>
          <w:sz w:val="24"/>
        </w:rPr>
      </w:pPr>
    </w:p>
    <w:p w:rsidR="00C25DFD" w:rsidRPr="009F486B" w:rsidRDefault="00C25DFD" w:rsidP="00C25DFD">
      <w:pPr>
        <w:spacing w:after="0"/>
        <w:rPr>
          <w:sz w:val="24"/>
        </w:rPr>
      </w:pPr>
    </w:p>
    <w:p w:rsidR="003167C4" w:rsidRPr="007217D9" w:rsidRDefault="003167C4" w:rsidP="003167C4">
      <w:pPr>
        <w:spacing w:after="80"/>
        <w:rPr>
          <w:rFonts w:ascii="Arial Bold" w:hAnsi="Arial Bold"/>
          <w:b/>
          <w:sz w:val="28"/>
        </w:rPr>
      </w:pPr>
      <w:r w:rsidRPr="007217D9">
        <w:rPr>
          <w:rFonts w:ascii="Arial Bold" w:hAnsi="Arial Bold"/>
          <w:b/>
          <w:sz w:val="28"/>
        </w:rPr>
        <w:t>Blind Citizens NZ</w:t>
      </w:r>
    </w:p>
    <w:p w:rsidR="003167C4" w:rsidRPr="007217D9" w:rsidRDefault="007217D9" w:rsidP="009F486B">
      <w:pPr>
        <w:spacing w:after="80"/>
        <w:rPr>
          <w:rFonts w:ascii="Arial Bold" w:hAnsi="Arial Bold"/>
          <w:b/>
          <w:sz w:val="28"/>
        </w:rPr>
      </w:pPr>
      <w:r w:rsidRPr="007217D9">
        <w:rPr>
          <w:rFonts w:ascii="Arial Bold" w:hAnsi="Arial Bold"/>
          <w:b/>
          <w:sz w:val="28"/>
        </w:rPr>
        <w:t>Submission in r</w:t>
      </w:r>
      <w:r w:rsidR="003167C4" w:rsidRPr="007217D9">
        <w:rPr>
          <w:rFonts w:ascii="Arial Bold" w:hAnsi="Arial Bold"/>
          <w:b/>
          <w:sz w:val="28"/>
        </w:rPr>
        <w:t>esponse to</w:t>
      </w:r>
      <w:r w:rsidR="009F486B">
        <w:rPr>
          <w:rFonts w:ascii="Arial Bold" w:hAnsi="Arial Bold"/>
          <w:b/>
          <w:sz w:val="28"/>
        </w:rPr>
        <w:t xml:space="preserve"> the </w:t>
      </w:r>
      <w:r>
        <w:rPr>
          <w:rFonts w:ascii="Arial Bold" w:hAnsi="Arial Bold"/>
          <w:b/>
          <w:sz w:val="28"/>
        </w:rPr>
        <w:t>Code of Banking Practice Review</w:t>
      </w:r>
    </w:p>
    <w:p w:rsidR="003167C4" w:rsidRDefault="003167C4" w:rsidP="003167C4">
      <w:pPr>
        <w:pStyle w:val="BodyText1"/>
        <w:spacing w:before="0" w:after="0" w:line="276" w:lineRule="auto"/>
        <w:ind w:right="590"/>
        <w:rPr>
          <w:rFonts w:cs="Helvetica"/>
          <w:sz w:val="24"/>
          <w:szCs w:val="21"/>
          <w:lang w:val="en"/>
        </w:rPr>
      </w:pPr>
      <w:r w:rsidRPr="00ED7F73">
        <w:rPr>
          <w:b/>
          <w:color w:val="000000"/>
          <w:sz w:val="24"/>
        </w:rPr>
        <w:t>Emailed to</w:t>
      </w:r>
      <w:r w:rsidR="007217D9">
        <w:rPr>
          <w:b/>
          <w:color w:val="000000"/>
          <w:sz w:val="24"/>
        </w:rPr>
        <w:t xml:space="preserve"> New Zealand Bankers Association at</w:t>
      </w:r>
      <w:r w:rsidRPr="00ED7F73">
        <w:rPr>
          <w:b/>
          <w:color w:val="000000"/>
          <w:sz w:val="24"/>
        </w:rPr>
        <w:t xml:space="preserve">: </w:t>
      </w:r>
      <w:hyperlink r:id="rId8" w:history="1">
        <w:r w:rsidR="00964F72">
          <w:rPr>
            <w:rStyle w:val="Hyperlink"/>
          </w:rPr>
          <w:t>nzba@nzba.org.nz</w:t>
        </w:r>
      </w:hyperlink>
      <w:bookmarkStart w:id="0" w:name="_GoBack"/>
      <w:bookmarkEnd w:id="0"/>
    </w:p>
    <w:p w:rsidR="00D43821" w:rsidRPr="00D43821" w:rsidRDefault="00D43821" w:rsidP="009F486B">
      <w:pPr>
        <w:pStyle w:val="Heading1"/>
      </w:pPr>
      <w:r w:rsidRPr="00D43821">
        <w:t>Introduction</w:t>
      </w:r>
    </w:p>
    <w:p w:rsidR="00075D2A" w:rsidRDefault="00D43821" w:rsidP="00D43821">
      <w:pPr>
        <w:pStyle w:val="BodyText1"/>
        <w:spacing w:before="0" w:after="0" w:line="276" w:lineRule="auto"/>
        <w:rPr>
          <w:color w:val="000000"/>
          <w:sz w:val="24"/>
        </w:rPr>
      </w:pPr>
      <w:r w:rsidRPr="00ED7F73">
        <w:rPr>
          <w:color w:val="000000"/>
          <w:sz w:val="24"/>
        </w:rPr>
        <w:t xml:space="preserve">The Association of Blind Citizens of New Zealand Inc (Blind Citizens NZ) is pleased to </w:t>
      </w:r>
      <w:r>
        <w:rPr>
          <w:color w:val="000000"/>
          <w:sz w:val="24"/>
        </w:rPr>
        <w:t xml:space="preserve">take advantage of the </w:t>
      </w:r>
      <w:r w:rsidRPr="00ED7F73">
        <w:rPr>
          <w:color w:val="000000"/>
          <w:sz w:val="24"/>
        </w:rPr>
        <w:t xml:space="preserve">opportunity to </w:t>
      </w:r>
      <w:r>
        <w:rPr>
          <w:color w:val="000000"/>
          <w:sz w:val="24"/>
        </w:rPr>
        <w:t xml:space="preserve">participate in the Code of Banking Practice (Code) Review, and comment on the proposed draft Code. </w:t>
      </w:r>
    </w:p>
    <w:p w:rsidR="00503CE0" w:rsidRDefault="00503CE0" w:rsidP="00D43821">
      <w:pPr>
        <w:pStyle w:val="BodyText1"/>
        <w:spacing w:before="0" w:after="0" w:line="276" w:lineRule="auto"/>
        <w:rPr>
          <w:color w:val="000000"/>
          <w:sz w:val="24"/>
        </w:rPr>
      </w:pPr>
    </w:p>
    <w:p w:rsidR="00D43821" w:rsidRDefault="00D43821" w:rsidP="00D43821">
      <w:pPr>
        <w:pStyle w:val="BodyText1"/>
        <w:spacing w:before="0" w:after="0" w:line="276" w:lineRule="auto"/>
        <w:rPr>
          <w:color w:val="000000"/>
          <w:sz w:val="24"/>
        </w:rPr>
      </w:pPr>
      <w:r w:rsidRPr="002B4F03">
        <w:rPr>
          <w:color w:val="000000"/>
          <w:sz w:val="24"/>
        </w:rPr>
        <w:t xml:space="preserve">Blind Citizens NZ </w:t>
      </w:r>
      <w:r w:rsidR="00503CE0">
        <w:rPr>
          <w:color w:val="000000"/>
          <w:sz w:val="24"/>
        </w:rPr>
        <w:t xml:space="preserve">is a </w:t>
      </w:r>
      <w:r w:rsidRPr="002B4F03">
        <w:rPr>
          <w:color w:val="000000"/>
          <w:sz w:val="24"/>
        </w:rPr>
        <w:t>disabled people’s organisation (DPO). Our members are blind, vision impaired</w:t>
      </w:r>
      <w:r>
        <w:rPr>
          <w:color w:val="000000"/>
          <w:sz w:val="24"/>
        </w:rPr>
        <w:t xml:space="preserve"> or </w:t>
      </w:r>
      <w:r w:rsidRPr="002B4F03">
        <w:rPr>
          <w:color w:val="000000"/>
          <w:sz w:val="24"/>
        </w:rPr>
        <w:t>deafblind</w:t>
      </w:r>
      <w:r>
        <w:rPr>
          <w:color w:val="000000"/>
          <w:sz w:val="24"/>
        </w:rPr>
        <w:t xml:space="preserve">, </w:t>
      </w:r>
      <w:r w:rsidRPr="002B4F03">
        <w:rPr>
          <w:color w:val="000000"/>
          <w:sz w:val="24"/>
        </w:rPr>
        <w:t>hereafter referred to as blind.</w:t>
      </w:r>
      <w:r w:rsidR="00503CE0">
        <w:rPr>
          <w:color w:val="000000"/>
          <w:sz w:val="24"/>
        </w:rPr>
        <w:t xml:space="preserve"> Our </w:t>
      </w:r>
      <w:r w:rsidRPr="002B4F03">
        <w:rPr>
          <w:color w:val="000000"/>
          <w:sz w:val="24"/>
        </w:rPr>
        <w:t xml:space="preserve">response to </w:t>
      </w:r>
      <w:r>
        <w:rPr>
          <w:color w:val="000000"/>
          <w:sz w:val="24"/>
        </w:rPr>
        <w:t xml:space="preserve">the draft Code </w:t>
      </w:r>
      <w:r w:rsidRPr="002B4F03">
        <w:rPr>
          <w:color w:val="000000"/>
          <w:sz w:val="24"/>
        </w:rPr>
        <w:t>will predominantly be from a blindness perspective.</w:t>
      </w:r>
    </w:p>
    <w:p w:rsidR="00503CE0" w:rsidRDefault="00503CE0" w:rsidP="00D43821">
      <w:pPr>
        <w:pStyle w:val="BodyText1"/>
        <w:spacing w:before="0" w:after="0" w:line="276" w:lineRule="auto"/>
        <w:rPr>
          <w:color w:val="000000"/>
          <w:sz w:val="24"/>
        </w:rPr>
      </w:pPr>
    </w:p>
    <w:p w:rsidR="001B07C4" w:rsidRDefault="00503CE0" w:rsidP="00503CE0">
      <w:pPr>
        <w:pStyle w:val="BodyText1"/>
        <w:spacing w:before="0" w:after="0" w:line="276" w:lineRule="auto"/>
        <w:rPr>
          <w:bCs/>
          <w:color w:val="000000"/>
          <w:sz w:val="24"/>
        </w:rPr>
      </w:pPr>
      <w:r>
        <w:rPr>
          <w:color w:val="000000"/>
          <w:sz w:val="24"/>
        </w:rPr>
        <w:t xml:space="preserve">We are pleased to advise this submission has the support of </w:t>
      </w:r>
      <w:r>
        <w:rPr>
          <w:bCs/>
          <w:color w:val="000000"/>
          <w:sz w:val="24"/>
        </w:rPr>
        <w:t>Kāpō Māori Aotearoa NZ</w:t>
      </w:r>
      <w:r w:rsidR="007276EA">
        <w:rPr>
          <w:bCs/>
          <w:color w:val="000000"/>
          <w:sz w:val="24"/>
        </w:rPr>
        <w:t xml:space="preserve"> (refer </w:t>
      </w:r>
      <w:r w:rsidR="007276EA" w:rsidRPr="007276EA">
        <w:rPr>
          <w:bCs/>
          <w:color w:val="000000"/>
          <w:sz w:val="24"/>
        </w:rPr>
        <w:t>http://www.kapomaori.com/</w:t>
      </w:r>
      <w:r w:rsidR="007276EA">
        <w:rPr>
          <w:bCs/>
          <w:color w:val="000000"/>
          <w:sz w:val="24"/>
        </w:rPr>
        <w:t>)</w:t>
      </w:r>
    </w:p>
    <w:p w:rsidR="00503CE0" w:rsidRPr="002B4F03" w:rsidRDefault="00503CE0" w:rsidP="00D43821">
      <w:pPr>
        <w:pStyle w:val="BodyText1"/>
        <w:spacing w:before="0" w:after="0" w:line="276" w:lineRule="auto"/>
        <w:rPr>
          <w:color w:val="000000"/>
          <w:sz w:val="24"/>
        </w:rPr>
      </w:pPr>
    </w:p>
    <w:p w:rsidR="00075D2A" w:rsidRPr="00075D2A" w:rsidRDefault="00075D2A" w:rsidP="004D71E2">
      <w:pPr>
        <w:spacing w:after="0"/>
        <w:rPr>
          <w:rFonts w:cs="Arial"/>
          <w:sz w:val="24"/>
          <w:szCs w:val="32"/>
        </w:rPr>
      </w:pPr>
      <w:r>
        <w:rPr>
          <w:rFonts w:cs="Arial"/>
          <w:sz w:val="24"/>
          <w:szCs w:val="32"/>
        </w:rPr>
        <w:t xml:space="preserve">In our submission, we use the term </w:t>
      </w:r>
      <w:r w:rsidRPr="00075D2A">
        <w:rPr>
          <w:rFonts w:cs="Arial"/>
          <w:sz w:val="24"/>
          <w:szCs w:val="32"/>
        </w:rPr>
        <w:t>“alternative formats”</w:t>
      </w:r>
      <w:r>
        <w:rPr>
          <w:rFonts w:cs="Arial"/>
          <w:sz w:val="24"/>
          <w:szCs w:val="32"/>
        </w:rPr>
        <w:t xml:space="preserve">. This </w:t>
      </w:r>
      <w:r w:rsidRPr="00075D2A">
        <w:rPr>
          <w:rFonts w:cs="Arial"/>
          <w:sz w:val="24"/>
          <w:szCs w:val="32"/>
        </w:rPr>
        <w:t xml:space="preserve">refers to the various means by which blind people access information other than through standard print, i.e. large print, braille, audio, </w:t>
      </w:r>
      <w:r w:rsidR="006F6141">
        <w:rPr>
          <w:rFonts w:cs="Arial"/>
          <w:sz w:val="24"/>
          <w:szCs w:val="32"/>
        </w:rPr>
        <w:t xml:space="preserve">audio description, </w:t>
      </w:r>
      <w:r w:rsidRPr="00075D2A">
        <w:rPr>
          <w:rFonts w:cs="Arial"/>
          <w:sz w:val="24"/>
          <w:szCs w:val="32"/>
        </w:rPr>
        <w:t>electronic devices, email and the telephone.</w:t>
      </w:r>
      <w:r w:rsidR="006F6141">
        <w:rPr>
          <w:rFonts w:cs="Arial"/>
          <w:sz w:val="24"/>
          <w:szCs w:val="32"/>
        </w:rPr>
        <w:t xml:space="preserve"> For Deaf or hard of hearing this may be captions or sign language, and for people with a learning disability, this may be easy read.</w:t>
      </w:r>
    </w:p>
    <w:p w:rsidR="00075D2A" w:rsidRPr="00075D2A" w:rsidRDefault="00075D2A" w:rsidP="004D71E2">
      <w:pPr>
        <w:spacing w:after="0"/>
        <w:rPr>
          <w:rFonts w:cs="Arial"/>
          <w:sz w:val="24"/>
          <w:szCs w:val="32"/>
        </w:rPr>
      </w:pPr>
    </w:p>
    <w:p w:rsidR="00D43821" w:rsidRDefault="00D43821" w:rsidP="00D43821">
      <w:pPr>
        <w:spacing w:after="0"/>
        <w:rPr>
          <w:color w:val="000000"/>
          <w:sz w:val="24"/>
        </w:rPr>
      </w:pPr>
      <w:r>
        <w:rPr>
          <w:color w:val="000000"/>
          <w:sz w:val="24"/>
        </w:rPr>
        <w:t>We agree to the release of any comments made in our submission.</w:t>
      </w:r>
    </w:p>
    <w:p w:rsidR="00D43821" w:rsidRDefault="00D43821" w:rsidP="00D43821">
      <w:pPr>
        <w:spacing w:after="0"/>
        <w:rPr>
          <w:color w:val="000000"/>
          <w:sz w:val="24"/>
        </w:rPr>
      </w:pPr>
    </w:p>
    <w:p w:rsidR="00D43821" w:rsidRPr="002B4F03" w:rsidRDefault="00D43821" w:rsidP="00D43821">
      <w:pPr>
        <w:spacing w:after="100"/>
        <w:rPr>
          <w:color w:val="000000"/>
          <w:sz w:val="24"/>
        </w:rPr>
      </w:pPr>
      <w:r w:rsidRPr="002B4F03">
        <w:rPr>
          <w:color w:val="000000"/>
          <w:sz w:val="24"/>
        </w:rPr>
        <w:t xml:space="preserve">In the event an opportunity to speak to and, elaborate on the extent of feedback provided in our submission is available, we would welcome this. </w:t>
      </w:r>
      <w:r w:rsidR="005D1ED7">
        <w:rPr>
          <w:color w:val="000000"/>
          <w:sz w:val="24"/>
        </w:rPr>
        <w:t>Please c</w:t>
      </w:r>
      <w:r w:rsidRPr="002B4F03">
        <w:rPr>
          <w:color w:val="000000"/>
          <w:sz w:val="24"/>
        </w:rPr>
        <w:t>ontact the Executive Officer Rose Wilkinson</w:t>
      </w:r>
      <w:r w:rsidR="005D1ED7">
        <w:rPr>
          <w:color w:val="000000"/>
          <w:sz w:val="24"/>
        </w:rPr>
        <w:t xml:space="preserve"> via either of the following options</w:t>
      </w:r>
      <w:r w:rsidRPr="002B4F03">
        <w:rPr>
          <w:color w:val="000000"/>
          <w:sz w:val="24"/>
        </w:rPr>
        <w:t>:</w:t>
      </w:r>
    </w:p>
    <w:p w:rsidR="00D43821" w:rsidRPr="002B4F03" w:rsidRDefault="00D43821" w:rsidP="00D43821">
      <w:pPr>
        <w:spacing w:after="100"/>
        <w:rPr>
          <w:color w:val="000000"/>
          <w:sz w:val="24"/>
        </w:rPr>
      </w:pPr>
      <w:r w:rsidRPr="002B4F03">
        <w:rPr>
          <w:b/>
          <w:color w:val="000000"/>
          <w:sz w:val="24"/>
        </w:rPr>
        <w:t>Phone</w:t>
      </w:r>
      <w:r w:rsidRPr="002B4F03">
        <w:rPr>
          <w:color w:val="000000"/>
          <w:sz w:val="24"/>
        </w:rPr>
        <w:t>: 021 222 6940</w:t>
      </w:r>
    </w:p>
    <w:p w:rsidR="00D43821" w:rsidRPr="002B4F03" w:rsidRDefault="00D43821" w:rsidP="00D43821">
      <w:pPr>
        <w:spacing w:after="0"/>
        <w:rPr>
          <w:color w:val="000000"/>
          <w:sz w:val="24"/>
        </w:rPr>
      </w:pPr>
      <w:r w:rsidRPr="002B4F03">
        <w:rPr>
          <w:b/>
          <w:color w:val="000000"/>
          <w:sz w:val="24"/>
        </w:rPr>
        <w:t>Email</w:t>
      </w:r>
      <w:r w:rsidRPr="002B4F03">
        <w:rPr>
          <w:color w:val="000000"/>
          <w:sz w:val="24"/>
        </w:rPr>
        <w:t xml:space="preserve">: </w:t>
      </w:r>
      <w:hyperlink r:id="rId9" w:history="1">
        <w:r w:rsidRPr="002B4F03">
          <w:rPr>
            <w:rStyle w:val="Hyperlink"/>
            <w:color w:val="000000"/>
            <w:sz w:val="24"/>
          </w:rPr>
          <w:t>rwilkinson@abcnz.org.nz</w:t>
        </w:r>
      </w:hyperlink>
    </w:p>
    <w:p w:rsidR="004D71E2" w:rsidRPr="009F486B" w:rsidRDefault="004D71E2" w:rsidP="009F486B">
      <w:pPr>
        <w:pStyle w:val="Heading1"/>
      </w:pPr>
      <w:r w:rsidRPr="009F486B">
        <w:t>About the Code of Banking Practice</w:t>
      </w:r>
    </w:p>
    <w:p w:rsidR="007276EA" w:rsidRDefault="009F486B" w:rsidP="008145C4">
      <w:pPr>
        <w:spacing w:after="0"/>
        <w:rPr>
          <w:color w:val="000000"/>
          <w:sz w:val="24"/>
        </w:rPr>
      </w:pPr>
      <w:r>
        <w:rPr>
          <w:color w:val="000000"/>
          <w:sz w:val="24"/>
        </w:rPr>
        <w:t xml:space="preserve">Blind Citizens NZ supports the high-level, less prescriptive approach taken in the draft Code. We </w:t>
      </w:r>
      <w:r w:rsidR="00D15B13">
        <w:rPr>
          <w:color w:val="000000"/>
          <w:sz w:val="24"/>
        </w:rPr>
        <w:t xml:space="preserve">support </w:t>
      </w:r>
      <w:r>
        <w:rPr>
          <w:color w:val="000000"/>
          <w:sz w:val="24"/>
        </w:rPr>
        <w:t xml:space="preserve">the five principles of good banking practice should </w:t>
      </w:r>
      <w:r w:rsidR="008145C4">
        <w:rPr>
          <w:color w:val="000000"/>
          <w:sz w:val="24"/>
        </w:rPr>
        <w:t xml:space="preserve">be regarded as the </w:t>
      </w:r>
      <w:r>
        <w:rPr>
          <w:color w:val="000000"/>
          <w:sz w:val="24"/>
        </w:rPr>
        <w:t>minimum standard that banks have with customers. However</w:t>
      </w:r>
      <w:r w:rsidR="008145C4">
        <w:rPr>
          <w:color w:val="000000"/>
          <w:sz w:val="24"/>
        </w:rPr>
        <w:t xml:space="preserve">, we believe banks should be encouraged to do more than be seen to “observe” good banking practice as a minimum. </w:t>
      </w:r>
    </w:p>
    <w:p w:rsidR="007276EA" w:rsidRDefault="007276EA">
      <w:pPr>
        <w:spacing w:after="0" w:line="240" w:lineRule="auto"/>
        <w:rPr>
          <w:color w:val="000000"/>
          <w:sz w:val="24"/>
        </w:rPr>
      </w:pPr>
      <w:r>
        <w:rPr>
          <w:color w:val="000000"/>
          <w:sz w:val="24"/>
        </w:rPr>
        <w:br w:type="page"/>
      </w:r>
    </w:p>
    <w:p w:rsidR="008145C4" w:rsidRDefault="008145C4" w:rsidP="008145C4">
      <w:pPr>
        <w:spacing w:after="0"/>
        <w:rPr>
          <w:color w:val="000000"/>
          <w:sz w:val="24"/>
        </w:rPr>
      </w:pPr>
      <w:r>
        <w:rPr>
          <w:color w:val="000000"/>
          <w:sz w:val="24"/>
        </w:rPr>
        <w:lastRenderedPageBreak/>
        <w:t xml:space="preserve">Additionally, </w:t>
      </w:r>
      <w:r w:rsidR="00D43A09">
        <w:rPr>
          <w:color w:val="000000"/>
          <w:sz w:val="24"/>
        </w:rPr>
        <w:t xml:space="preserve">words that encourage banks </w:t>
      </w:r>
      <w:r>
        <w:rPr>
          <w:color w:val="000000"/>
          <w:sz w:val="24"/>
        </w:rPr>
        <w:t>to aspire to do more than meet the minimum standard</w:t>
      </w:r>
      <w:r w:rsidR="00D43A09">
        <w:rPr>
          <w:color w:val="000000"/>
          <w:sz w:val="24"/>
        </w:rPr>
        <w:t xml:space="preserve"> would strengthen the statement to which we refer</w:t>
      </w:r>
      <w:r>
        <w:rPr>
          <w:color w:val="000000"/>
          <w:sz w:val="24"/>
        </w:rPr>
        <w:t>.</w:t>
      </w:r>
    </w:p>
    <w:p w:rsidR="007276EA" w:rsidRDefault="007276EA" w:rsidP="008145C4">
      <w:pPr>
        <w:spacing w:after="0"/>
        <w:rPr>
          <w:color w:val="000000"/>
          <w:sz w:val="24"/>
        </w:rPr>
      </w:pPr>
    </w:p>
    <w:p w:rsidR="006F6141" w:rsidRDefault="00D43A09" w:rsidP="008145C4">
      <w:pPr>
        <w:spacing w:after="0"/>
        <w:rPr>
          <w:color w:val="000000"/>
          <w:sz w:val="24"/>
        </w:rPr>
      </w:pPr>
      <w:r>
        <w:rPr>
          <w:color w:val="000000"/>
          <w:sz w:val="24"/>
        </w:rPr>
        <w:t xml:space="preserve">Blind Citizens NZ recognises the </w:t>
      </w:r>
      <w:r w:rsidR="00176C97">
        <w:rPr>
          <w:color w:val="000000"/>
          <w:sz w:val="24"/>
        </w:rPr>
        <w:t>Banking Ombudsman</w:t>
      </w:r>
      <w:r>
        <w:rPr>
          <w:color w:val="000000"/>
          <w:sz w:val="24"/>
        </w:rPr>
        <w:t xml:space="preserve"> </w:t>
      </w:r>
      <w:r w:rsidR="006F6141">
        <w:rPr>
          <w:color w:val="000000"/>
          <w:sz w:val="24"/>
        </w:rPr>
        <w:t xml:space="preserve">plays a significant role when it comes to </w:t>
      </w:r>
      <w:r>
        <w:rPr>
          <w:color w:val="000000"/>
          <w:sz w:val="24"/>
        </w:rPr>
        <w:t xml:space="preserve">customers </w:t>
      </w:r>
      <w:r w:rsidR="006F6141">
        <w:rPr>
          <w:color w:val="000000"/>
          <w:sz w:val="24"/>
        </w:rPr>
        <w:t xml:space="preserve">needing to raise </w:t>
      </w:r>
      <w:r>
        <w:rPr>
          <w:color w:val="000000"/>
          <w:sz w:val="24"/>
        </w:rPr>
        <w:t xml:space="preserve">a complaint or concern. However, for anyone </w:t>
      </w:r>
      <w:r w:rsidR="006F6141">
        <w:rPr>
          <w:color w:val="000000"/>
          <w:sz w:val="24"/>
        </w:rPr>
        <w:t xml:space="preserve">in this position and needing to </w:t>
      </w:r>
      <w:r>
        <w:rPr>
          <w:color w:val="000000"/>
          <w:sz w:val="24"/>
        </w:rPr>
        <w:t xml:space="preserve">find out more about banking issues, the only reference made </w:t>
      </w:r>
      <w:r w:rsidR="006F6141">
        <w:rPr>
          <w:color w:val="000000"/>
          <w:sz w:val="24"/>
        </w:rPr>
        <w:t xml:space="preserve">at this initial point, is </w:t>
      </w:r>
      <w:r>
        <w:rPr>
          <w:color w:val="000000"/>
          <w:sz w:val="24"/>
        </w:rPr>
        <w:t xml:space="preserve">to a website. Although </w:t>
      </w:r>
      <w:r w:rsidR="006F6141">
        <w:rPr>
          <w:color w:val="000000"/>
          <w:sz w:val="24"/>
        </w:rPr>
        <w:t xml:space="preserve">at the end of the Code, there is </w:t>
      </w:r>
      <w:r>
        <w:rPr>
          <w:color w:val="000000"/>
          <w:sz w:val="24"/>
        </w:rPr>
        <w:t xml:space="preserve">a full set of contact details, customers </w:t>
      </w:r>
      <w:r w:rsidR="006F6141">
        <w:rPr>
          <w:color w:val="000000"/>
          <w:sz w:val="24"/>
        </w:rPr>
        <w:t>without internet access, may feel information is lacking if led to believe at this early stage</w:t>
      </w:r>
      <w:r w:rsidR="002455BD">
        <w:rPr>
          <w:color w:val="000000"/>
          <w:sz w:val="24"/>
        </w:rPr>
        <w:t xml:space="preserve"> of the document</w:t>
      </w:r>
      <w:r w:rsidR="006F6141">
        <w:rPr>
          <w:color w:val="000000"/>
          <w:sz w:val="24"/>
        </w:rPr>
        <w:t xml:space="preserve">, that there is but one option available to them, </w:t>
      </w:r>
      <w:r w:rsidR="00AF2C32">
        <w:rPr>
          <w:color w:val="000000"/>
          <w:sz w:val="24"/>
        </w:rPr>
        <w:t xml:space="preserve">that </w:t>
      </w:r>
      <w:r w:rsidR="006F6141">
        <w:rPr>
          <w:color w:val="000000"/>
          <w:sz w:val="24"/>
        </w:rPr>
        <w:t>is out of their reach.</w:t>
      </w:r>
    </w:p>
    <w:p w:rsidR="006F6141" w:rsidRDefault="006F6141" w:rsidP="008145C4">
      <w:pPr>
        <w:spacing w:after="0"/>
        <w:rPr>
          <w:color w:val="000000"/>
          <w:sz w:val="24"/>
        </w:rPr>
      </w:pPr>
    </w:p>
    <w:p w:rsidR="008145C4" w:rsidRDefault="006F6141" w:rsidP="008145C4">
      <w:pPr>
        <w:spacing w:after="0"/>
        <w:rPr>
          <w:color w:val="000000"/>
          <w:sz w:val="24"/>
        </w:rPr>
      </w:pPr>
      <w:r>
        <w:rPr>
          <w:color w:val="000000"/>
          <w:sz w:val="24"/>
        </w:rPr>
        <w:t xml:space="preserve">Blind Citizens NZ encourages an amendment to the last statement in this section </w:t>
      </w:r>
      <w:r w:rsidR="00AF2C32">
        <w:rPr>
          <w:color w:val="000000"/>
          <w:sz w:val="24"/>
        </w:rPr>
        <w:t xml:space="preserve">so that it is clear the Code is available from more than one source. While it is </w:t>
      </w:r>
      <w:r>
        <w:rPr>
          <w:color w:val="000000"/>
          <w:sz w:val="24"/>
        </w:rPr>
        <w:t xml:space="preserve">helpful to know where the Code can be located on line, we prefer </w:t>
      </w:r>
      <w:r w:rsidR="00AF2C32">
        <w:rPr>
          <w:color w:val="000000"/>
          <w:sz w:val="24"/>
        </w:rPr>
        <w:t xml:space="preserve">the document to identify </w:t>
      </w:r>
      <w:r>
        <w:rPr>
          <w:color w:val="000000"/>
          <w:sz w:val="24"/>
        </w:rPr>
        <w:t xml:space="preserve">it is available in a range of alternate formats </w:t>
      </w:r>
      <w:r w:rsidR="00AD5191">
        <w:rPr>
          <w:color w:val="000000"/>
          <w:sz w:val="24"/>
        </w:rPr>
        <w:t xml:space="preserve">for blind people, and </w:t>
      </w:r>
      <w:r>
        <w:rPr>
          <w:color w:val="000000"/>
          <w:sz w:val="24"/>
        </w:rPr>
        <w:t>from where</w:t>
      </w:r>
      <w:r w:rsidR="00AD5191">
        <w:rPr>
          <w:color w:val="000000"/>
          <w:sz w:val="24"/>
        </w:rPr>
        <w:t xml:space="preserve"> they </w:t>
      </w:r>
      <w:r>
        <w:rPr>
          <w:color w:val="000000"/>
          <w:sz w:val="24"/>
        </w:rPr>
        <w:t>might obtain them.</w:t>
      </w:r>
    </w:p>
    <w:p w:rsidR="004D71E2" w:rsidRDefault="00AD5191" w:rsidP="00AD5191">
      <w:pPr>
        <w:pStyle w:val="Heading1"/>
      </w:pPr>
      <w:r>
        <w:t>What we will do for you</w:t>
      </w:r>
    </w:p>
    <w:p w:rsidR="004D71E2" w:rsidRDefault="00AD5191" w:rsidP="003167C4">
      <w:pPr>
        <w:spacing w:after="0"/>
        <w:rPr>
          <w:color w:val="000000"/>
          <w:sz w:val="24"/>
        </w:rPr>
      </w:pPr>
      <w:r>
        <w:rPr>
          <w:color w:val="000000"/>
          <w:sz w:val="24"/>
        </w:rPr>
        <w:t>We restate our support for each of these five principles</w:t>
      </w:r>
      <w:r w:rsidR="00441D4A">
        <w:rPr>
          <w:color w:val="000000"/>
          <w:sz w:val="24"/>
        </w:rPr>
        <w:t>, which set the threshold and expectations for customers, about how banks will interact with them.</w:t>
      </w:r>
    </w:p>
    <w:p w:rsidR="00AD5191" w:rsidRDefault="00AD5191" w:rsidP="003167C4">
      <w:pPr>
        <w:spacing w:after="0"/>
        <w:rPr>
          <w:color w:val="000000"/>
          <w:sz w:val="24"/>
        </w:rPr>
      </w:pPr>
    </w:p>
    <w:p w:rsidR="00A11B83" w:rsidRDefault="00AD5191" w:rsidP="003167C4">
      <w:pPr>
        <w:spacing w:after="0"/>
        <w:rPr>
          <w:color w:val="000000"/>
          <w:sz w:val="24"/>
        </w:rPr>
      </w:pPr>
      <w:r>
        <w:rPr>
          <w:color w:val="000000"/>
          <w:sz w:val="24"/>
        </w:rPr>
        <w:t xml:space="preserve">Blind Citizens NZ believes a further principle that </w:t>
      </w:r>
      <w:r w:rsidR="00FB59C2">
        <w:rPr>
          <w:color w:val="000000"/>
          <w:sz w:val="24"/>
        </w:rPr>
        <w:t xml:space="preserve">both </w:t>
      </w:r>
      <w:r>
        <w:rPr>
          <w:color w:val="000000"/>
          <w:sz w:val="24"/>
        </w:rPr>
        <w:t xml:space="preserve">recognises </w:t>
      </w:r>
      <w:r w:rsidR="00FB59C2">
        <w:rPr>
          <w:color w:val="000000"/>
          <w:sz w:val="24"/>
        </w:rPr>
        <w:t xml:space="preserve">and honours pertinent </w:t>
      </w:r>
      <w:r>
        <w:rPr>
          <w:color w:val="000000"/>
          <w:sz w:val="24"/>
        </w:rPr>
        <w:t xml:space="preserve">international conventions </w:t>
      </w:r>
      <w:r w:rsidR="00FB59C2">
        <w:rPr>
          <w:color w:val="000000"/>
          <w:sz w:val="24"/>
        </w:rPr>
        <w:t xml:space="preserve">and domestic elements that embody commitments to disabled and older </w:t>
      </w:r>
      <w:r w:rsidR="00441D4A">
        <w:rPr>
          <w:color w:val="000000"/>
          <w:sz w:val="24"/>
        </w:rPr>
        <w:t>customers</w:t>
      </w:r>
      <w:r w:rsidR="00FB59C2">
        <w:rPr>
          <w:color w:val="000000"/>
          <w:sz w:val="24"/>
        </w:rPr>
        <w:t xml:space="preserve"> will enhance </w:t>
      </w:r>
      <w:r w:rsidR="00441D4A">
        <w:rPr>
          <w:color w:val="000000"/>
          <w:sz w:val="24"/>
        </w:rPr>
        <w:t xml:space="preserve">and strengthen </w:t>
      </w:r>
      <w:r w:rsidR="00FB59C2">
        <w:rPr>
          <w:color w:val="000000"/>
          <w:sz w:val="24"/>
        </w:rPr>
        <w:t xml:space="preserve">the Code and </w:t>
      </w:r>
      <w:r w:rsidR="00441D4A">
        <w:rPr>
          <w:color w:val="000000"/>
          <w:sz w:val="24"/>
        </w:rPr>
        <w:t xml:space="preserve">stated </w:t>
      </w:r>
      <w:r w:rsidR="00FB59C2">
        <w:rPr>
          <w:color w:val="000000"/>
          <w:sz w:val="24"/>
        </w:rPr>
        <w:t xml:space="preserve">commitment to each of these communities. </w:t>
      </w:r>
      <w:r w:rsidR="00441D4A">
        <w:rPr>
          <w:color w:val="000000"/>
          <w:sz w:val="24"/>
        </w:rPr>
        <w:t xml:space="preserve">Referring to </w:t>
      </w:r>
      <w:r w:rsidR="00FB59C2">
        <w:rPr>
          <w:color w:val="000000"/>
          <w:sz w:val="24"/>
        </w:rPr>
        <w:t xml:space="preserve">disabled people for example, New Zealand has ratified the United Nations Convention on the Rights of Persons with Disabilities, and </w:t>
      </w:r>
      <w:r w:rsidR="00D15B13">
        <w:rPr>
          <w:color w:val="000000"/>
          <w:sz w:val="24"/>
        </w:rPr>
        <w:t xml:space="preserve">Government implemented in 2016, its </w:t>
      </w:r>
      <w:r w:rsidR="00441D4A">
        <w:rPr>
          <w:color w:val="000000"/>
          <w:sz w:val="24"/>
        </w:rPr>
        <w:t xml:space="preserve">New Zealand </w:t>
      </w:r>
      <w:r w:rsidR="00FB59C2">
        <w:rPr>
          <w:color w:val="000000"/>
          <w:sz w:val="24"/>
        </w:rPr>
        <w:t>Disability Strategy</w:t>
      </w:r>
      <w:r w:rsidR="00D15B13">
        <w:rPr>
          <w:color w:val="000000"/>
          <w:sz w:val="24"/>
        </w:rPr>
        <w:t xml:space="preserve"> to 2026</w:t>
      </w:r>
      <w:r w:rsidR="00FF5A4E">
        <w:rPr>
          <w:color w:val="000000"/>
          <w:sz w:val="24"/>
        </w:rPr>
        <w:t xml:space="preserve">. </w:t>
      </w:r>
      <w:r w:rsidR="00A11B83">
        <w:rPr>
          <w:color w:val="000000"/>
          <w:sz w:val="24"/>
        </w:rPr>
        <w:t xml:space="preserve">Compliance with domestic legislation and standards such as the Building Code and NZS4121, and Website standards that contribute towards accessibility of access in both a sensory and physical context. In our view, </w:t>
      </w:r>
      <w:r w:rsidR="00D044E1">
        <w:rPr>
          <w:color w:val="000000"/>
          <w:sz w:val="24"/>
        </w:rPr>
        <w:t xml:space="preserve">introducing and recognising </w:t>
      </w:r>
      <w:r w:rsidR="00A11B83">
        <w:rPr>
          <w:color w:val="000000"/>
          <w:sz w:val="24"/>
        </w:rPr>
        <w:t xml:space="preserve">compliance </w:t>
      </w:r>
      <w:r w:rsidR="00D044E1">
        <w:rPr>
          <w:color w:val="000000"/>
          <w:sz w:val="24"/>
        </w:rPr>
        <w:t xml:space="preserve">requirements </w:t>
      </w:r>
      <w:r w:rsidR="00A11B83">
        <w:rPr>
          <w:color w:val="000000"/>
          <w:sz w:val="24"/>
        </w:rPr>
        <w:t xml:space="preserve">in the principles </w:t>
      </w:r>
      <w:r w:rsidR="00D044E1">
        <w:rPr>
          <w:color w:val="000000"/>
          <w:sz w:val="24"/>
        </w:rPr>
        <w:t>will strengthen the Code</w:t>
      </w:r>
      <w:r w:rsidR="00A11B83">
        <w:rPr>
          <w:color w:val="000000"/>
          <w:sz w:val="24"/>
        </w:rPr>
        <w:t>.</w:t>
      </w:r>
    </w:p>
    <w:p w:rsidR="00A11B83" w:rsidRDefault="00A11B83" w:rsidP="003167C4">
      <w:pPr>
        <w:spacing w:after="0"/>
        <w:rPr>
          <w:color w:val="000000"/>
          <w:sz w:val="24"/>
        </w:rPr>
      </w:pPr>
    </w:p>
    <w:p w:rsidR="00441D4A" w:rsidRDefault="00FF5A4E" w:rsidP="003167C4">
      <w:pPr>
        <w:spacing w:after="0"/>
        <w:rPr>
          <w:color w:val="000000"/>
          <w:sz w:val="24"/>
        </w:rPr>
      </w:pPr>
      <w:r>
        <w:rPr>
          <w:color w:val="000000"/>
          <w:sz w:val="24"/>
        </w:rPr>
        <w:t xml:space="preserve">Additionally, we believe the voluntary guidelines </w:t>
      </w:r>
      <w:r w:rsidR="00D044E1">
        <w:rPr>
          <w:color w:val="000000"/>
          <w:sz w:val="24"/>
        </w:rPr>
        <w:t xml:space="preserve">for banks </w:t>
      </w:r>
      <w:r>
        <w:rPr>
          <w:color w:val="000000"/>
          <w:sz w:val="24"/>
        </w:rPr>
        <w:t>(we refer to these later in our submission), should be formally introduced into the Code</w:t>
      </w:r>
      <w:r w:rsidR="00D15B13">
        <w:rPr>
          <w:color w:val="000000"/>
          <w:sz w:val="24"/>
        </w:rPr>
        <w:t>.</w:t>
      </w:r>
    </w:p>
    <w:p w:rsidR="00441D4A" w:rsidRDefault="00441D4A" w:rsidP="00441D4A">
      <w:pPr>
        <w:pStyle w:val="Heading1"/>
      </w:pPr>
      <w:r>
        <w:t>We will treat you fairly and reasonably</w:t>
      </w:r>
    </w:p>
    <w:p w:rsidR="00441D4A" w:rsidRDefault="00AE43E5" w:rsidP="003167C4">
      <w:pPr>
        <w:spacing w:after="0"/>
        <w:rPr>
          <w:color w:val="000000"/>
          <w:sz w:val="24"/>
        </w:rPr>
      </w:pPr>
      <w:r>
        <w:rPr>
          <w:color w:val="000000"/>
          <w:sz w:val="24"/>
        </w:rPr>
        <w:t xml:space="preserve">From our perspective, we need clarification about what element of banking this principle addresses. In the belief this principle intends to talk about banking behaviours as opposed to conduct and behaviours of bank personnel and customers, the principle in our view, should include pertinent terminology that ensures clarity of purpose. We </w:t>
      </w:r>
      <w:r w:rsidR="001B07C4">
        <w:rPr>
          <w:color w:val="000000"/>
          <w:sz w:val="24"/>
        </w:rPr>
        <w:t xml:space="preserve">draw to your attention </w:t>
      </w:r>
      <w:r>
        <w:rPr>
          <w:color w:val="000000"/>
          <w:sz w:val="24"/>
        </w:rPr>
        <w:t xml:space="preserve">an area </w:t>
      </w:r>
      <w:r w:rsidR="00823987">
        <w:rPr>
          <w:color w:val="000000"/>
          <w:sz w:val="24"/>
        </w:rPr>
        <w:t xml:space="preserve">we believe highlights where confusion or misunderstanding might occur: </w:t>
      </w:r>
      <w:r w:rsidR="00441D4A">
        <w:rPr>
          <w:color w:val="000000"/>
          <w:sz w:val="24"/>
        </w:rPr>
        <w:t>“</w:t>
      </w:r>
      <w:r>
        <w:rPr>
          <w:color w:val="000000"/>
          <w:sz w:val="24"/>
        </w:rPr>
        <w:t>What may be fair and reasonable in any case wil</w:t>
      </w:r>
      <w:r w:rsidR="00823987">
        <w:rPr>
          <w:color w:val="000000"/>
          <w:sz w:val="24"/>
        </w:rPr>
        <w:t>l</w:t>
      </w:r>
      <w:r>
        <w:rPr>
          <w:color w:val="000000"/>
          <w:sz w:val="24"/>
        </w:rPr>
        <w:t xml:space="preserve"> depend on the circumstances, including our conduct and yours, what our terms and conditions say, what the law says, and good banking practice.”</w:t>
      </w:r>
    </w:p>
    <w:p w:rsidR="00823987" w:rsidRDefault="00823987" w:rsidP="003167C4">
      <w:pPr>
        <w:spacing w:after="0"/>
        <w:rPr>
          <w:color w:val="000000"/>
          <w:sz w:val="24"/>
        </w:rPr>
      </w:pPr>
    </w:p>
    <w:p w:rsidR="007276EA" w:rsidRDefault="00823987" w:rsidP="00903F79">
      <w:pPr>
        <w:spacing w:after="0"/>
        <w:rPr>
          <w:color w:val="000000"/>
          <w:sz w:val="24"/>
        </w:rPr>
      </w:pPr>
      <w:r>
        <w:rPr>
          <w:color w:val="000000"/>
          <w:sz w:val="24"/>
        </w:rPr>
        <w:t xml:space="preserve">Blind Citizens NZ applauds the statement thus commitment towards </w:t>
      </w:r>
      <w:r w:rsidR="00814360">
        <w:rPr>
          <w:color w:val="000000"/>
          <w:sz w:val="24"/>
        </w:rPr>
        <w:t>“…</w:t>
      </w:r>
      <w:r>
        <w:rPr>
          <w:color w:val="000000"/>
          <w:sz w:val="24"/>
        </w:rPr>
        <w:t>making reasonable efforts to assist and accommodate the needs of all customers, including older and disabled.</w:t>
      </w:r>
      <w:r w:rsidR="0038432E">
        <w:rPr>
          <w:color w:val="000000"/>
          <w:sz w:val="24"/>
        </w:rPr>
        <w:t>”</w:t>
      </w:r>
      <w:r>
        <w:rPr>
          <w:color w:val="000000"/>
          <w:sz w:val="24"/>
        </w:rPr>
        <w:t xml:space="preserve"> </w:t>
      </w:r>
    </w:p>
    <w:p w:rsidR="00903F79" w:rsidRDefault="00903F79" w:rsidP="00903F79">
      <w:pPr>
        <w:spacing w:after="0"/>
        <w:rPr>
          <w:color w:val="000000"/>
          <w:sz w:val="24"/>
        </w:rPr>
      </w:pPr>
      <w:r>
        <w:rPr>
          <w:color w:val="000000"/>
          <w:sz w:val="24"/>
        </w:rPr>
        <w:lastRenderedPageBreak/>
        <w:t xml:space="preserve">However, we suggest that the statement we refer to would be stronger and carry more weight by </w:t>
      </w:r>
      <w:r w:rsidR="0038432E">
        <w:rPr>
          <w:color w:val="000000"/>
          <w:sz w:val="24"/>
        </w:rPr>
        <w:t xml:space="preserve">ending the statement </w:t>
      </w:r>
      <w:r w:rsidR="001B07C4">
        <w:rPr>
          <w:color w:val="000000"/>
          <w:sz w:val="24"/>
        </w:rPr>
        <w:t xml:space="preserve">as follows </w:t>
      </w:r>
      <w:r w:rsidR="0038432E">
        <w:rPr>
          <w:color w:val="000000"/>
          <w:sz w:val="24"/>
        </w:rPr>
        <w:t>“…</w:t>
      </w:r>
      <w:r>
        <w:rPr>
          <w:color w:val="000000"/>
          <w:sz w:val="24"/>
        </w:rPr>
        <w:t>older and disabled people are customers too.</w:t>
      </w:r>
      <w:r w:rsidR="0038432E">
        <w:rPr>
          <w:color w:val="000000"/>
          <w:sz w:val="24"/>
        </w:rPr>
        <w:t>”</w:t>
      </w:r>
      <w:r>
        <w:rPr>
          <w:color w:val="000000"/>
          <w:sz w:val="24"/>
        </w:rPr>
        <w:t xml:space="preserve"> We explain why…</w:t>
      </w:r>
    </w:p>
    <w:p w:rsidR="00903F79" w:rsidRDefault="00903F79" w:rsidP="00903F79">
      <w:pPr>
        <w:spacing w:after="0"/>
        <w:rPr>
          <w:color w:val="000000"/>
          <w:sz w:val="24"/>
        </w:rPr>
      </w:pPr>
    </w:p>
    <w:p w:rsidR="00094A03" w:rsidRDefault="00C30F17" w:rsidP="00903F79">
      <w:pPr>
        <w:spacing w:after="0"/>
        <w:rPr>
          <w:color w:val="000000"/>
          <w:sz w:val="24"/>
        </w:rPr>
      </w:pPr>
      <w:r>
        <w:rPr>
          <w:color w:val="000000"/>
          <w:sz w:val="24"/>
        </w:rPr>
        <w:t>Whilst accepting footnote</w:t>
      </w:r>
      <w:r w:rsidR="00903F79">
        <w:rPr>
          <w:color w:val="000000"/>
          <w:sz w:val="24"/>
        </w:rPr>
        <w:t xml:space="preserve"> 1</w:t>
      </w:r>
      <w:r>
        <w:rPr>
          <w:color w:val="000000"/>
          <w:sz w:val="24"/>
        </w:rPr>
        <w:t xml:space="preserve"> refer</w:t>
      </w:r>
      <w:r w:rsidR="00903F79">
        <w:rPr>
          <w:color w:val="000000"/>
          <w:sz w:val="24"/>
        </w:rPr>
        <w:t>s</w:t>
      </w:r>
      <w:r>
        <w:rPr>
          <w:color w:val="000000"/>
          <w:sz w:val="24"/>
        </w:rPr>
        <w:t xml:space="preserve"> to voluntary guidelines for banks </w:t>
      </w:r>
      <w:r w:rsidR="00B433CC">
        <w:rPr>
          <w:color w:val="000000"/>
          <w:sz w:val="24"/>
        </w:rPr>
        <w:t xml:space="preserve">to </w:t>
      </w:r>
      <w:r w:rsidR="00903F79">
        <w:rPr>
          <w:color w:val="000000"/>
          <w:sz w:val="24"/>
        </w:rPr>
        <w:t xml:space="preserve">assist </w:t>
      </w:r>
      <w:r w:rsidR="00B433CC">
        <w:rPr>
          <w:color w:val="000000"/>
          <w:sz w:val="24"/>
        </w:rPr>
        <w:t xml:space="preserve">them </w:t>
      </w:r>
      <w:r w:rsidR="00903F79">
        <w:rPr>
          <w:color w:val="000000"/>
          <w:sz w:val="24"/>
        </w:rPr>
        <w:t xml:space="preserve">meet the needs of </w:t>
      </w:r>
      <w:r>
        <w:rPr>
          <w:color w:val="000000"/>
          <w:sz w:val="24"/>
        </w:rPr>
        <w:t xml:space="preserve">disabled and older </w:t>
      </w:r>
      <w:r w:rsidR="00903F79">
        <w:rPr>
          <w:color w:val="000000"/>
          <w:sz w:val="24"/>
        </w:rPr>
        <w:t>customers</w:t>
      </w:r>
      <w:r>
        <w:rPr>
          <w:color w:val="000000"/>
          <w:sz w:val="24"/>
        </w:rPr>
        <w:t>, in today’s environment we believe that much of what is included in the guidelines should be mandatory</w:t>
      </w:r>
      <w:r w:rsidR="00903F79">
        <w:rPr>
          <w:color w:val="000000"/>
          <w:sz w:val="24"/>
        </w:rPr>
        <w:t xml:space="preserve"> and not voluntary</w:t>
      </w:r>
      <w:r>
        <w:rPr>
          <w:color w:val="000000"/>
          <w:sz w:val="24"/>
        </w:rPr>
        <w:t xml:space="preserve">. </w:t>
      </w:r>
    </w:p>
    <w:p w:rsidR="00094A03" w:rsidRDefault="00094A03" w:rsidP="00903F79">
      <w:pPr>
        <w:spacing w:after="0"/>
        <w:rPr>
          <w:color w:val="000000"/>
          <w:sz w:val="24"/>
        </w:rPr>
      </w:pPr>
    </w:p>
    <w:p w:rsidR="001B07C4" w:rsidRDefault="00804EDE" w:rsidP="000C2E71">
      <w:pPr>
        <w:spacing w:after="0"/>
        <w:rPr>
          <w:sz w:val="24"/>
        </w:rPr>
      </w:pPr>
      <w:r w:rsidRPr="000C2E71">
        <w:rPr>
          <w:sz w:val="24"/>
        </w:rPr>
        <w:t xml:space="preserve">Advances in technology influence changes in the way </w:t>
      </w:r>
      <w:r w:rsidR="00C51CC6" w:rsidRPr="000C2E71">
        <w:rPr>
          <w:sz w:val="24"/>
        </w:rPr>
        <w:t>we do things, including banking</w:t>
      </w:r>
      <w:r w:rsidR="00350947" w:rsidRPr="000C2E71">
        <w:rPr>
          <w:sz w:val="24"/>
        </w:rPr>
        <w:t xml:space="preserve">. The </w:t>
      </w:r>
      <w:r w:rsidR="00C51CC6" w:rsidRPr="000C2E71">
        <w:rPr>
          <w:sz w:val="24"/>
        </w:rPr>
        <w:t xml:space="preserve">voluntary guidelines </w:t>
      </w:r>
      <w:r w:rsidR="00350947" w:rsidRPr="000C2E71">
        <w:rPr>
          <w:sz w:val="24"/>
        </w:rPr>
        <w:t xml:space="preserve">recognise </w:t>
      </w:r>
      <w:r w:rsidR="007E2778" w:rsidRPr="000C2E71">
        <w:rPr>
          <w:sz w:val="24"/>
        </w:rPr>
        <w:t xml:space="preserve">this by </w:t>
      </w:r>
      <w:r w:rsidR="001C7A64" w:rsidRPr="000C2E71">
        <w:rPr>
          <w:sz w:val="24"/>
        </w:rPr>
        <w:t>encourag</w:t>
      </w:r>
      <w:r w:rsidR="007E2778" w:rsidRPr="000C2E71">
        <w:rPr>
          <w:sz w:val="24"/>
        </w:rPr>
        <w:t xml:space="preserve">ing </w:t>
      </w:r>
      <w:r w:rsidR="001C7A64" w:rsidRPr="000C2E71">
        <w:rPr>
          <w:sz w:val="24"/>
        </w:rPr>
        <w:t xml:space="preserve">banks to keep pace with changing technologies involving ATMs, electronic and internet banking. They also ask banks to consider for example, use of international W3C web accessibility best practice standard, accessibility-related New Zealand e-government web standards, etc. The voluntary guidelines also suggest that banks should “…consider the provision </w:t>
      </w:r>
      <w:r w:rsidR="001B07C4">
        <w:rPr>
          <w:sz w:val="24"/>
        </w:rPr>
        <w:t>of alternative banking services to those older and disabled customers who may be unable to use technological innovations.” In our view however, the voluntary guidelines fall short of banks being required (as opposed to consider</w:t>
      </w:r>
      <w:r w:rsidR="007276EA">
        <w:rPr>
          <w:sz w:val="24"/>
        </w:rPr>
        <w:t>ing</w:t>
      </w:r>
      <w:r w:rsidR="001B07C4">
        <w:rPr>
          <w:sz w:val="24"/>
        </w:rPr>
        <w:t>), the need to incorporate accessibility features so they are designed, implemented and usable, from the outset.</w:t>
      </w:r>
    </w:p>
    <w:p w:rsidR="005F2970" w:rsidRDefault="005F2970" w:rsidP="00094A03">
      <w:pPr>
        <w:spacing w:after="0"/>
        <w:rPr>
          <w:rFonts w:cs="Arial"/>
          <w:color w:val="000000"/>
          <w:spacing w:val="15"/>
          <w:sz w:val="24"/>
          <w:lang w:val="en-US"/>
        </w:rPr>
      </w:pPr>
    </w:p>
    <w:p w:rsidR="00094A03" w:rsidRDefault="00350947" w:rsidP="00094A03">
      <w:pPr>
        <w:spacing w:after="0"/>
        <w:rPr>
          <w:sz w:val="24"/>
        </w:rPr>
      </w:pPr>
      <w:r>
        <w:rPr>
          <w:rFonts w:cs="Arial"/>
          <w:color w:val="000000"/>
          <w:spacing w:val="15"/>
          <w:sz w:val="24"/>
          <w:lang w:val="en-US"/>
        </w:rPr>
        <w:t xml:space="preserve">Much as we identified earlier in this submission, the </w:t>
      </w:r>
      <w:r w:rsidR="001B07C4">
        <w:rPr>
          <w:rFonts w:cs="Arial"/>
          <w:color w:val="000000"/>
          <w:spacing w:val="15"/>
          <w:sz w:val="24"/>
          <w:lang w:val="en-US"/>
        </w:rPr>
        <w:t xml:space="preserve">Code must require banks </w:t>
      </w:r>
      <w:r>
        <w:rPr>
          <w:rFonts w:cs="Arial"/>
          <w:color w:val="000000"/>
          <w:spacing w:val="15"/>
          <w:sz w:val="24"/>
          <w:lang w:val="en-US"/>
        </w:rPr>
        <w:t xml:space="preserve">to </w:t>
      </w:r>
      <w:r>
        <w:rPr>
          <w:sz w:val="24"/>
        </w:rPr>
        <w:t xml:space="preserve">ensure that </w:t>
      </w:r>
      <w:r w:rsidR="00272105">
        <w:rPr>
          <w:sz w:val="24"/>
        </w:rPr>
        <w:t xml:space="preserve">information and </w:t>
      </w:r>
      <w:r>
        <w:rPr>
          <w:sz w:val="24"/>
        </w:rPr>
        <w:t xml:space="preserve">technology </w:t>
      </w:r>
      <w:r w:rsidR="00272105">
        <w:rPr>
          <w:sz w:val="24"/>
        </w:rPr>
        <w:t>is available</w:t>
      </w:r>
      <w:r w:rsidR="000C2E71">
        <w:rPr>
          <w:sz w:val="24"/>
        </w:rPr>
        <w:t xml:space="preserve">, </w:t>
      </w:r>
      <w:r w:rsidR="00272105">
        <w:rPr>
          <w:sz w:val="24"/>
        </w:rPr>
        <w:t>usable</w:t>
      </w:r>
      <w:r w:rsidR="000C2E71">
        <w:rPr>
          <w:sz w:val="24"/>
        </w:rPr>
        <w:t xml:space="preserve">, and accessible to </w:t>
      </w:r>
      <w:r>
        <w:rPr>
          <w:sz w:val="24"/>
        </w:rPr>
        <w:t xml:space="preserve">everyone. </w:t>
      </w:r>
      <w:r w:rsidR="000C2E71">
        <w:rPr>
          <w:sz w:val="24"/>
        </w:rPr>
        <w:t>ATMs, websites, kiosks, smart</w:t>
      </w:r>
      <w:r>
        <w:rPr>
          <w:sz w:val="24"/>
        </w:rPr>
        <w:t xml:space="preserve">phone apps and EFTPOS terminals to name a few, must be designed and built </w:t>
      </w:r>
      <w:r w:rsidR="00272105">
        <w:rPr>
          <w:sz w:val="24"/>
        </w:rPr>
        <w:t xml:space="preserve">with </w:t>
      </w:r>
      <w:r>
        <w:rPr>
          <w:sz w:val="24"/>
        </w:rPr>
        <w:t xml:space="preserve">accessibility features that </w:t>
      </w:r>
      <w:r w:rsidR="000C2E71">
        <w:rPr>
          <w:sz w:val="24"/>
        </w:rPr>
        <w:t xml:space="preserve">are </w:t>
      </w:r>
      <w:r>
        <w:rPr>
          <w:sz w:val="24"/>
        </w:rPr>
        <w:t>function</w:t>
      </w:r>
      <w:r w:rsidR="000C2E71">
        <w:rPr>
          <w:sz w:val="24"/>
        </w:rPr>
        <w:t xml:space="preserve">al </w:t>
      </w:r>
      <w:r>
        <w:rPr>
          <w:sz w:val="24"/>
        </w:rPr>
        <w:t>from the outset</w:t>
      </w:r>
      <w:r w:rsidR="005F2970">
        <w:rPr>
          <w:sz w:val="24"/>
        </w:rPr>
        <w:t xml:space="preserve">. For example, </w:t>
      </w:r>
      <w:r>
        <w:rPr>
          <w:sz w:val="24"/>
        </w:rPr>
        <w:t xml:space="preserve">the introduction of technology with audio capability but which is not functioning, </w:t>
      </w:r>
      <w:r w:rsidR="005F2970">
        <w:rPr>
          <w:sz w:val="24"/>
        </w:rPr>
        <w:t xml:space="preserve">and </w:t>
      </w:r>
      <w:r w:rsidR="00272105">
        <w:rPr>
          <w:sz w:val="24"/>
        </w:rPr>
        <w:t xml:space="preserve">EFPTOS terminals with </w:t>
      </w:r>
      <w:r w:rsidR="005F2970">
        <w:rPr>
          <w:sz w:val="24"/>
        </w:rPr>
        <w:t>screen</w:t>
      </w:r>
      <w:r w:rsidR="00272105">
        <w:rPr>
          <w:sz w:val="24"/>
        </w:rPr>
        <w:t xml:space="preserve"> </w:t>
      </w:r>
      <w:r w:rsidR="005F2970">
        <w:rPr>
          <w:sz w:val="24"/>
        </w:rPr>
        <w:t xml:space="preserve">displays that do not incorporate </w:t>
      </w:r>
      <w:r w:rsidR="00272105">
        <w:rPr>
          <w:sz w:val="24"/>
        </w:rPr>
        <w:t xml:space="preserve">use of </w:t>
      </w:r>
      <w:r w:rsidR="005F2970">
        <w:rPr>
          <w:sz w:val="24"/>
        </w:rPr>
        <w:t>corresponding function keys</w:t>
      </w:r>
      <w:r w:rsidR="00272105">
        <w:rPr>
          <w:sz w:val="24"/>
        </w:rPr>
        <w:t xml:space="preserve"> and </w:t>
      </w:r>
      <w:r w:rsidR="000C2E71">
        <w:rPr>
          <w:sz w:val="24"/>
        </w:rPr>
        <w:t xml:space="preserve">the </w:t>
      </w:r>
      <w:r w:rsidR="005F2970">
        <w:rPr>
          <w:sz w:val="24"/>
        </w:rPr>
        <w:t>number pad</w:t>
      </w:r>
      <w:r w:rsidR="00272105">
        <w:rPr>
          <w:sz w:val="24"/>
        </w:rPr>
        <w:t xml:space="preserve">, prevent blind customers using these technologies independently and </w:t>
      </w:r>
      <w:r w:rsidR="000C2E71">
        <w:rPr>
          <w:sz w:val="24"/>
        </w:rPr>
        <w:t xml:space="preserve">may </w:t>
      </w:r>
      <w:r w:rsidR="00272105">
        <w:rPr>
          <w:sz w:val="24"/>
        </w:rPr>
        <w:t xml:space="preserve">be discriminatory. Designing accessibility features </w:t>
      </w:r>
      <w:r w:rsidR="000C2E71">
        <w:rPr>
          <w:sz w:val="24"/>
        </w:rPr>
        <w:t xml:space="preserve">and incorporating these for implementation and usability </w:t>
      </w:r>
      <w:r w:rsidR="00272105">
        <w:rPr>
          <w:sz w:val="24"/>
        </w:rPr>
        <w:t xml:space="preserve">from the outset, is far more cost-effective and </w:t>
      </w:r>
      <w:r w:rsidR="00094A03">
        <w:rPr>
          <w:sz w:val="24"/>
        </w:rPr>
        <w:t>avoids the much greater expense of retrospectively upgrad</w:t>
      </w:r>
      <w:r w:rsidR="005E1AC9">
        <w:rPr>
          <w:sz w:val="24"/>
        </w:rPr>
        <w:t xml:space="preserve">ing </w:t>
      </w:r>
      <w:r w:rsidR="00094A03">
        <w:rPr>
          <w:sz w:val="24"/>
        </w:rPr>
        <w:t>technology to meet accessibility requirements.</w:t>
      </w:r>
    </w:p>
    <w:p w:rsidR="005E1AC9" w:rsidRDefault="005E1AC9" w:rsidP="00094A03">
      <w:pPr>
        <w:spacing w:after="0"/>
        <w:rPr>
          <w:sz w:val="24"/>
        </w:rPr>
      </w:pPr>
    </w:p>
    <w:p w:rsidR="000C2E71" w:rsidRDefault="005E1AC9" w:rsidP="00094A03">
      <w:pPr>
        <w:spacing w:after="0"/>
        <w:rPr>
          <w:sz w:val="24"/>
        </w:rPr>
      </w:pPr>
      <w:r>
        <w:rPr>
          <w:sz w:val="24"/>
        </w:rPr>
        <w:t>Moving along to print requirements, the voluntary guidelines identify fundamental elements Blind Citizens NZ supports as these meet the needs of customers who are vision-impaired. We take this opportunity to refer to the Roundtable on Information Access for People with Print Disabilities Inc where guidelines for a range of alternate formats can be located, including for the production of clear print</w:t>
      </w:r>
      <w:r w:rsidR="00AA2D68">
        <w:rPr>
          <w:sz w:val="24"/>
        </w:rPr>
        <w:t xml:space="preserve">. Resources such as these are invaluable and can be located via the following web-link </w:t>
      </w:r>
      <w:hyperlink r:id="rId10" w:history="1">
        <w:r w:rsidR="00AA2D68" w:rsidRPr="005E5FFC">
          <w:rPr>
            <w:rStyle w:val="Hyperlink"/>
            <w:sz w:val="24"/>
          </w:rPr>
          <w:t>http://printdisability.org/guidelines/guidelines-for-producing-clear-print-2011/</w:t>
        </w:r>
      </w:hyperlink>
      <w:r w:rsidR="00AA2D68">
        <w:rPr>
          <w:sz w:val="24"/>
        </w:rPr>
        <w:t xml:space="preserve"> </w:t>
      </w:r>
    </w:p>
    <w:p w:rsidR="00AA2D68" w:rsidRDefault="00AA2D68" w:rsidP="00094A03">
      <w:pPr>
        <w:spacing w:after="0"/>
        <w:rPr>
          <w:sz w:val="24"/>
        </w:rPr>
      </w:pPr>
    </w:p>
    <w:p w:rsidR="00903F79" w:rsidRDefault="00903F79" w:rsidP="00903F79">
      <w:pPr>
        <w:spacing w:after="0"/>
        <w:rPr>
          <w:color w:val="000000"/>
          <w:sz w:val="24"/>
        </w:rPr>
      </w:pPr>
      <w:r>
        <w:rPr>
          <w:color w:val="000000"/>
          <w:sz w:val="24"/>
        </w:rPr>
        <w:t>It appears the guidelines were last updated in 2009 – if these are to remain in some form, in our view they must be pertinent, fit for purpose and reviewed once every three years</w:t>
      </w:r>
      <w:r w:rsidR="006858BC">
        <w:rPr>
          <w:color w:val="000000"/>
          <w:sz w:val="24"/>
        </w:rPr>
        <w:t xml:space="preserve"> at a minimum</w:t>
      </w:r>
      <w:r>
        <w:rPr>
          <w:color w:val="000000"/>
          <w:sz w:val="24"/>
        </w:rPr>
        <w:t xml:space="preserve">. </w:t>
      </w:r>
      <w:r w:rsidR="00C30F17">
        <w:rPr>
          <w:color w:val="000000"/>
          <w:sz w:val="24"/>
        </w:rPr>
        <w:t xml:space="preserve">We urge the New Zealand Bankers Association to </w:t>
      </w:r>
      <w:r>
        <w:rPr>
          <w:color w:val="000000"/>
          <w:sz w:val="24"/>
        </w:rPr>
        <w:t xml:space="preserve">remain mindful of the Convention, and to refer to </w:t>
      </w:r>
      <w:r w:rsidR="00F43A8D">
        <w:rPr>
          <w:color w:val="000000"/>
          <w:sz w:val="24"/>
        </w:rPr>
        <w:t xml:space="preserve">Article 1 Purpose, Article 3 General Principles, and </w:t>
      </w:r>
      <w:r w:rsidR="00C30F17">
        <w:rPr>
          <w:color w:val="000000"/>
          <w:sz w:val="24"/>
        </w:rPr>
        <w:t xml:space="preserve">Article 9 Accessibility </w:t>
      </w:r>
      <w:r>
        <w:rPr>
          <w:color w:val="000000"/>
          <w:sz w:val="24"/>
        </w:rPr>
        <w:t>(refer appendix 1)</w:t>
      </w:r>
      <w:r w:rsidR="00F43A8D">
        <w:rPr>
          <w:color w:val="000000"/>
          <w:sz w:val="24"/>
        </w:rPr>
        <w:t xml:space="preserve">. Collectively these articles identify fundamental requirements for disabled people, and </w:t>
      </w:r>
      <w:r>
        <w:rPr>
          <w:color w:val="000000"/>
          <w:sz w:val="24"/>
        </w:rPr>
        <w:t xml:space="preserve">parameters for meeting </w:t>
      </w:r>
      <w:r w:rsidR="00C30F17">
        <w:rPr>
          <w:color w:val="000000"/>
          <w:sz w:val="24"/>
        </w:rPr>
        <w:t>accessibility requirements</w:t>
      </w:r>
      <w:r w:rsidR="00F43A8D">
        <w:rPr>
          <w:color w:val="000000"/>
          <w:sz w:val="24"/>
        </w:rPr>
        <w:t>.</w:t>
      </w:r>
    </w:p>
    <w:p w:rsidR="00814360" w:rsidRDefault="00814360" w:rsidP="00814360">
      <w:pPr>
        <w:pStyle w:val="Heading1"/>
      </w:pPr>
      <w:r>
        <w:t>We will communicate with you clearly and effectively</w:t>
      </w:r>
    </w:p>
    <w:p w:rsidR="007276EA" w:rsidRDefault="00814360" w:rsidP="003167C4">
      <w:pPr>
        <w:spacing w:after="0"/>
        <w:rPr>
          <w:color w:val="000000"/>
          <w:sz w:val="24"/>
        </w:rPr>
      </w:pPr>
      <w:r>
        <w:rPr>
          <w:color w:val="000000"/>
          <w:sz w:val="24"/>
        </w:rPr>
        <w:t xml:space="preserve">Blind Citizens NZ </w:t>
      </w:r>
      <w:r w:rsidR="00262628">
        <w:rPr>
          <w:color w:val="000000"/>
          <w:sz w:val="24"/>
        </w:rPr>
        <w:t xml:space="preserve">agrees and supports the need for information to be available in plain language. </w:t>
      </w:r>
    </w:p>
    <w:p w:rsidR="007276EA" w:rsidRDefault="007276EA">
      <w:pPr>
        <w:spacing w:after="0" w:line="240" w:lineRule="auto"/>
        <w:rPr>
          <w:color w:val="000000"/>
          <w:sz w:val="24"/>
        </w:rPr>
      </w:pPr>
      <w:r>
        <w:rPr>
          <w:color w:val="000000"/>
          <w:sz w:val="24"/>
        </w:rPr>
        <w:br w:type="page"/>
      </w:r>
    </w:p>
    <w:p w:rsidR="00262628" w:rsidRDefault="00262628" w:rsidP="003167C4">
      <w:pPr>
        <w:spacing w:after="0"/>
        <w:rPr>
          <w:color w:val="000000"/>
          <w:sz w:val="24"/>
        </w:rPr>
      </w:pPr>
      <w:r>
        <w:rPr>
          <w:color w:val="000000"/>
          <w:sz w:val="24"/>
        </w:rPr>
        <w:t xml:space="preserve">However, we </w:t>
      </w:r>
      <w:r w:rsidR="00814360">
        <w:rPr>
          <w:color w:val="000000"/>
          <w:sz w:val="24"/>
        </w:rPr>
        <w:t xml:space="preserve">propose </w:t>
      </w:r>
      <w:r w:rsidR="007F0750">
        <w:rPr>
          <w:color w:val="000000"/>
          <w:sz w:val="24"/>
        </w:rPr>
        <w:t xml:space="preserve">an </w:t>
      </w:r>
      <w:r w:rsidR="00814360">
        <w:rPr>
          <w:color w:val="000000"/>
          <w:sz w:val="24"/>
        </w:rPr>
        <w:t>amendment</w:t>
      </w:r>
      <w:r w:rsidR="007F0750">
        <w:rPr>
          <w:color w:val="000000"/>
          <w:sz w:val="24"/>
        </w:rPr>
        <w:t xml:space="preserve"> to numbers one and two</w:t>
      </w:r>
      <w:r w:rsidR="005D1ED7">
        <w:rPr>
          <w:color w:val="000000"/>
          <w:sz w:val="24"/>
        </w:rPr>
        <w:t xml:space="preserve"> of this section to </w:t>
      </w:r>
      <w:r w:rsidR="007F0750">
        <w:rPr>
          <w:color w:val="000000"/>
          <w:sz w:val="24"/>
        </w:rPr>
        <w:t>recognise customers have differing access needs</w:t>
      </w:r>
      <w:r w:rsidR="005D1ED7">
        <w:rPr>
          <w:color w:val="000000"/>
          <w:sz w:val="24"/>
        </w:rPr>
        <w:t>, some of whom</w:t>
      </w:r>
      <w:r>
        <w:rPr>
          <w:color w:val="000000"/>
          <w:sz w:val="24"/>
        </w:rPr>
        <w:t xml:space="preserve"> may require </w:t>
      </w:r>
      <w:r w:rsidR="00582827">
        <w:rPr>
          <w:color w:val="000000"/>
          <w:sz w:val="24"/>
        </w:rPr>
        <w:t xml:space="preserve">information in </w:t>
      </w:r>
      <w:r>
        <w:rPr>
          <w:color w:val="000000"/>
          <w:sz w:val="24"/>
        </w:rPr>
        <w:t xml:space="preserve">an </w:t>
      </w:r>
      <w:r w:rsidR="007F0750">
        <w:rPr>
          <w:color w:val="000000"/>
          <w:sz w:val="24"/>
        </w:rPr>
        <w:t>alternate format</w:t>
      </w:r>
      <w:r w:rsidR="005D1ED7">
        <w:rPr>
          <w:color w:val="000000"/>
          <w:sz w:val="24"/>
        </w:rPr>
        <w:t>. Taking this approach</w:t>
      </w:r>
      <w:r>
        <w:rPr>
          <w:color w:val="000000"/>
          <w:sz w:val="24"/>
        </w:rPr>
        <w:t xml:space="preserve"> </w:t>
      </w:r>
      <w:r w:rsidR="005D1ED7">
        <w:rPr>
          <w:color w:val="000000"/>
          <w:sz w:val="24"/>
        </w:rPr>
        <w:t xml:space="preserve">will in our view, </w:t>
      </w:r>
      <w:r>
        <w:rPr>
          <w:color w:val="000000"/>
          <w:sz w:val="24"/>
        </w:rPr>
        <w:t>reinforce the commitment of the Code to meet the diverse needs of customers.</w:t>
      </w:r>
    </w:p>
    <w:p w:rsidR="00262628" w:rsidRDefault="006310D0" w:rsidP="006310D0">
      <w:pPr>
        <w:pStyle w:val="Heading1"/>
      </w:pPr>
      <w:r>
        <w:t>We will respect your privacy and confidentiality and keep our banking systems secure</w:t>
      </w:r>
    </w:p>
    <w:p w:rsidR="00AD5191" w:rsidRDefault="006310D0" w:rsidP="003167C4">
      <w:pPr>
        <w:spacing w:after="0"/>
        <w:rPr>
          <w:color w:val="000000"/>
          <w:sz w:val="24"/>
        </w:rPr>
      </w:pPr>
      <w:r>
        <w:rPr>
          <w:color w:val="000000"/>
          <w:sz w:val="24"/>
        </w:rPr>
        <w:t>Blind Citizens NZ supports the set of statements that sit within this principle.</w:t>
      </w:r>
    </w:p>
    <w:p w:rsidR="006310D0" w:rsidRDefault="006310D0" w:rsidP="006310D0">
      <w:pPr>
        <w:pStyle w:val="Heading1"/>
      </w:pPr>
      <w:r>
        <w:t>We will act responsibly if we offer or provide you with credit</w:t>
      </w:r>
    </w:p>
    <w:p w:rsidR="00AD5191" w:rsidRDefault="00903F79" w:rsidP="003167C4">
      <w:pPr>
        <w:spacing w:after="0"/>
        <w:rPr>
          <w:color w:val="000000"/>
          <w:sz w:val="24"/>
        </w:rPr>
      </w:pPr>
      <w:r>
        <w:rPr>
          <w:color w:val="000000"/>
          <w:sz w:val="24"/>
        </w:rPr>
        <w:t>Blind Citizens NZ supports the set of statements that sit within this principle.</w:t>
      </w:r>
    </w:p>
    <w:p w:rsidR="00C30F17" w:rsidRDefault="00903F79" w:rsidP="00903F79">
      <w:pPr>
        <w:pStyle w:val="Heading1"/>
      </w:pPr>
      <w:r>
        <w:t>We will deal effectively with your concerns and complaints</w:t>
      </w:r>
    </w:p>
    <w:p w:rsidR="007276EA" w:rsidRDefault="00FF5A4E" w:rsidP="003167C4">
      <w:pPr>
        <w:spacing w:after="0"/>
        <w:rPr>
          <w:color w:val="000000"/>
          <w:sz w:val="24"/>
        </w:rPr>
      </w:pPr>
      <w:r>
        <w:rPr>
          <w:color w:val="000000"/>
          <w:sz w:val="24"/>
        </w:rPr>
        <w:t xml:space="preserve">Recognising this set of statements </w:t>
      </w:r>
      <w:r w:rsidR="00D15B13">
        <w:rPr>
          <w:color w:val="000000"/>
          <w:sz w:val="24"/>
        </w:rPr>
        <w:t xml:space="preserve">includes references </w:t>
      </w:r>
      <w:r>
        <w:rPr>
          <w:color w:val="000000"/>
          <w:sz w:val="24"/>
        </w:rPr>
        <w:t xml:space="preserve">to information being easily available, we refer to earlier comments </w:t>
      </w:r>
      <w:r w:rsidR="00D15B13">
        <w:rPr>
          <w:color w:val="000000"/>
          <w:sz w:val="24"/>
        </w:rPr>
        <w:t xml:space="preserve">we have made on this topic </w:t>
      </w:r>
      <w:r>
        <w:rPr>
          <w:color w:val="000000"/>
          <w:sz w:val="24"/>
        </w:rPr>
        <w:t xml:space="preserve">i.e. there is a need for the Code to recognise the diversity of alternate formats, and </w:t>
      </w:r>
      <w:r w:rsidR="00894295">
        <w:rPr>
          <w:color w:val="000000"/>
          <w:sz w:val="24"/>
        </w:rPr>
        <w:t xml:space="preserve">from </w:t>
      </w:r>
      <w:r>
        <w:rPr>
          <w:color w:val="000000"/>
          <w:sz w:val="24"/>
        </w:rPr>
        <w:t xml:space="preserve">where these can be obtained. </w:t>
      </w:r>
      <w:r w:rsidR="007276EA">
        <w:rPr>
          <w:color w:val="000000"/>
          <w:sz w:val="24"/>
        </w:rPr>
        <w:t>Additionally, technology that facilitates access to information must be accessible to, and usable by anyone who may chose this option.</w:t>
      </w:r>
    </w:p>
    <w:p w:rsidR="00FF5A4E" w:rsidRDefault="00390414" w:rsidP="00390414">
      <w:pPr>
        <w:pStyle w:val="Heading1"/>
      </w:pPr>
      <w:r>
        <w:t>Conclusion</w:t>
      </w:r>
    </w:p>
    <w:p w:rsidR="005661F9" w:rsidRDefault="00AA2D68" w:rsidP="005661F9">
      <w:pPr>
        <w:spacing w:after="0"/>
        <w:rPr>
          <w:sz w:val="24"/>
          <w:lang w:eastAsia="en-NZ"/>
        </w:rPr>
      </w:pPr>
      <w:r>
        <w:rPr>
          <w:sz w:val="24"/>
          <w:lang w:eastAsia="en-NZ"/>
        </w:rPr>
        <w:t xml:space="preserve">Blind Citizens NZ has working relationships with a number of banks, which we value. The influence we have had over time </w:t>
      </w:r>
      <w:r w:rsidR="005661F9">
        <w:rPr>
          <w:sz w:val="24"/>
          <w:lang w:eastAsia="en-NZ"/>
        </w:rPr>
        <w:t xml:space="preserve">is evident and there is no doubt these make a blind bit of difference because when information and technology such as ATMs and EFTPOS terminals are accessible, they ensure </w:t>
      </w:r>
      <w:r>
        <w:rPr>
          <w:sz w:val="24"/>
          <w:lang w:eastAsia="en-NZ"/>
        </w:rPr>
        <w:t xml:space="preserve">blind people </w:t>
      </w:r>
      <w:r w:rsidR="005661F9">
        <w:rPr>
          <w:sz w:val="24"/>
          <w:lang w:eastAsia="en-NZ"/>
        </w:rPr>
        <w:t>too, can carry out their banking requirements</w:t>
      </w:r>
      <w:r w:rsidR="007276EA">
        <w:rPr>
          <w:sz w:val="24"/>
          <w:lang w:eastAsia="en-NZ"/>
        </w:rPr>
        <w:t>, safely, confidently, and</w:t>
      </w:r>
      <w:r w:rsidR="005661F9">
        <w:rPr>
          <w:sz w:val="24"/>
          <w:lang w:eastAsia="en-NZ"/>
        </w:rPr>
        <w:t xml:space="preserve"> independently. </w:t>
      </w:r>
    </w:p>
    <w:p w:rsidR="005661F9" w:rsidRDefault="005661F9" w:rsidP="005661F9">
      <w:pPr>
        <w:spacing w:after="0"/>
        <w:rPr>
          <w:sz w:val="24"/>
          <w:lang w:eastAsia="en-NZ"/>
        </w:rPr>
      </w:pPr>
    </w:p>
    <w:p w:rsidR="005661F9" w:rsidRDefault="00390414" w:rsidP="005661F9">
      <w:pPr>
        <w:spacing w:after="0"/>
        <w:rPr>
          <w:sz w:val="24"/>
          <w:lang w:eastAsia="en-NZ"/>
        </w:rPr>
      </w:pPr>
      <w:r>
        <w:rPr>
          <w:sz w:val="24"/>
          <w:lang w:eastAsia="en-NZ"/>
        </w:rPr>
        <w:t xml:space="preserve">As we </w:t>
      </w:r>
      <w:r w:rsidR="00A11B83">
        <w:rPr>
          <w:sz w:val="24"/>
          <w:lang w:eastAsia="en-NZ"/>
        </w:rPr>
        <w:t xml:space="preserve">conclude our feedback, </w:t>
      </w:r>
      <w:r>
        <w:rPr>
          <w:sz w:val="24"/>
          <w:lang w:eastAsia="en-NZ"/>
        </w:rPr>
        <w:t xml:space="preserve">we </w:t>
      </w:r>
      <w:r w:rsidR="00A11B83">
        <w:rPr>
          <w:sz w:val="24"/>
          <w:lang w:eastAsia="en-NZ"/>
        </w:rPr>
        <w:t xml:space="preserve">urge again, the need for the Code to reflect high-level values and compliance elements currently set out in the voluntary guidelines for banks. The expectations of blind people, disabled people and older people, and anyone else with specific needs is not </w:t>
      </w:r>
      <w:r w:rsidR="005661F9">
        <w:rPr>
          <w:sz w:val="24"/>
          <w:lang w:eastAsia="en-NZ"/>
        </w:rPr>
        <w:t xml:space="preserve">to </w:t>
      </w:r>
      <w:r w:rsidR="00A11B83">
        <w:rPr>
          <w:sz w:val="24"/>
          <w:lang w:eastAsia="en-NZ"/>
        </w:rPr>
        <w:t xml:space="preserve">be reliant on the goodwill of others to receive </w:t>
      </w:r>
      <w:r w:rsidR="00AA2D68">
        <w:rPr>
          <w:sz w:val="24"/>
          <w:lang w:eastAsia="en-NZ"/>
        </w:rPr>
        <w:t xml:space="preserve">a committed, dedicated service. </w:t>
      </w:r>
      <w:r w:rsidR="005661F9">
        <w:rPr>
          <w:sz w:val="24"/>
          <w:lang w:eastAsia="en-NZ"/>
        </w:rPr>
        <w:t>We take this opportunity to highlight that i</w:t>
      </w:r>
      <w:r w:rsidR="00AA2D68">
        <w:rPr>
          <w:sz w:val="24"/>
          <w:lang w:eastAsia="en-NZ"/>
        </w:rPr>
        <w:t xml:space="preserve">nternationally people are living longer and </w:t>
      </w:r>
      <w:r w:rsidR="005661F9">
        <w:rPr>
          <w:sz w:val="24"/>
          <w:lang w:eastAsia="en-NZ"/>
        </w:rPr>
        <w:t xml:space="preserve">that disability-related conditions such as </w:t>
      </w:r>
      <w:r w:rsidR="00AA2D68">
        <w:rPr>
          <w:sz w:val="24"/>
          <w:lang w:eastAsia="en-NZ"/>
        </w:rPr>
        <w:t>loss-of sight, hearing, and mobility occurs in an aging population</w:t>
      </w:r>
      <w:r w:rsidR="005661F9">
        <w:rPr>
          <w:sz w:val="24"/>
          <w:lang w:eastAsia="en-NZ"/>
        </w:rPr>
        <w:t xml:space="preserve">. Ensuring accessibility (and usability) of information and technology for disabled people will go a long way towards delivering on the commitment for all customers to </w:t>
      </w:r>
      <w:r w:rsidR="007276EA">
        <w:rPr>
          <w:sz w:val="24"/>
          <w:lang w:eastAsia="en-NZ"/>
        </w:rPr>
        <w:t>be treated fairly and reasonably</w:t>
      </w:r>
      <w:r w:rsidR="005661F9">
        <w:rPr>
          <w:sz w:val="24"/>
          <w:lang w:eastAsia="en-NZ"/>
        </w:rPr>
        <w:t>.</w:t>
      </w:r>
    </w:p>
    <w:p w:rsidR="005661F9" w:rsidRDefault="005661F9" w:rsidP="005661F9">
      <w:pPr>
        <w:spacing w:after="0"/>
        <w:rPr>
          <w:sz w:val="24"/>
          <w:lang w:eastAsia="en-NZ"/>
        </w:rPr>
      </w:pPr>
    </w:p>
    <w:p w:rsidR="00D044E1" w:rsidRPr="00390414" w:rsidRDefault="00A11B83" w:rsidP="00390414">
      <w:pPr>
        <w:rPr>
          <w:sz w:val="24"/>
          <w:lang w:eastAsia="en-NZ"/>
        </w:rPr>
      </w:pPr>
      <w:r>
        <w:rPr>
          <w:sz w:val="24"/>
          <w:lang w:eastAsia="en-NZ"/>
        </w:rPr>
        <w:t xml:space="preserve">Blind Citizens NZ has a set of “briefs” that identify specific requirements </w:t>
      </w:r>
      <w:r w:rsidR="00D044E1">
        <w:rPr>
          <w:sz w:val="24"/>
          <w:lang w:eastAsia="en-NZ"/>
        </w:rPr>
        <w:t>across a range of areas. In relation to the issues raised in our submission, we include for your reference and guidance, briefs that address access to</w:t>
      </w:r>
      <w:r>
        <w:rPr>
          <w:sz w:val="24"/>
          <w:lang w:eastAsia="en-NZ"/>
        </w:rPr>
        <w:t xml:space="preserve"> public information</w:t>
      </w:r>
      <w:r w:rsidR="001D665D">
        <w:rPr>
          <w:sz w:val="24"/>
          <w:lang w:eastAsia="en-NZ"/>
        </w:rPr>
        <w:t xml:space="preserve"> (published 2017)</w:t>
      </w:r>
      <w:r>
        <w:rPr>
          <w:sz w:val="24"/>
          <w:lang w:eastAsia="en-NZ"/>
        </w:rPr>
        <w:t xml:space="preserve">, </w:t>
      </w:r>
      <w:r w:rsidR="001D665D">
        <w:rPr>
          <w:sz w:val="24"/>
          <w:lang w:eastAsia="en-NZ"/>
        </w:rPr>
        <w:t xml:space="preserve">banking (published 2011), </w:t>
      </w:r>
      <w:r>
        <w:rPr>
          <w:sz w:val="24"/>
          <w:lang w:eastAsia="en-NZ"/>
        </w:rPr>
        <w:t>websites</w:t>
      </w:r>
      <w:r w:rsidR="001D665D">
        <w:rPr>
          <w:sz w:val="24"/>
          <w:lang w:eastAsia="en-NZ"/>
        </w:rPr>
        <w:t xml:space="preserve"> (published 201</w:t>
      </w:r>
      <w:r w:rsidR="00EA2ECB">
        <w:rPr>
          <w:sz w:val="24"/>
          <w:lang w:eastAsia="en-NZ"/>
        </w:rPr>
        <w:t>1</w:t>
      </w:r>
      <w:r w:rsidR="001D665D">
        <w:rPr>
          <w:sz w:val="24"/>
          <w:lang w:eastAsia="en-NZ"/>
        </w:rPr>
        <w:t>) and The Great Barrier Brief (2</w:t>
      </w:r>
      <w:r w:rsidR="001D665D" w:rsidRPr="001D665D">
        <w:rPr>
          <w:sz w:val="24"/>
          <w:vertAlign w:val="superscript"/>
          <w:lang w:eastAsia="en-NZ"/>
        </w:rPr>
        <w:t>nd</w:t>
      </w:r>
      <w:r w:rsidR="001D665D">
        <w:rPr>
          <w:sz w:val="24"/>
          <w:lang w:eastAsia="en-NZ"/>
        </w:rPr>
        <w:t xml:space="preserve"> Edition/published 2017).</w:t>
      </w:r>
    </w:p>
    <w:p w:rsidR="007276EA" w:rsidRDefault="007276EA">
      <w:pPr>
        <w:spacing w:after="0" w:line="240" w:lineRule="auto"/>
        <w:rPr>
          <w:rFonts w:ascii="Arial Bold" w:eastAsia="Times New Roman" w:hAnsi="Arial Bold" w:cs="Arial"/>
          <w:b/>
          <w:color w:val="000000"/>
          <w:sz w:val="28"/>
          <w:szCs w:val="28"/>
          <w:lang w:eastAsia="en-NZ"/>
        </w:rPr>
      </w:pPr>
      <w:r>
        <w:br w:type="page"/>
      </w:r>
    </w:p>
    <w:p w:rsidR="00D43821" w:rsidRPr="00D30F39" w:rsidRDefault="00D43821" w:rsidP="009F486B">
      <w:pPr>
        <w:pStyle w:val="Heading1"/>
      </w:pPr>
      <w:r w:rsidRPr="00D30F39">
        <w:t>About Blind Citizens NZ</w:t>
      </w:r>
    </w:p>
    <w:p w:rsidR="00761473" w:rsidRDefault="00D43821" w:rsidP="003167C4">
      <w:pPr>
        <w:spacing w:after="0"/>
        <w:rPr>
          <w:sz w:val="24"/>
        </w:rPr>
      </w:pPr>
      <w:r w:rsidRPr="002B4F03">
        <w:rPr>
          <w:sz w:val="24"/>
        </w:rPr>
        <w:t>Founded in 1945, the Association of Blind Citizens of New Zealand Inc (Blind Citizens NZ) is New Zealand's leading blindness consumer organisation and one of the country's largest organisations of disabled consumers. Blind Citizens NZ’s aim is to heighten awareness of the rights of blind and vision impaired people and to remove the barriers that impact upon their ability to live in an accessible, equitable and inclusive society.</w:t>
      </w:r>
    </w:p>
    <w:p w:rsidR="00F43A8D" w:rsidRDefault="00F43A8D" w:rsidP="003167C4">
      <w:pPr>
        <w:spacing w:after="0"/>
        <w:rPr>
          <w:sz w:val="24"/>
        </w:rPr>
      </w:pPr>
    </w:p>
    <w:p w:rsidR="007276EA" w:rsidRDefault="007276EA">
      <w:pPr>
        <w:spacing w:after="0" w:line="240" w:lineRule="auto"/>
        <w:rPr>
          <w:sz w:val="24"/>
        </w:rPr>
      </w:pPr>
      <w:r>
        <w:rPr>
          <w:sz w:val="24"/>
        </w:rPr>
        <w:br w:type="page"/>
      </w:r>
    </w:p>
    <w:p w:rsidR="007276EA" w:rsidRDefault="007276EA" w:rsidP="007276EA">
      <w:pPr>
        <w:pStyle w:val="Heading1"/>
      </w:pPr>
      <w:r>
        <w:t>Appendix 1: Excerpt from the United Nations Convention on the Rights of Persons with Disabilities</w:t>
      </w:r>
    </w:p>
    <w:p w:rsidR="00F43A8D" w:rsidRPr="006F27DF" w:rsidRDefault="00F43A8D" w:rsidP="00F43A8D">
      <w:pPr>
        <w:pStyle w:val="Heading1"/>
      </w:pPr>
      <w:r w:rsidRPr="006F27DF">
        <w:t>Article 1: Purpose</w:t>
      </w:r>
    </w:p>
    <w:p w:rsidR="00F43A8D" w:rsidRPr="00F43A8D" w:rsidRDefault="00F43A8D" w:rsidP="00F43A8D">
      <w:pPr>
        <w:rPr>
          <w:sz w:val="24"/>
        </w:rPr>
      </w:pPr>
      <w:r w:rsidRPr="00F43A8D">
        <w:rPr>
          <w:sz w:val="24"/>
        </w:rPr>
        <w:t>The purpose of the present Convention is to promote, protect and ensure the full and equal enjoyment of all human rights and fundamental freedoms by all persons with disabilities, and to promote respect for their inherent dignity.</w:t>
      </w:r>
    </w:p>
    <w:p w:rsidR="00F43A8D" w:rsidRPr="006F27DF" w:rsidRDefault="00F43A8D" w:rsidP="00F43A8D">
      <w:r w:rsidRPr="00F43A8D">
        <w:rPr>
          <w:sz w:val="24"/>
        </w:rPr>
        <w:t xml:space="preserve">Persons with disabilities include those who have long-term physical, mental, intellectual or sensory </w:t>
      </w:r>
      <w:proofErr w:type="gramStart"/>
      <w:r w:rsidRPr="00F43A8D">
        <w:rPr>
          <w:sz w:val="24"/>
        </w:rPr>
        <w:t>impairments which</w:t>
      </w:r>
      <w:proofErr w:type="gramEnd"/>
      <w:r w:rsidRPr="00F43A8D">
        <w:rPr>
          <w:sz w:val="24"/>
        </w:rPr>
        <w:t xml:space="preserve"> in interaction with various barriers may hinder their full and effective participation in society on an equal basis with others</w:t>
      </w:r>
      <w:r w:rsidRPr="006F27DF">
        <w:t>.</w:t>
      </w:r>
    </w:p>
    <w:p w:rsidR="00F43A8D" w:rsidRPr="006F27DF" w:rsidRDefault="00F43A8D" w:rsidP="00F43A8D">
      <w:pPr>
        <w:pStyle w:val="Heading1"/>
      </w:pPr>
      <w:r w:rsidRPr="006F27DF">
        <w:t>Article 3: General principles</w:t>
      </w:r>
    </w:p>
    <w:p w:rsidR="00F43A8D" w:rsidRPr="00F43A8D" w:rsidRDefault="00F43A8D" w:rsidP="00F43A8D">
      <w:pPr>
        <w:rPr>
          <w:sz w:val="24"/>
        </w:rPr>
      </w:pPr>
      <w:r w:rsidRPr="00F43A8D">
        <w:rPr>
          <w:sz w:val="24"/>
        </w:rPr>
        <w:t>The principles of the present Convention shall be:</w:t>
      </w:r>
    </w:p>
    <w:p w:rsidR="00F43A8D" w:rsidRPr="00F43A8D" w:rsidRDefault="00F43A8D" w:rsidP="00F43A8D">
      <w:pPr>
        <w:rPr>
          <w:sz w:val="24"/>
        </w:rPr>
      </w:pPr>
      <w:r w:rsidRPr="00F43A8D">
        <w:rPr>
          <w:sz w:val="24"/>
        </w:rPr>
        <w:t>(a) Respect for inherent dignity, individual autonomy including the freedom to make one’s own choices, and independence of persons</w:t>
      </w:r>
      <w:proofErr w:type="gramStart"/>
      <w:r w:rsidRPr="00F43A8D">
        <w:rPr>
          <w:sz w:val="24"/>
        </w:rPr>
        <w:t>;</w:t>
      </w:r>
      <w:proofErr w:type="gramEnd"/>
    </w:p>
    <w:p w:rsidR="00F43A8D" w:rsidRPr="00F43A8D" w:rsidRDefault="00F43A8D" w:rsidP="00F43A8D">
      <w:pPr>
        <w:rPr>
          <w:sz w:val="24"/>
        </w:rPr>
      </w:pPr>
      <w:r w:rsidRPr="00F43A8D">
        <w:rPr>
          <w:sz w:val="24"/>
        </w:rPr>
        <w:t>(b) Non-discrimination;</w:t>
      </w:r>
    </w:p>
    <w:p w:rsidR="00F43A8D" w:rsidRPr="00F43A8D" w:rsidRDefault="00F43A8D" w:rsidP="00F43A8D">
      <w:pPr>
        <w:rPr>
          <w:sz w:val="24"/>
        </w:rPr>
      </w:pPr>
      <w:r w:rsidRPr="00F43A8D">
        <w:rPr>
          <w:sz w:val="24"/>
        </w:rPr>
        <w:t>(c) Full and effective participation and inclusion in society;</w:t>
      </w:r>
    </w:p>
    <w:p w:rsidR="00F43A8D" w:rsidRPr="00F43A8D" w:rsidRDefault="00F43A8D" w:rsidP="00F43A8D">
      <w:pPr>
        <w:rPr>
          <w:sz w:val="24"/>
        </w:rPr>
      </w:pPr>
      <w:r w:rsidRPr="00F43A8D">
        <w:rPr>
          <w:sz w:val="24"/>
        </w:rPr>
        <w:t>(d) Respect for difference and acceptance of persons with disabilities as part of human diversity and humanity</w:t>
      </w:r>
      <w:proofErr w:type="gramStart"/>
      <w:r w:rsidRPr="00F43A8D">
        <w:rPr>
          <w:sz w:val="24"/>
        </w:rPr>
        <w:t>;</w:t>
      </w:r>
      <w:proofErr w:type="gramEnd"/>
    </w:p>
    <w:p w:rsidR="00F43A8D" w:rsidRPr="00F43A8D" w:rsidRDefault="00F43A8D" w:rsidP="00F43A8D">
      <w:pPr>
        <w:rPr>
          <w:sz w:val="24"/>
        </w:rPr>
      </w:pPr>
      <w:r w:rsidRPr="00F43A8D">
        <w:rPr>
          <w:sz w:val="24"/>
        </w:rPr>
        <w:t>(e) Equality of opportunity;</w:t>
      </w:r>
    </w:p>
    <w:p w:rsidR="00F43A8D" w:rsidRPr="00F43A8D" w:rsidRDefault="00F43A8D" w:rsidP="00F43A8D">
      <w:pPr>
        <w:rPr>
          <w:sz w:val="24"/>
        </w:rPr>
      </w:pPr>
      <w:r w:rsidRPr="00F43A8D">
        <w:rPr>
          <w:sz w:val="24"/>
        </w:rPr>
        <w:t>(f) Accessibility;</w:t>
      </w:r>
    </w:p>
    <w:p w:rsidR="00F43A8D" w:rsidRPr="00F43A8D" w:rsidRDefault="00F43A8D" w:rsidP="00F43A8D">
      <w:pPr>
        <w:rPr>
          <w:sz w:val="24"/>
        </w:rPr>
      </w:pPr>
      <w:r w:rsidRPr="00F43A8D">
        <w:rPr>
          <w:sz w:val="24"/>
        </w:rPr>
        <w:t>(g) Equality between men and women;</w:t>
      </w:r>
    </w:p>
    <w:p w:rsidR="00F43A8D" w:rsidRPr="00F43A8D" w:rsidRDefault="00F43A8D" w:rsidP="00F43A8D">
      <w:pPr>
        <w:rPr>
          <w:sz w:val="24"/>
        </w:rPr>
      </w:pPr>
      <w:r w:rsidRPr="00F43A8D">
        <w:rPr>
          <w:sz w:val="24"/>
        </w:rPr>
        <w:t>(h) Respect for the evolving capacities of children with disabilities and respect for the right of children with disabilities to preserve their identities.</w:t>
      </w:r>
    </w:p>
    <w:p w:rsidR="00F43A8D" w:rsidRPr="00F43A8D" w:rsidRDefault="00F43A8D" w:rsidP="00F43A8D">
      <w:pPr>
        <w:pStyle w:val="Heading1"/>
      </w:pPr>
      <w:r>
        <w:t>Article 9 Accessibility</w:t>
      </w:r>
    </w:p>
    <w:p w:rsidR="007276EA" w:rsidRPr="00F43A8D" w:rsidRDefault="007276EA" w:rsidP="00F43A8D">
      <w:pPr>
        <w:rPr>
          <w:sz w:val="24"/>
        </w:rPr>
      </w:pPr>
      <w:proofErr w:type="gramStart"/>
      <w:r w:rsidRPr="00F43A8D">
        <w:rPr>
          <w:b/>
          <w:sz w:val="24"/>
        </w:rPr>
        <w:t>1.</w:t>
      </w:r>
      <w:r w:rsidRPr="00F43A8D">
        <w:rPr>
          <w:sz w:val="24"/>
        </w:rPr>
        <w:t xml:space="preserve"> To enable persons with disabilities to live independently and participate fully in all aspects of life, States Parties shall 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w:t>
      </w:r>
      <w:proofErr w:type="gramEnd"/>
      <w:r w:rsidRPr="00F43A8D">
        <w:rPr>
          <w:sz w:val="24"/>
        </w:rPr>
        <w:t xml:space="preserve"> These measures, which shall include the identification and elimination of obstacles and barriers to accessibility, shall apply to, inter alia: </w:t>
      </w:r>
    </w:p>
    <w:p w:rsidR="007276EA" w:rsidRPr="00F43A8D" w:rsidRDefault="007276EA" w:rsidP="00F43A8D">
      <w:pPr>
        <w:rPr>
          <w:sz w:val="24"/>
        </w:rPr>
      </w:pPr>
      <w:r w:rsidRPr="00F43A8D">
        <w:rPr>
          <w:b/>
          <w:sz w:val="24"/>
        </w:rPr>
        <w:t>(a)</w:t>
      </w:r>
      <w:r w:rsidRPr="00F43A8D">
        <w:rPr>
          <w:sz w:val="24"/>
        </w:rPr>
        <w:t xml:space="preserve"> Buildings, roads, transportation and other indoor and outdoor facilities, including schools, housing, medical facilities and workplaces; </w:t>
      </w:r>
    </w:p>
    <w:p w:rsidR="007276EA" w:rsidRPr="00F43A8D" w:rsidRDefault="007276EA" w:rsidP="00F43A8D">
      <w:pPr>
        <w:rPr>
          <w:sz w:val="24"/>
        </w:rPr>
      </w:pPr>
      <w:r w:rsidRPr="00F43A8D">
        <w:rPr>
          <w:b/>
          <w:sz w:val="24"/>
        </w:rPr>
        <w:t>(b)</w:t>
      </w:r>
      <w:r w:rsidRPr="00F43A8D">
        <w:rPr>
          <w:sz w:val="24"/>
        </w:rPr>
        <w:t xml:space="preserve"> Information, communications and other services, including electronic services and emergency services.</w:t>
      </w:r>
    </w:p>
    <w:p w:rsidR="007276EA" w:rsidRPr="00F43A8D" w:rsidRDefault="007276EA" w:rsidP="00F43A8D">
      <w:pPr>
        <w:rPr>
          <w:sz w:val="24"/>
        </w:rPr>
      </w:pPr>
      <w:r w:rsidRPr="00F43A8D">
        <w:rPr>
          <w:b/>
          <w:sz w:val="24"/>
        </w:rPr>
        <w:t>2.</w:t>
      </w:r>
      <w:r w:rsidRPr="00F43A8D">
        <w:rPr>
          <w:sz w:val="24"/>
        </w:rPr>
        <w:t xml:space="preserve"> States Parties shall also </w:t>
      </w:r>
      <w:proofErr w:type="gramStart"/>
      <w:r w:rsidRPr="00F43A8D">
        <w:rPr>
          <w:sz w:val="24"/>
        </w:rPr>
        <w:t>take appropriate measures</w:t>
      </w:r>
      <w:proofErr w:type="gramEnd"/>
      <w:r w:rsidRPr="00F43A8D">
        <w:rPr>
          <w:sz w:val="24"/>
        </w:rPr>
        <w:t xml:space="preserve"> to: </w:t>
      </w:r>
    </w:p>
    <w:p w:rsidR="007276EA" w:rsidRPr="00F43A8D" w:rsidRDefault="007276EA" w:rsidP="00F43A8D">
      <w:pPr>
        <w:rPr>
          <w:sz w:val="24"/>
        </w:rPr>
      </w:pPr>
      <w:r w:rsidRPr="00F43A8D">
        <w:rPr>
          <w:b/>
          <w:sz w:val="24"/>
        </w:rPr>
        <w:t xml:space="preserve">(a) Develop, promulgate and monitor the implementation of minimum standards and guidelines for </w:t>
      </w:r>
      <w:r w:rsidRPr="00F43A8D">
        <w:rPr>
          <w:sz w:val="24"/>
        </w:rPr>
        <w:t>the accessibility of facilities and services open or provided to the public</w:t>
      </w:r>
      <w:proofErr w:type="gramStart"/>
      <w:r w:rsidRPr="00F43A8D">
        <w:rPr>
          <w:sz w:val="24"/>
        </w:rPr>
        <w:t>;</w:t>
      </w:r>
      <w:proofErr w:type="gramEnd"/>
      <w:r w:rsidRPr="00F43A8D">
        <w:rPr>
          <w:sz w:val="24"/>
        </w:rPr>
        <w:t xml:space="preserve"> </w:t>
      </w:r>
    </w:p>
    <w:p w:rsidR="007276EA" w:rsidRPr="00F43A8D" w:rsidRDefault="007276EA" w:rsidP="00F43A8D">
      <w:pPr>
        <w:rPr>
          <w:sz w:val="24"/>
        </w:rPr>
      </w:pPr>
      <w:r w:rsidRPr="00F43A8D">
        <w:rPr>
          <w:b/>
          <w:sz w:val="24"/>
        </w:rPr>
        <w:t>(b)</w:t>
      </w:r>
      <w:r w:rsidRPr="00F43A8D">
        <w:rPr>
          <w:sz w:val="24"/>
        </w:rPr>
        <w:t xml:space="preserve"> Ensure that private entities that offer facilities and services which are open or provided to the public take into account all aspects of accessibility for persons with disabilities; </w:t>
      </w:r>
    </w:p>
    <w:p w:rsidR="007276EA" w:rsidRPr="00F43A8D" w:rsidRDefault="007276EA" w:rsidP="00F43A8D">
      <w:pPr>
        <w:rPr>
          <w:sz w:val="24"/>
        </w:rPr>
      </w:pPr>
      <w:r w:rsidRPr="00F43A8D">
        <w:rPr>
          <w:b/>
          <w:sz w:val="24"/>
        </w:rPr>
        <w:t>(c)</w:t>
      </w:r>
      <w:r w:rsidRPr="00F43A8D">
        <w:rPr>
          <w:sz w:val="24"/>
        </w:rPr>
        <w:t xml:space="preserve"> Provide training for stakeholders on accessibility issues facing persons with disabilities</w:t>
      </w:r>
      <w:proofErr w:type="gramStart"/>
      <w:r w:rsidRPr="00F43A8D">
        <w:rPr>
          <w:sz w:val="24"/>
        </w:rPr>
        <w:t>;</w:t>
      </w:r>
      <w:proofErr w:type="gramEnd"/>
    </w:p>
    <w:p w:rsidR="007276EA" w:rsidRPr="00F43A8D" w:rsidRDefault="007276EA" w:rsidP="00F43A8D">
      <w:pPr>
        <w:rPr>
          <w:sz w:val="24"/>
        </w:rPr>
      </w:pPr>
      <w:r w:rsidRPr="00F43A8D">
        <w:rPr>
          <w:b/>
          <w:sz w:val="24"/>
        </w:rPr>
        <w:t>(d)</w:t>
      </w:r>
      <w:r w:rsidRPr="00F43A8D">
        <w:rPr>
          <w:sz w:val="24"/>
        </w:rPr>
        <w:t xml:space="preserve"> Provide in buildings and other facilities open to the public signage in Braille and in easy to read and understand forms</w:t>
      </w:r>
      <w:proofErr w:type="gramStart"/>
      <w:r w:rsidRPr="00F43A8D">
        <w:rPr>
          <w:sz w:val="24"/>
        </w:rPr>
        <w:t>;</w:t>
      </w:r>
      <w:proofErr w:type="gramEnd"/>
      <w:r w:rsidRPr="00F43A8D">
        <w:rPr>
          <w:sz w:val="24"/>
        </w:rPr>
        <w:t xml:space="preserve"> </w:t>
      </w:r>
    </w:p>
    <w:p w:rsidR="007276EA" w:rsidRPr="00F43A8D" w:rsidRDefault="007276EA" w:rsidP="00F43A8D">
      <w:pPr>
        <w:rPr>
          <w:sz w:val="24"/>
        </w:rPr>
      </w:pPr>
      <w:r w:rsidRPr="00F43A8D">
        <w:rPr>
          <w:b/>
          <w:sz w:val="24"/>
        </w:rPr>
        <w:t>(e)</w:t>
      </w:r>
      <w:r w:rsidRPr="00F43A8D">
        <w:rPr>
          <w:sz w:val="24"/>
        </w:rPr>
        <w:t xml:space="preserve"> Provide forms of live assistance and intermediaries, including guides, readers and professional sign language interpreters, to facilitate accessibility to buildings and other facilities open to the public</w:t>
      </w:r>
      <w:proofErr w:type="gramStart"/>
      <w:r w:rsidRPr="00F43A8D">
        <w:rPr>
          <w:sz w:val="24"/>
        </w:rPr>
        <w:t>;</w:t>
      </w:r>
      <w:proofErr w:type="gramEnd"/>
      <w:r w:rsidRPr="00F43A8D">
        <w:rPr>
          <w:sz w:val="24"/>
        </w:rPr>
        <w:t xml:space="preserve"> </w:t>
      </w:r>
    </w:p>
    <w:p w:rsidR="007276EA" w:rsidRPr="00F43A8D" w:rsidRDefault="007276EA" w:rsidP="00F43A8D">
      <w:pPr>
        <w:rPr>
          <w:sz w:val="24"/>
        </w:rPr>
      </w:pPr>
      <w:r w:rsidRPr="00F43A8D">
        <w:rPr>
          <w:b/>
          <w:sz w:val="24"/>
        </w:rPr>
        <w:t>(f)</w:t>
      </w:r>
      <w:r w:rsidRPr="00F43A8D">
        <w:rPr>
          <w:sz w:val="24"/>
        </w:rPr>
        <w:t xml:space="preserve"> Promote other appropriate forms of assistance and support to persons with disabilities to ensure their access to information</w:t>
      </w:r>
      <w:proofErr w:type="gramStart"/>
      <w:r w:rsidRPr="00F43A8D">
        <w:rPr>
          <w:sz w:val="24"/>
        </w:rPr>
        <w:t>;</w:t>
      </w:r>
      <w:proofErr w:type="gramEnd"/>
      <w:r w:rsidRPr="00F43A8D">
        <w:rPr>
          <w:sz w:val="24"/>
        </w:rPr>
        <w:t xml:space="preserve"> </w:t>
      </w:r>
    </w:p>
    <w:p w:rsidR="007276EA" w:rsidRPr="00F43A8D" w:rsidRDefault="007276EA" w:rsidP="00F43A8D">
      <w:pPr>
        <w:rPr>
          <w:sz w:val="24"/>
        </w:rPr>
      </w:pPr>
      <w:r w:rsidRPr="00F43A8D">
        <w:rPr>
          <w:b/>
          <w:sz w:val="24"/>
        </w:rPr>
        <w:t>(g)</w:t>
      </w:r>
      <w:r w:rsidRPr="00F43A8D">
        <w:rPr>
          <w:sz w:val="24"/>
        </w:rPr>
        <w:t xml:space="preserve"> Promote access for persons with disabilities to new information and communications technologies and systems, including the Internet</w:t>
      </w:r>
      <w:proofErr w:type="gramStart"/>
      <w:r w:rsidRPr="00F43A8D">
        <w:rPr>
          <w:sz w:val="24"/>
        </w:rPr>
        <w:t>;</w:t>
      </w:r>
      <w:proofErr w:type="gramEnd"/>
    </w:p>
    <w:p w:rsidR="007276EA" w:rsidRPr="00F43A8D" w:rsidRDefault="007276EA" w:rsidP="00F43A8D">
      <w:pPr>
        <w:rPr>
          <w:sz w:val="24"/>
        </w:rPr>
      </w:pPr>
      <w:r w:rsidRPr="00F43A8D">
        <w:rPr>
          <w:b/>
          <w:sz w:val="24"/>
        </w:rPr>
        <w:t>(h)</w:t>
      </w:r>
      <w:r w:rsidRPr="00F43A8D">
        <w:rPr>
          <w:sz w:val="24"/>
        </w:rPr>
        <w:t xml:space="preserve"> Promote the design, development, production and distribution of accessible information and communications technologies and systems at an early stage, so that these technologies and systems become accessible at minimum cost.</w:t>
      </w:r>
    </w:p>
    <w:sectPr w:rsidR="007276EA" w:rsidRPr="00F43A8D" w:rsidSect="000A62A8">
      <w:headerReference w:type="first" r:id="rId11"/>
      <w:footerReference w:type="first" r:id="rId12"/>
      <w:pgSz w:w="11906" w:h="16838"/>
      <w:pgMar w:top="1134" w:right="425" w:bottom="851" w:left="851" w:header="709" w:footer="1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3D6" w:rsidRDefault="00E733D6" w:rsidP="00B64B69">
      <w:pPr>
        <w:spacing w:after="0" w:line="240" w:lineRule="auto"/>
      </w:pPr>
      <w:r>
        <w:separator/>
      </w:r>
    </w:p>
  </w:endnote>
  <w:endnote w:type="continuationSeparator" w:id="0">
    <w:p w:rsidR="00E733D6" w:rsidRDefault="00E733D6" w:rsidP="00B6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venirMaoriLight">
    <w:altName w:val="Bell MT"/>
    <w:charset w:val="00"/>
    <w:family w:val="auto"/>
    <w:pitch w:val="variable"/>
    <w:sig w:usb0="800000AF" w:usb1="40000048"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D7A" w:rsidRDefault="005B1D7A">
    <w:pPr>
      <w:pStyle w:val="Footer"/>
    </w:pPr>
    <w:r>
      <w:rPr>
        <w:noProof/>
        <w:lang w:val="en-GB" w:eastAsia="en-GB"/>
      </w:rPr>
      <w:drawing>
        <wp:anchor distT="0" distB="0" distL="114300" distR="114300" simplePos="0" relativeHeight="251658240" behindDoc="0" locked="0" layoutInCell="1" allowOverlap="1">
          <wp:simplePos x="0" y="0"/>
          <wp:positionH relativeFrom="page">
            <wp:posOffset>492125</wp:posOffset>
          </wp:positionH>
          <wp:positionV relativeFrom="page">
            <wp:posOffset>9932035</wp:posOffset>
          </wp:positionV>
          <wp:extent cx="6885940" cy="586105"/>
          <wp:effectExtent l="0" t="0" r="0" b="0"/>
          <wp:wrapNone/>
          <wp:docPr id="1"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5940" cy="586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3D6" w:rsidRDefault="00E733D6" w:rsidP="00B64B69">
      <w:pPr>
        <w:spacing w:after="0" w:line="240" w:lineRule="auto"/>
      </w:pPr>
      <w:r>
        <w:separator/>
      </w:r>
    </w:p>
  </w:footnote>
  <w:footnote w:type="continuationSeparator" w:id="0">
    <w:p w:rsidR="00E733D6" w:rsidRDefault="00E733D6" w:rsidP="00B64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D7A" w:rsidRDefault="005B1D7A">
    <w:pPr>
      <w:pStyle w:val="Header"/>
    </w:pPr>
    <w:r>
      <w:rPr>
        <w:noProof/>
        <w:lang w:val="en-GB" w:eastAsia="en-GB"/>
      </w:rPr>
      <w:drawing>
        <wp:anchor distT="0" distB="0" distL="114300" distR="114300" simplePos="0" relativeHeight="251657216" behindDoc="1" locked="0" layoutInCell="1" allowOverlap="1">
          <wp:simplePos x="0" y="0"/>
          <wp:positionH relativeFrom="page">
            <wp:posOffset>2291715</wp:posOffset>
          </wp:positionH>
          <wp:positionV relativeFrom="page">
            <wp:posOffset>173355</wp:posOffset>
          </wp:positionV>
          <wp:extent cx="5088890" cy="1765935"/>
          <wp:effectExtent l="0" t="0" r="0" b="0"/>
          <wp:wrapNone/>
          <wp:docPr id="2"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8890" cy="1765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0D69"/>
    <w:multiLevelType w:val="hybridMultilevel"/>
    <w:tmpl w:val="6610EF1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0D4D7D31"/>
    <w:multiLevelType w:val="hybridMultilevel"/>
    <w:tmpl w:val="D6CC0F18"/>
    <w:lvl w:ilvl="0" w:tplc="5108103A">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D8B3759"/>
    <w:multiLevelType w:val="multilevel"/>
    <w:tmpl w:val="02CA6A4A"/>
    <w:lvl w:ilvl="0">
      <w:start w:val="1"/>
      <w:numFmt w:val="decimal"/>
      <w:lvlText w:val="%1"/>
      <w:lvlJc w:val="left"/>
      <w:pPr>
        <w:ind w:left="432" w:hanging="432"/>
      </w:pPr>
      <w:rPr>
        <w:rFonts w:hint="default"/>
      </w:rPr>
    </w:lvl>
    <w:lvl w:ilvl="1">
      <w:start w:val="1"/>
      <w:numFmt w:val="decimal"/>
      <w:isLgl/>
      <w:lvlText w:val="%1.%2"/>
      <w:lvlJc w:val="left"/>
      <w:pPr>
        <w:ind w:left="576" w:hanging="576"/>
      </w:pPr>
      <w:rPr>
        <w:rFonts w:hint="default"/>
      </w:rPr>
    </w:lvl>
    <w:lvl w:ilvl="2">
      <w:start w:val="1"/>
      <w:numFmt w:val="decimal"/>
      <w:isLgl/>
      <w:lvlText w:val="%2.%3.%1"/>
      <w:lvlJc w:val="left"/>
      <w:pPr>
        <w:tabs>
          <w:tab w:val="num" w:pos="510"/>
        </w:tabs>
        <w:ind w:left="510" w:hanging="51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FDC66E1"/>
    <w:multiLevelType w:val="hybridMultilevel"/>
    <w:tmpl w:val="3F1EB910"/>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F06760"/>
    <w:multiLevelType w:val="hybridMultilevel"/>
    <w:tmpl w:val="43D6FF2E"/>
    <w:lvl w:ilvl="0" w:tplc="6DCE1072">
      <w:start w:val="1"/>
      <w:numFmt w:val="lowerRoman"/>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12584"/>
    <w:multiLevelType w:val="hybridMultilevel"/>
    <w:tmpl w:val="059EDED6"/>
    <w:lvl w:ilvl="0" w:tplc="47888300">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25D91EAA"/>
    <w:multiLevelType w:val="hybridMultilevel"/>
    <w:tmpl w:val="256AC150"/>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7FA512B"/>
    <w:multiLevelType w:val="hybridMultilevel"/>
    <w:tmpl w:val="6A2A36A0"/>
    <w:lvl w:ilvl="0" w:tplc="14090005">
      <w:start w:val="1"/>
      <w:numFmt w:val="bullet"/>
      <w:lvlText w:val=""/>
      <w:lvlJc w:val="left"/>
      <w:pPr>
        <w:ind w:left="723" w:hanging="360"/>
      </w:pPr>
      <w:rPr>
        <w:rFonts w:ascii="Wingdings" w:hAnsi="Wingdings" w:hint="default"/>
      </w:rPr>
    </w:lvl>
    <w:lvl w:ilvl="1" w:tplc="14090003" w:tentative="1">
      <w:start w:val="1"/>
      <w:numFmt w:val="bullet"/>
      <w:lvlText w:val="o"/>
      <w:lvlJc w:val="left"/>
      <w:pPr>
        <w:ind w:left="1443" w:hanging="360"/>
      </w:pPr>
      <w:rPr>
        <w:rFonts w:ascii="Courier New" w:hAnsi="Courier New" w:cs="Courier New" w:hint="default"/>
      </w:rPr>
    </w:lvl>
    <w:lvl w:ilvl="2" w:tplc="14090005" w:tentative="1">
      <w:start w:val="1"/>
      <w:numFmt w:val="bullet"/>
      <w:lvlText w:val=""/>
      <w:lvlJc w:val="left"/>
      <w:pPr>
        <w:ind w:left="2163" w:hanging="360"/>
      </w:pPr>
      <w:rPr>
        <w:rFonts w:ascii="Wingdings" w:hAnsi="Wingdings" w:hint="default"/>
      </w:rPr>
    </w:lvl>
    <w:lvl w:ilvl="3" w:tplc="14090001" w:tentative="1">
      <w:start w:val="1"/>
      <w:numFmt w:val="bullet"/>
      <w:lvlText w:val=""/>
      <w:lvlJc w:val="left"/>
      <w:pPr>
        <w:ind w:left="2883" w:hanging="360"/>
      </w:pPr>
      <w:rPr>
        <w:rFonts w:ascii="Symbol" w:hAnsi="Symbol" w:hint="default"/>
      </w:rPr>
    </w:lvl>
    <w:lvl w:ilvl="4" w:tplc="14090003" w:tentative="1">
      <w:start w:val="1"/>
      <w:numFmt w:val="bullet"/>
      <w:lvlText w:val="o"/>
      <w:lvlJc w:val="left"/>
      <w:pPr>
        <w:ind w:left="3603" w:hanging="360"/>
      </w:pPr>
      <w:rPr>
        <w:rFonts w:ascii="Courier New" w:hAnsi="Courier New" w:cs="Courier New" w:hint="default"/>
      </w:rPr>
    </w:lvl>
    <w:lvl w:ilvl="5" w:tplc="14090005" w:tentative="1">
      <w:start w:val="1"/>
      <w:numFmt w:val="bullet"/>
      <w:lvlText w:val=""/>
      <w:lvlJc w:val="left"/>
      <w:pPr>
        <w:ind w:left="4323" w:hanging="360"/>
      </w:pPr>
      <w:rPr>
        <w:rFonts w:ascii="Wingdings" w:hAnsi="Wingdings" w:hint="default"/>
      </w:rPr>
    </w:lvl>
    <w:lvl w:ilvl="6" w:tplc="14090001" w:tentative="1">
      <w:start w:val="1"/>
      <w:numFmt w:val="bullet"/>
      <w:lvlText w:val=""/>
      <w:lvlJc w:val="left"/>
      <w:pPr>
        <w:ind w:left="5043" w:hanging="360"/>
      </w:pPr>
      <w:rPr>
        <w:rFonts w:ascii="Symbol" w:hAnsi="Symbol" w:hint="default"/>
      </w:rPr>
    </w:lvl>
    <w:lvl w:ilvl="7" w:tplc="14090003" w:tentative="1">
      <w:start w:val="1"/>
      <w:numFmt w:val="bullet"/>
      <w:lvlText w:val="o"/>
      <w:lvlJc w:val="left"/>
      <w:pPr>
        <w:ind w:left="5763" w:hanging="360"/>
      </w:pPr>
      <w:rPr>
        <w:rFonts w:ascii="Courier New" w:hAnsi="Courier New" w:cs="Courier New" w:hint="default"/>
      </w:rPr>
    </w:lvl>
    <w:lvl w:ilvl="8" w:tplc="14090005" w:tentative="1">
      <w:start w:val="1"/>
      <w:numFmt w:val="bullet"/>
      <w:lvlText w:val=""/>
      <w:lvlJc w:val="left"/>
      <w:pPr>
        <w:ind w:left="6483" w:hanging="360"/>
      </w:pPr>
      <w:rPr>
        <w:rFonts w:ascii="Wingdings" w:hAnsi="Wingdings" w:hint="default"/>
      </w:rPr>
    </w:lvl>
  </w:abstractNum>
  <w:abstractNum w:abstractNumId="8" w15:restartNumberingAfterBreak="0">
    <w:nsid w:val="291B35BB"/>
    <w:multiLevelType w:val="hybridMultilevel"/>
    <w:tmpl w:val="0116E2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246C0"/>
    <w:multiLevelType w:val="multilevel"/>
    <w:tmpl w:val="DAE2C044"/>
    <w:lvl w:ilvl="0">
      <w:start w:val="1"/>
      <w:numFmt w:val="bullet"/>
      <w:lvlText w:val=""/>
      <w:lvlJc w:val="left"/>
      <w:pPr>
        <w:tabs>
          <w:tab w:val="num" w:pos="397"/>
        </w:tabs>
        <w:ind w:left="397" w:hanging="397"/>
      </w:pPr>
      <w:rPr>
        <w:rFonts w:ascii="Symbol" w:hAnsi="Symbol" w:hint="default"/>
        <w:position w:val="-6"/>
        <w:sz w:val="32"/>
      </w:rPr>
    </w:lvl>
    <w:lvl w:ilvl="1">
      <w:start w:val="1"/>
      <w:numFmt w:val="bullet"/>
      <w:lvlText w:val="–"/>
      <w:lvlJc w:val="left"/>
      <w:pPr>
        <w:tabs>
          <w:tab w:val="num" w:pos="851"/>
        </w:tabs>
        <w:ind w:left="851" w:hanging="454"/>
      </w:pPr>
      <w:rPr>
        <w:rFonts w:ascii="Arial" w:hAnsi="Aria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2E6170F6"/>
    <w:multiLevelType w:val="hybridMultilevel"/>
    <w:tmpl w:val="2680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D2994"/>
    <w:multiLevelType w:val="hybridMultilevel"/>
    <w:tmpl w:val="8586DD1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0490BC1"/>
    <w:multiLevelType w:val="hybridMultilevel"/>
    <w:tmpl w:val="5F1C178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26223E7"/>
    <w:multiLevelType w:val="hybridMultilevel"/>
    <w:tmpl w:val="13B8BE0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30179AB"/>
    <w:multiLevelType w:val="hybridMultilevel"/>
    <w:tmpl w:val="CE7615E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3E615F34"/>
    <w:multiLevelType w:val="hybridMultilevel"/>
    <w:tmpl w:val="440011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EF15A3A"/>
    <w:multiLevelType w:val="hybridMultilevel"/>
    <w:tmpl w:val="A876487C"/>
    <w:lvl w:ilvl="0" w:tplc="AF32B25A">
      <w:start w:val="1"/>
      <w:numFmt w:val="decimal"/>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10403D9"/>
    <w:multiLevelType w:val="hybridMultilevel"/>
    <w:tmpl w:val="92A422C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7250931"/>
    <w:multiLevelType w:val="hybridMultilevel"/>
    <w:tmpl w:val="81503E6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15:restartNumberingAfterBreak="0">
    <w:nsid w:val="49877BF2"/>
    <w:multiLevelType w:val="multilevel"/>
    <w:tmpl w:val="E2F8ED44"/>
    <w:lvl w:ilvl="0">
      <w:start w:val="1"/>
      <w:numFmt w:val="decimal"/>
      <w:lvlText w:val="%1."/>
      <w:lvlJc w:val="left"/>
      <w:pPr>
        <w:ind w:left="360" w:hanging="360"/>
      </w:pPr>
      <w:rPr>
        <w:rFonts w:ascii="Arial" w:hAnsi="Arial" w:hint="default"/>
        <w:b w:val="0"/>
        <w:bCs w:val="0"/>
        <w:i w:val="0"/>
        <w:iCs w:val="0"/>
        <w:caps w:val="0"/>
        <w:smallCaps w:val="0"/>
        <w:strike w:val="0"/>
        <w:dstrike w:val="0"/>
        <w:noProof w:val="0"/>
        <w:vanish w:val="0"/>
        <w:color w:val="009EC7"/>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154BDA"/>
    <w:multiLevelType w:val="hybridMultilevel"/>
    <w:tmpl w:val="2EEA2A12"/>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0644C35"/>
    <w:multiLevelType w:val="hybridMultilevel"/>
    <w:tmpl w:val="ADC60B9A"/>
    <w:lvl w:ilvl="0" w:tplc="E11EE3FC">
      <w:start w:val="1"/>
      <w:numFmt w:val="decimal"/>
      <w:pStyle w:val="Numbering-Firstlevel"/>
      <w:lvlText w:val="%1."/>
      <w:lvlJc w:val="left"/>
      <w:pPr>
        <w:tabs>
          <w:tab w:val="num" w:pos="786"/>
        </w:tabs>
        <w:ind w:left="786" w:hanging="360"/>
      </w:pPr>
    </w:lvl>
    <w:lvl w:ilvl="1" w:tplc="90BC13EA">
      <w:start w:val="1"/>
      <w:numFmt w:val="lowerLetter"/>
      <w:pStyle w:val="Numbering-Secondlevel"/>
      <w:lvlText w:val="%2."/>
      <w:lvlJc w:val="left"/>
      <w:pPr>
        <w:tabs>
          <w:tab w:val="num" w:pos="1080"/>
        </w:tabs>
        <w:ind w:left="1080" w:hanging="360"/>
      </w:pPr>
    </w:lvl>
    <w:lvl w:ilvl="2" w:tplc="87925440">
      <w:start w:val="1"/>
      <w:numFmt w:val="lowerRoman"/>
      <w:pStyle w:val="Numbering-Thirdlevel"/>
      <w:lvlText w:val="%3."/>
      <w:lvlJc w:val="right"/>
      <w:pPr>
        <w:tabs>
          <w:tab w:val="num" w:pos="1800"/>
        </w:tabs>
        <w:ind w:left="180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54766F26"/>
    <w:multiLevelType w:val="hybridMultilevel"/>
    <w:tmpl w:val="8D92B556"/>
    <w:lvl w:ilvl="0" w:tplc="1194D694">
      <w:start w:val="1"/>
      <w:numFmt w:val="lowerLetter"/>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8225BF7"/>
    <w:multiLevelType w:val="hybridMultilevel"/>
    <w:tmpl w:val="A62ED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C7B2B68"/>
    <w:multiLevelType w:val="multilevel"/>
    <w:tmpl w:val="66624E4C"/>
    <w:styleLink w:val="PCQuotationnumberingliststyle1"/>
    <w:lvl w:ilvl="0">
      <w:start w:val="1"/>
      <w:numFmt w:val="bullet"/>
      <w:pStyle w:val="Bullet1Blue"/>
      <w:lvlText w:val=""/>
      <w:lvlJc w:val="left"/>
      <w:pPr>
        <w:ind w:left="340" w:hanging="340"/>
      </w:pPr>
      <w:rPr>
        <w:rFonts w:ascii="Wingdings 2" w:hAnsi="Wingdings 2" w:hint="default"/>
        <w:color w:val="4298B5"/>
      </w:rPr>
    </w:lvl>
    <w:lvl w:ilvl="1">
      <w:start w:val="1"/>
      <w:numFmt w:val="bullet"/>
      <w:pStyle w:val="Bullet2Blue"/>
      <w:lvlText w:val="-"/>
      <w:lvlJc w:val="left"/>
      <w:pPr>
        <w:tabs>
          <w:tab w:val="num" w:pos="680"/>
        </w:tabs>
        <w:ind w:left="680" w:hanging="340"/>
      </w:pPr>
      <w:rPr>
        <w:rFonts w:ascii="Times New Roman" w:hAnsi="Times New Roman" w:cs="Times New Roman" w:hint="default"/>
        <w:color w:val="4298B5"/>
      </w:r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5" w15:restartNumberingAfterBreak="0">
    <w:nsid w:val="5CC81D8E"/>
    <w:multiLevelType w:val="hybridMultilevel"/>
    <w:tmpl w:val="AF723D3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D5301AA"/>
    <w:multiLevelType w:val="hybridMultilevel"/>
    <w:tmpl w:val="15048CC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0B67AA8"/>
    <w:multiLevelType w:val="hybridMultilevel"/>
    <w:tmpl w:val="02BC2A52"/>
    <w:lvl w:ilvl="0" w:tplc="97AAD006">
      <w:start w:val="8"/>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2EA7CB2"/>
    <w:multiLevelType w:val="hybridMultilevel"/>
    <w:tmpl w:val="FDAA230E"/>
    <w:lvl w:ilvl="0" w:tplc="14090005">
      <w:start w:val="1"/>
      <w:numFmt w:val="bullet"/>
      <w:lvlText w:val=""/>
      <w:lvlJc w:val="left"/>
      <w:pPr>
        <w:ind w:left="1080" w:hanging="72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76011D9"/>
    <w:multiLevelType w:val="hybridMultilevel"/>
    <w:tmpl w:val="FC04C45C"/>
    <w:lvl w:ilvl="0" w:tplc="43625916">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05558"/>
    <w:multiLevelType w:val="hybridMultilevel"/>
    <w:tmpl w:val="9EB283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C7A5C0A"/>
    <w:multiLevelType w:val="hybridMultilevel"/>
    <w:tmpl w:val="5888B03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DC32747"/>
    <w:multiLevelType w:val="hybridMultilevel"/>
    <w:tmpl w:val="EE2E127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3" w15:restartNumberingAfterBreak="0">
    <w:nsid w:val="6E544BA1"/>
    <w:multiLevelType w:val="hybridMultilevel"/>
    <w:tmpl w:val="4296FE1E"/>
    <w:lvl w:ilvl="0" w:tplc="F0E8B968">
      <w:start w:val="3"/>
      <w:numFmt w:val="bullet"/>
      <w:lvlText w:val=""/>
      <w:lvlJc w:val="left"/>
      <w:pPr>
        <w:ind w:left="720" w:hanging="360"/>
      </w:pPr>
      <w:rPr>
        <w:rFonts w:ascii="Symbol" w:eastAsia="Calibri" w:hAnsi="Symbol"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1145034"/>
    <w:multiLevelType w:val="hybridMultilevel"/>
    <w:tmpl w:val="3BB604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3C05DDC"/>
    <w:multiLevelType w:val="hybridMultilevel"/>
    <w:tmpl w:val="9E8A8C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777E6837"/>
    <w:multiLevelType w:val="multilevel"/>
    <w:tmpl w:val="BBC05F74"/>
    <w:lvl w:ilvl="0">
      <w:start w:val="1"/>
      <w:numFmt w:val="decimal"/>
      <w:pStyle w:val="Numberedheading2"/>
      <w:lvlText w:val="%1."/>
      <w:lvlJc w:val="left"/>
      <w:pPr>
        <w:ind w:left="720" w:hanging="720"/>
      </w:pPr>
      <w:rPr>
        <w:rFonts w:hint="default"/>
      </w:rPr>
    </w:lvl>
    <w:lvl w:ilvl="1">
      <w:start w:val="1"/>
      <w:numFmt w:val="decimal"/>
      <w:pStyle w:val="Numberedparagraph"/>
      <w:lvlText w:val="%1.%2"/>
      <w:lvlJc w:val="left"/>
      <w:pPr>
        <w:ind w:left="720" w:hanging="720"/>
      </w:pPr>
      <w:rPr>
        <w:rFonts w:hint="default"/>
      </w:rPr>
    </w:lvl>
    <w:lvl w:ilvl="2">
      <w:start w:val="1"/>
      <w:numFmt w:val="decimal"/>
      <w:pStyle w:val="Numberedparagraph2"/>
      <w:lvlText w:val="%1.%2.%3"/>
      <w:lvlJc w:val="left"/>
      <w:pPr>
        <w:ind w:left="720" w:hanging="720"/>
      </w:pPr>
      <w:rPr>
        <w:rFonts w:hint="default"/>
      </w:rPr>
    </w:lvl>
    <w:lvl w:ilvl="3">
      <w:start w:val="1"/>
      <w:numFmt w:val="decimal"/>
      <w:pStyle w:val="ListNumber"/>
      <w:lvlText w:val="%4."/>
      <w:lvlJc w:val="left"/>
      <w:pPr>
        <w:ind w:left="357" w:hanging="357"/>
      </w:pPr>
      <w:rPr>
        <w:rFonts w:hint="default"/>
      </w:rPr>
    </w:lvl>
    <w:lvl w:ilvl="4">
      <w:start w:val="1"/>
      <w:numFmt w:val="upperLetter"/>
      <w:pStyle w:val="ListLetter"/>
      <w:lvlText w:val="%5."/>
      <w:lvlJc w:val="left"/>
      <w:pPr>
        <w:ind w:left="357" w:hanging="35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78B62CB"/>
    <w:multiLevelType w:val="hybridMultilevel"/>
    <w:tmpl w:val="8550E9B2"/>
    <w:lvl w:ilvl="0" w:tplc="D2E2E570">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7CD670E1"/>
    <w:multiLevelType w:val="hybridMultilevel"/>
    <w:tmpl w:val="811A57F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4"/>
  </w:num>
  <w:num w:numId="4">
    <w:abstractNumId w:val="16"/>
  </w:num>
  <w:num w:numId="5">
    <w:abstractNumId w:val="19"/>
  </w:num>
  <w:num w:numId="6">
    <w:abstractNumId w:val="19"/>
  </w:num>
  <w:num w:numId="7">
    <w:abstractNumId w:val="19"/>
  </w:num>
  <w:num w:numId="8">
    <w:abstractNumId w:val="29"/>
  </w:num>
  <w:num w:numId="9">
    <w:abstractNumId w:val="22"/>
  </w:num>
  <w:num w:numId="10">
    <w:abstractNumId w:val="4"/>
  </w:num>
  <w:num w:numId="11">
    <w:abstractNumId w:val="16"/>
  </w:num>
  <w:num w:numId="12">
    <w:abstractNumId w:val="19"/>
  </w:num>
  <w:num w:numId="13">
    <w:abstractNumId w:val="19"/>
  </w:num>
  <w:num w:numId="14">
    <w:abstractNumId w:val="19"/>
  </w:num>
  <w:num w:numId="15">
    <w:abstractNumId w:val="2"/>
  </w:num>
  <w:num w:numId="16">
    <w:abstractNumId w:val="8"/>
  </w:num>
  <w:num w:numId="17">
    <w:abstractNumId w:val="11"/>
  </w:num>
  <w:num w:numId="18">
    <w:abstractNumId w:val="7"/>
  </w:num>
  <w:num w:numId="19">
    <w:abstractNumId w:val="14"/>
  </w:num>
  <w:num w:numId="20">
    <w:abstractNumId w:val="18"/>
  </w:num>
  <w:num w:numId="21">
    <w:abstractNumId w:val="0"/>
  </w:num>
  <w:num w:numId="22">
    <w:abstractNumId w:val="32"/>
  </w:num>
  <w:num w:numId="23">
    <w:abstractNumId w:val="27"/>
  </w:num>
  <w:num w:numId="24">
    <w:abstractNumId w:val="5"/>
  </w:num>
  <w:num w:numId="25">
    <w:abstractNumId w:val="1"/>
  </w:num>
  <w:num w:numId="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6"/>
  </w:num>
  <w:num w:numId="29">
    <w:abstractNumId w:val="23"/>
  </w:num>
  <w:num w:numId="30">
    <w:abstractNumId w:val="20"/>
  </w:num>
  <w:num w:numId="31">
    <w:abstractNumId w:val="3"/>
  </w:num>
  <w:num w:numId="32">
    <w:abstractNumId w:val="38"/>
  </w:num>
  <w:num w:numId="33">
    <w:abstractNumId w:val="35"/>
  </w:num>
  <w:num w:numId="34">
    <w:abstractNumId w:val="31"/>
  </w:num>
  <w:num w:numId="35">
    <w:abstractNumId w:val="24"/>
  </w:num>
  <w:num w:numId="3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6"/>
  </w:num>
  <w:num w:numId="39">
    <w:abstractNumId w:val="9"/>
  </w:num>
  <w:num w:numId="40">
    <w:abstractNumId w:val="15"/>
  </w:num>
  <w:num w:numId="41">
    <w:abstractNumId w:val="37"/>
  </w:num>
  <w:num w:numId="42">
    <w:abstractNumId w:val="30"/>
  </w:num>
  <w:num w:numId="43">
    <w:abstractNumId w:val="17"/>
  </w:num>
  <w:num w:numId="44">
    <w:abstractNumId w:val="13"/>
  </w:num>
  <w:num w:numId="45">
    <w:abstractNumId w:val="12"/>
  </w:num>
  <w:num w:numId="46">
    <w:abstractNumId w:val="25"/>
  </w:num>
  <w:num w:numId="47">
    <w:abstractNumId w:val="26"/>
  </w:num>
  <w:num w:numId="48">
    <w:abstractNumId w:val="21"/>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11A7A"/>
    <w:rsid w:val="00012B97"/>
    <w:rsid w:val="0002002D"/>
    <w:rsid w:val="000363A6"/>
    <w:rsid w:val="00044C8F"/>
    <w:rsid w:val="00045DA7"/>
    <w:rsid w:val="00064FCD"/>
    <w:rsid w:val="00072430"/>
    <w:rsid w:val="00075AD6"/>
    <w:rsid w:val="00075D2A"/>
    <w:rsid w:val="00080FB0"/>
    <w:rsid w:val="00084D3F"/>
    <w:rsid w:val="000927AF"/>
    <w:rsid w:val="00094A03"/>
    <w:rsid w:val="000A0B6F"/>
    <w:rsid w:val="000A62A8"/>
    <w:rsid w:val="000B19AB"/>
    <w:rsid w:val="000B6BDB"/>
    <w:rsid w:val="000C2E71"/>
    <w:rsid w:val="000D167F"/>
    <w:rsid w:val="000E6F6A"/>
    <w:rsid w:val="001104E6"/>
    <w:rsid w:val="0011254E"/>
    <w:rsid w:val="00112959"/>
    <w:rsid w:val="00112A0A"/>
    <w:rsid w:val="00113695"/>
    <w:rsid w:val="00123CDA"/>
    <w:rsid w:val="00142BC1"/>
    <w:rsid w:val="001446A6"/>
    <w:rsid w:val="001642C6"/>
    <w:rsid w:val="001672F6"/>
    <w:rsid w:val="0017511C"/>
    <w:rsid w:val="00176C97"/>
    <w:rsid w:val="00190197"/>
    <w:rsid w:val="001953D7"/>
    <w:rsid w:val="001A1EEA"/>
    <w:rsid w:val="001A6E3F"/>
    <w:rsid w:val="001B07C4"/>
    <w:rsid w:val="001B62C0"/>
    <w:rsid w:val="001C6D84"/>
    <w:rsid w:val="001C7A64"/>
    <w:rsid w:val="001D1B3B"/>
    <w:rsid w:val="001D665D"/>
    <w:rsid w:val="001E1589"/>
    <w:rsid w:val="001E4428"/>
    <w:rsid w:val="001E6825"/>
    <w:rsid w:val="001F0CF1"/>
    <w:rsid w:val="001F10D4"/>
    <w:rsid w:val="001F2946"/>
    <w:rsid w:val="001F2BFB"/>
    <w:rsid w:val="001F4F75"/>
    <w:rsid w:val="001F631C"/>
    <w:rsid w:val="00206AD8"/>
    <w:rsid w:val="002106D6"/>
    <w:rsid w:val="00214F05"/>
    <w:rsid w:val="00217051"/>
    <w:rsid w:val="0022056B"/>
    <w:rsid w:val="002301C1"/>
    <w:rsid w:val="00242581"/>
    <w:rsid w:val="002455BD"/>
    <w:rsid w:val="00247826"/>
    <w:rsid w:val="00262628"/>
    <w:rsid w:val="002650E7"/>
    <w:rsid w:val="00272105"/>
    <w:rsid w:val="00275361"/>
    <w:rsid w:val="0027619F"/>
    <w:rsid w:val="0029317B"/>
    <w:rsid w:val="002B17DF"/>
    <w:rsid w:val="002B4F03"/>
    <w:rsid w:val="002C046A"/>
    <w:rsid w:val="002C2EEC"/>
    <w:rsid w:val="002E51DA"/>
    <w:rsid w:val="002F041A"/>
    <w:rsid w:val="002F2731"/>
    <w:rsid w:val="00300DD4"/>
    <w:rsid w:val="00311B7A"/>
    <w:rsid w:val="00315E4A"/>
    <w:rsid w:val="003167C4"/>
    <w:rsid w:val="00334649"/>
    <w:rsid w:val="00342E73"/>
    <w:rsid w:val="003440EB"/>
    <w:rsid w:val="00350947"/>
    <w:rsid w:val="0035466D"/>
    <w:rsid w:val="003575B3"/>
    <w:rsid w:val="003759CD"/>
    <w:rsid w:val="0038432E"/>
    <w:rsid w:val="0038548E"/>
    <w:rsid w:val="00390414"/>
    <w:rsid w:val="00394132"/>
    <w:rsid w:val="003A0405"/>
    <w:rsid w:val="003A1DEC"/>
    <w:rsid w:val="003A3ED1"/>
    <w:rsid w:val="003C4BB5"/>
    <w:rsid w:val="003C5752"/>
    <w:rsid w:val="003E5282"/>
    <w:rsid w:val="003E7F86"/>
    <w:rsid w:val="00414584"/>
    <w:rsid w:val="00437A18"/>
    <w:rsid w:val="00441D4A"/>
    <w:rsid w:val="004655CF"/>
    <w:rsid w:val="00465B72"/>
    <w:rsid w:val="004670FA"/>
    <w:rsid w:val="0047386C"/>
    <w:rsid w:val="00474A8F"/>
    <w:rsid w:val="00475147"/>
    <w:rsid w:val="00483A2B"/>
    <w:rsid w:val="00485BFF"/>
    <w:rsid w:val="004958DA"/>
    <w:rsid w:val="004D3AE4"/>
    <w:rsid w:val="004D71E2"/>
    <w:rsid w:val="004E1C70"/>
    <w:rsid w:val="004E3BF0"/>
    <w:rsid w:val="004E445F"/>
    <w:rsid w:val="004E7D0A"/>
    <w:rsid w:val="004F4258"/>
    <w:rsid w:val="004F6C5E"/>
    <w:rsid w:val="00503CE0"/>
    <w:rsid w:val="00533AA3"/>
    <w:rsid w:val="00536F32"/>
    <w:rsid w:val="005407E8"/>
    <w:rsid w:val="00546829"/>
    <w:rsid w:val="00557C37"/>
    <w:rsid w:val="005661F9"/>
    <w:rsid w:val="00582827"/>
    <w:rsid w:val="005A414C"/>
    <w:rsid w:val="005A4B3A"/>
    <w:rsid w:val="005B1D7A"/>
    <w:rsid w:val="005B672B"/>
    <w:rsid w:val="005D1ED7"/>
    <w:rsid w:val="005E1AC9"/>
    <w:rsid w:val="005F2970"/>
    <w:rsid w:val="005F6D82"/>
    <w:rsid w:val="005F760D"/>
    <w:rsid w:val="0060216C"/>
    <w:rsid w:val="00604499"/>
    <w:rsid w:val="006047BE"/>
    <w:rsid w:val="0061150C"/>
    <w:rsid w:val="00620880"/>
    <w:rsid w:val="00625565"/>
    <w:rsid w:val="006310D0"/>
    <w:rsid w:val="006443FC"/>
    <w:rsid w:val="00653D1F"/>
    <w:rsid w:val="006641CF"/>
    <w:rsid w:val="00664650"/>
    <w:rsid w:val="00674C83"/>
    <w:rsid w:val="006858BC"/>
    <w:rsid w:val="00686709"/>
    <w:rsid w:val="006922C3"/>
    <w:rsid w:val="006A7CF6"/>
    <w:rsid w:val="006C32F3"/>
    <w:rsid w:val="006C5791"/>
    <w:rsid w:val="006D2856"/>
    <w:rsid w:val="006D5E9C"/>
    <w:rsid w:val="006E61BE"/>
    <w:rsid w:val="006F6141"/>
    <w:rsid w:val="00702D7D"/>
    <w:rsid w:val="007056EE"/>
    <w:rsid w:val="00707384"/>
    <w:rsid w:val="007217D9"/>
    <w:rsid w:val="007255E9"/>
    <w:rsid w:val="007276EA"/>
    <w:rsid w:val="00727BC8"/>
    <w:rsid w:val="007324D2"/>
    <w:rsid w:val="0074569D"/>
    <w:rsid w:val="00747EDF"/>
    <w:rsid w:val="00761473"/>
    <w:rsid w:val="007653C7"/>
    <w:rsid w:val="0078517A"/>
    <w:rsid w:val="0079701C"/>
    <w:rsid w:val="007A00D1"/>
    <w:rsid w:val="007B11DB"/>
    <w:rsid w:val="007C083E"/>
    <w:rsid w:val="007C2153"/>
    <w:rsid w:val="007C33F5"/>
    <w:rsid w:val="007C6A44"/>
    <w:rsid w:val="007E190C"/>
    <w:rsid w:val="007E2778"/>
    <w:rsid w:val="007E7994"/>
    <w:rsid w:val="007F0592"/>
    <w:rsid w:val="007F0750"/>
    <w:rsid w:val="007F1484"/>
    <w:rsid w:val="007F2ED7"/>
    <w:rsid w:val="007F5087"/>
    <w:rsid w:val="007F5CD6"/>
    <w:rsid w:val="00804EDE"/>
    <w:rsid w:val="00810D2A"/>
    <w:rsid w:val="00814360"/>
    <w:rsid w:val="008145C4"/>
    <w:rsid w:val="00823987"/>
    <w:rsid w:val="00824BD5"/>
    <w:rsid w:val="00831A2C"/>
    <w:rsid w:val="008427E1"/>
    <w:rsid w:val="00850C2F"/>
    <w:rsid w:val="0087345E"/>
    <w:rsid w:val="00875CCC"/>
    <w:rsid w:val="00876510"/>
    <w:rsid w:val="00877177"/>
    <w:rsid w:val="008839CB"/>
    <w:rsid w:val="00885C88"/>
    <w:rsid w:val="00894295"/>
    <w:rsid w:val="008A2BCC"/>
    <w:rsid w:val="008B2D80"/>
    <w:rsid w:val="008B7D31"/>
    <w:rsid w:val="008D213E"/>
    <w:rsid w:val="008D39D5"/>
    <w:rsid w:val="008D742E"/>
    <w:rsid w:val="008F3FAC"/>
    <w:rsid w:val="008F7216"/>
    <w:rsid w:val="00903F79"/>
    <w:rsid w:val="00926C16"/>
    <w:rsid w:val="00930153"/>
    <w:rsid w:val="00933E57"/>
    <w:rsid w:val="00934EA3"/>
    <w:rsid w:val="00937CB6"/>
    <w:rsid w:val="00942FDF"/>
    <w:rsid w:val="0094737C"/>
    <w:rsid w:val="00952823"/>
    <w:rsid w:val="009552BF"/>
    <w:rsid w:val="009605E7"/>
    <w:rsid w:val="00964F72"/>
    <w:rsid w:val="00965288"/>
    <w:rsid w:val="00977A46"/>
    <w:rsid w:val="009876D9"/>
    <w:rsid w:val="009A3B09"/>
    <w:rsid w:val="009A662A"/>
    <w:rsid w:val="009B47EF"/>
    <w:rsid w:val="009C5CBB"/>
    <w:rsid w:val="009D5D37"/>
    <w:rsid w:val="009D60AD"/>
    <w:rsid w:val="009D6179"/>
    <w:rsid w:val="009F23FC"/>
    <w:rsid w:val="009F486B"/>
    <w:rsid w:val="00A01464"/>
    <w:rsid w:val="00A02BA8"/>
    <w:rsid w:val="00A11B83"/>
    <w:rsid w:val="00A21466"/>
    <w:rsid w:val="00A27ED6"/>
    <w:rsid w:val="00A30547"/>
    <w:rsid w:val="00A30B5E"/>
    <w:rsid w:val="00A36860"/>
    <w:rsid w:val="00A37919"/>
    <w:rsid w:val="00A43A73"/>
    <w:rsid w:val="00A56374"/>
    <w:rsid w:val="00A67FE3"/>
    <w:rsid w:val="00A70A02"/>
    <w:rsid w:val="00A71CD1"/>
    <w:rsid w:val="00A7334A"/>
    <w:rsid w:val="00A96F29"/>
    <w:rsid w:val="00A96FD9"/>
    <w:rsid w:val="00A9725E"/>
    <w:rsid w:val="00AA2D68"/>
    <w:rsid w:val="00AA2DD9"/>
    <w:rsid w:val="00AA636D"/>
    <w:rsid w:val="00AB0BE2"/>
    <w:rsid w:val="00AD5191"/>
    <w:rsid w:val="00AD7C21"/>
    <w:rsid w:val="00AE43E5"/>
    <w:rsid w:val="00AF2C32"/>
    <w:rsid w:val="00AF6FFE"/>
    <w:rsid w:val="00B02665"/>
    <w:rsid w:val="00B15049"/>
    <w:rsid w:val="00B16DA9"/>
    <w:rsid w:val="00B17CDF"/>
    <w:rsid w:val="00B2257E"/>
    <w:rsid w:val="00B26636"/>
    <w:rsid w:val="00B433CC"/>
    <w:rsid w:val="00B43F30"/>
    <w:rsid w:val="00B52D49"/>
    <w:rsid w:val="00B64B69"/>
    <w:rsid w:val="00B7184B"/>
    <w:rsid w:val="00B8160A"/>
    <w:rsid w:val="00B93AFB"/>
    <w:rsid w:val="00BA30CC"/>
    <w:rsid w:val="00BB0065"/>
    <w:rsid w:val="00BE5A89"/>
    <w:rsid w:val="00C12C26"/>
    <w:rsid w:val="00C17872"/>
    <w:rsid w:val="00C25DFD"/>
    <w:rsid w:val="00C30F17"/>
    <w:rsid w:val="00C32731"/>
    <w:rsid w:val="00C35B1F"/>
    <w:rsid w:val="00C44290"/>
    <w:rsid w:val="00C51CC6"/>
    <w:rsid w:val="00C53102"/>
    <w:rsid w:val="00C62A5C"/>
    <w:rsid w:val="00C66C47"/>
    <w:rsid w:val="00C76F4D"/>
    <w:rsid w:val="00CA32E3"/>
    <w:rsid w:val="00CB6157"/>
    <w:rsid w:val="00D044E1"/>
    <w:rsid w:val="00D046BD"/>
    <w:rsid w:val="00D11210"/>
    <w:rsid w:val="00D142F3"/>
    <w:rsid w:val="00D14686"/>
    <w:rsid w:val="00D15B13"/>
    <w:rsid w:val="00D30F39"/>
    <w:rsid w:val="00D334E5"/>
    <w:rsid w:val="00D43821"/>
    <w:rsid w:val="00D43A09"/>
    <w:rsid w:val="00D51704"/>
    <w:rsid w:val="00D60BBD"/>
    <w:rsid w:val="00D616DB"/>
    <w:rsid w:val="00D6311C"/>
    <w:rsid w:val="00D63667"/>
    <w:rsid w:val="00D70B43"/>
    <w:rsid w:val="00D75811"/>
    <w:rsid w:val="00D85145"/>
    <w:rsid w:val="00DB70FF"/>
    <w:rsid w:val="00DF4AC4"/>
    <w:rsid w:val="00E11C0F"/>
    <w:rsid w:val="00E16AF6"/>
    <w:rsid w:val="00E22218"/>
    <w:rsid w:val="00E23C8F"/>
    <w:rsid w:val="00E30267"/>
    <w:rsid w:val="00E32274"/>
    <w:rsid w:val="00E43214"/>
    <w:rsid w:val="00E4592A"/>
    <w:rsid w:val="00E641E2"/>
    <w:rsid w:val="00E675A0"/>
    <w:rsid w:val="00E733D6"/>
    <w:rsid w:val="00E75DED"/>
    <w:rsid w:val="00E76317"/>
    <w:rsid w:val="00EA2ECB"/>
    <w:rsid w:val="00EA5CC7"/>
    <w:rsid w:val="00EB629A"/>
    <w:rsid w:val="00EB6816"/>
    <w:rsid w:val="00EC23FF"/>
    <w:rsid w:val="00EC5FAA"/>
    <w:rsid w:val="00ED7414"/>
    <w:rsid w:val="00ED7F73"/>
    <w:rsid w:val="00EE3387"/>
    <w:rsid w:val="00EE77CA"/>
    <w:rsid w:val="00EF2BCE"/>
    <w:rsid w:val="00EF4007"/>
    <w:rsid w:val="00F054E2"/>
    <w:rsid w:val="00F062BF"/>
    <w:rsid w:val="00F22E06"/>
    <w:rsid w:val="00F43A8D"/>
    <w:rsid w:val="00F44B46"/>
    <w:rsid w:val="00F62034"/>
    <w:rsid w:val="00F73853"/>
    <w:rsid w:val="00F73AFD"/>
    <w:rsid w:val="00F847BE"/>
    <w:rsid w:val="00F916E3"/>
    <w:rsid w:val="00F933DF"/>
    <w:rsid w:val="00FB59C2"/>
    <w:rsid w:val="00FC5F08"/>
    <w:rsid w:val="00FD2BCB"/>
    <w:rsid w:val="00FD5775"/>
    <w:rsid w:val="00FE07A6"/>
    <w:rsid w:val="00FE3E69"/>
    <w:rsid w:val="00FF5A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B5E6D67-51E2-4E1B-9678-85FB73AE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69"/>
    <w:pPr>
      <w:spacing w:after="200" w:line="276" w:lineRule="auto"/>
    </w:pPr>
    <w:rPr>
      <w:rFonts w:ascii="Arial" w:hAnsi="Arial"/>
      <w:sz w:val="32"/>
      <w:szCs w:val="22"/>
      <w:lang w:eastAsia="en-US"/>
    </w:rPr>
  </w:style>
  <w:style w:type="paragraph" w:styleId="Heading1">
    <w:name w:val="heading 1"/>
    <w:basedOn w:val="BodyText1"/>
    <w:next w:val="Normal"/>
    <w:link w:val="Heading1Char"/>
    <w:qFormat/>
    <w:rsid w:val="009F486B"/>
    <w:pPr>
      <w:spacing w:before="480" w:after="160" w:line="276" w:lineRule="auto"/>
      <w:ind w:right="590"/>
      <w:outlineLvl w:val="0"/>
    </w:pPr>
    <w:rPr>
      <w:rFonts w:ascii="Arial Bold" w:hAnsi="Arial Bold"/>
      <w:b/>
      <w:color w:val="000000"/>
    </w:rPr>
  </w:style>
  <w:style w:type="paragraph" w:styleId="Heading2">
    <w:name w:val="heading 2"/>
    <w:basedOn w:val="Normal"/>
    <w:next w:val="Normal"/>
    <w:link w:val="Heading2Char"/>
    <w:uiPriority w:val="9"/>
    <w:unhideWhenUsed/>
    <w:qFormat/>
    <w:rsid w:val="00E641E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nhideWhenUsed/>
    <w:rsid w:val="00075AD6"/>
    <w:pPr>
      <w:tabs>
        <w:tab w:val="center" w:pos="4513"/>
        <w:tab w:val="right" w:pos="9026"/>
      </w:tabs>
    </w:pPr>
    <w:rPr>
      <w:sz w:val="22"/>
      <w:szCs w:val="22"/>
      <w:lang w:eastAsia="en-US"/>
    </w:rPr>
  </w:style>
  <w:style w:type="character" w:customStyle="1" w:styleId="HeaderChar">
    <w:name w:val="Header Char"/>
    <w:basedOn w:val="DefaultParagraphFont"/>
    <w:link w:val="Header"/>
    <w:rsid w:val="00075AD6"/>
    <w:rPr>
      <w:sz w:val="22"/>
      <w:szCs w:val="22"/>
      <w:lang w:val="en-NZ" w:eastAsia="en-US" w:bidi="ar-SA"/>
    </w:rPr>
  </w:style>
  <w:style w:type="paragraph" w:styleId="BalloonText">
    <w:name w:val="Balloon Text"/>
    <w:basedOn w:val="Normal"/>
    <w:link w:val="BalloonTextChar"/>
    <w:uiPriority w:val="99"/>
    <w:semiHidden/>
    <w:unhideWhenUsed/>
    <w:rsid w:val="00B6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after="0" w:line="240" w:lineRule="auto"/>
    </w:pPr>
    <w:rPr>
      <w:rFonts w:eastAsia="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after="0"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after="0"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basedOn w:val="Normal"/>
    <w:uiPriority w:val="34"/>
    <w:qFormat/>
    <w:rsid w:val="000A62A8"/>
    <w:pPr>
      <w:spacing w:after="0"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sz w:val="28"/>
      <w:szCs w:val="20"/>
    </w:rPr>
  </w:style>
  <w:style w:type="paragraph" w:styleId="NoSpacing">
    <w:name w:val="No Spacing"/>
    <w:basedOn w:val="Normal"/>
    <w:uiPriority w:val="1"/>
    <w:qFormat/>
    <w:rsid w:val="00604499"/>
    <w:pPr>
      <w:spacing w:after="0" w:line="240" w:lineRule="auto"/>
    </w:pPr>
    <w:rPr>
      <w:rFonts w:ascii="Calibri" w:hAnsi="Calibri"/>
      <w:sz w:val="22"/>
    </w:rPr>
  </w:style>
  <w:style w:type="paragraph" w:styleId="PlainText">
    <w:name w:val="Plain Text"/>
    <w:basedOn w:val="Normal"/>
    <w:link w:val="PlainTextChar"/>
    <w:uiPriority w:val="99"/>
    <w:unhideWhenUsed/>
    <w:rsid w:val="00604499"/>
    <w:pPr>
      <w:spacing w:after="0" w:line="240" w:lineRule="auto"/>
      <w:ind w:firstLine="360"/>
    </w:pPr>
    <w:rPr>
      <w:rFonts w:ascii="Consolas" w:hAnsi="Consolas" w:cs="Consolas"/>
      <w:sz w:val="21"/>
      <w:szCs w:val="21"/>
      <w:lang w:val="en-GB" w:bidi="en-US"/>
    </w:rPr>
  </w:style>
  <w:style w:type="character" w:customStyle="1" w:styleId="PlainTextChar">
    <w:name w:val="Plain Text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604499"/>
    <w:pPr>
      <w:keepNext/>
      <w:keepLines/>
      <w:spacing w:after="0" w:line="240" w:lineRule="auto"/>
      <w:jc w:val="center"/>
    </w:pPr>
    <w:rPr>
      <w:rFonts w:eastAsia="Times New Roman" w:cs="Arial"/>
      <w:b/>
      <w:kern w:val="28"/>
      <w:sz w:val="36"/>
      <w:szCs w:val="20"/>
    </w:rPr>
  </w:style>
  <w:style w:type="character" w:customStyle="1" w:styleId="TitleChar">
    <w:name w:val="Title Char"/>
    <w:basedOn w:val="DefaultParagraphFont"/>
    <w:link w:val="Title"/>
    <w:rsid w:val="00604499"/>
    <w:rPr>
      <w:rFonts w:ascii="Arial" w:eastAsia="Times New Roman" w:hAnsi="Arial" w:cs="Arial"/>
      <w:b/>
      <w:kern w:val="28"/>
      <w:sz w:val="36"/>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paragraph" w:customStyle="1" w:styleId="ho1">
    <w:name w:val="ho1"/>
    <w:basedOn w:val="HeadingBlank"/>
    <w:link w:val="ho1Char"/>
    <w:rsid w:val="00CA32E3"/>
    <w:pPr>
      <w:outlineLvl w:val="0"/>
    </w:pPr>
    <w:rPr>
      <w:b/>
      <w:sz w:val="32"/>
    </w:rPr>
  </w:style>
  <w:style w:type="character" w:customStyle="1" w:styleId="ho1Char">
    <w:name w:val="ho1 Char"/>
    <w:basedOn w:val="HeadingBlankChar"/>
    <w:link w:val="ho1"/>
    <w:rsid w:val="00CA32E3"/>
    <w:rPr>
      <w:rFonts w:ascii="Arial" w:eastAsia="Times New Roman" w:hAnsi="Arial" w:cs="Arial"/>
      <w:b/>
      <w:sz w:val="32"/>
      <w:szCs w:val="20"/>
    </w:rPr>
  </w:style>
  <w:style w:type="character" w:styleId="Hyperlink">
    <w:name w:val="Hyperlink"/>
    <w:basedOn w:val="DefaultParagraphFont"/>
    <w:uiPriority w:val="99"/>
    <w:unhideWhenUsed/>
    <w:rsid w:val="00CA32E3"/>
    <w:rPr>
      <w:color w:val="0000FF"/>
      <w:u w:val="single"/>
    </w:rPr>
  </w:style>
  <w:style w:type="character" w:customStyle="1" w:styleId="Heading1Char">
    <w:name w:val="Heading 1 Char"/>
    <w:basedOn w:val="DefaultParagraphFont"/>
    <w:link w:val="Heading1"/>
    <w:rsid w:val="009F486B"/>
    <w:rPr>
      <w:rFonts w:ascii="Arial Bold" w:eastAsia="Times New Roman" w:hAnsi="Arial Bold" w:cs="Arial"/>
      <w:b/>
      <w:color w:val="000000"/>
      <w:sz w:val="28"/>
      <w:szCs w:val="28"/>
    </w:rPr>
  </w:style>
  <w:style w:type="character" w:styleId="Strong">
    <w:name w:val="Strong"/>
    <w:basedOn w:val="DefaultParagraphFont"/>
    <w:uiPriority w:val="22"/>
    <w:qFormat/>
    <w:rsid w:val="001104E6"/>
    <w:rPr>
      <w:b/>
      <w:bCs/>
    </w:rPr>
  </w:style>
  <w:style w:type="paragraph" w:customStyle="1" w:styleId="Default">
    <w:name w:val="Default"/>
    <w:rsid w:val="001104E6"/>
    <w:pPr>
      <w:autoSpaceDE w:val="0"/>
      <w:autoSpaceDN w:val="0"/>
      <w:adjustRightInd w:val="0"/>
    </w:pPr>
    <w:rPr>
      <w:rFonts w:ascii="Verdana" w:hAnsi="Verdana" w:cs="Verdana"/>
      <w:color w:val="000000"/>
      <w:sz w:val="24"/>
      <w:szCs w:val="24"/>
    </w:rPr>
  </w:style>
  <w:style w:type="paragraph" w:customStyle="1" w:styleId="BodyText1">
    <w:name w:val="Body Text1"/>
    <w:basedOn w:val="BodyText"/>
    <w:link w:val="bodytextChar0"/>
    <w:qFormat/>
    <w:rsid w:val="001104E6"/>
    <w:pPr>
      <w:suppressAutoHyphens/>
      <w:autoSpaceDE w:val="0"/>
      <w:autoSpaceDN w:val="0"/>
      <w:adjustRightInd w:val="0"/>
      <w:spacing w:before="240" w:after="240" w:line="320" w:lineRule="atLeast"/>
      <w:ind w:right="588"/>
      <w:textAlignment w:val="center"/>
    </w:pPr>
    <w:rPr>
      <w:rFonts w:cs="Arial"/>
      <w:sz w:val="28"/>
      <w:szCs w:val="28"/>
      <w:lang w:eastAsia="en-NZ"/>
    </w:rPr>
  </w:style>
  <w:style w:type="character" w:customStyle="1" w:styleId="bodytextChar0">
    <w:name w:val="body text Char"/>
    <w:basedOn w:val="BodyTextChar"/>
    <w:link w:val="BodyText1"/>
    <w:rsid w:val="001104E6"/>
    <w:rPr>
      <w:rFonts w:ascii="Arial" w:eastAsia="Times New Roman" w:hAnsi="Arial" w:cs="Arial"/>
      <w:sz w:val="28"/>
      <w:szCs w:val="28"/>
      <w:lang w:eastAsia="en-NZ"/>
    </w:rPr>
  </w:style>
  <w:style w:type="paragraph" w:customStyle="1" w:styleId="Bullet1Blue">
    <w:name w:val="Bullet 1 Blue"/>
    <w:basedOn w:val="Normal"/>
    <w:uiPriority w:val="14"/>
    <w:rsid w:val="00B26636"/>
    <w:pPr>
      <w:numPr>
        <w:numId w:val="35"/>
      </w:numPr>
      <w:spacing w:after="190" w:line="270" w:lineRule="atLeast"/>
      <w:ind w:left="0" w:firstLine="0"/>
    </w:pPr>
    <w:rPr>
      <w:rFonts w:ascii="AvenirMaoriLight" w:hAnsi="AvenirMaoriLight"/>
      <w:sz w:val="20"/>
      <w:szCs w:val="20"/>
    </w:rPr>
  </w:style>
  <w:style w:type="paragraph" w:customStyle="1" w:styleId="Bullet2Blue">
    <w:name w:val="Bullet 2 Blue"/>
    <w:basedOn w:val="Normal"/>
    <w:uiPriority w:val="14"/>
    <w:rsid w:val="00B26636"/>
    <w:pPr>
      <w:numPr>
        <w:ilvl w:val="1"/>
        <w:numId w:val="35"/>
      </w:numPr>
      <w:spacing w:after="190" w:line="270" w:lineRule="atLeast"/>
      <w:ind w:left="0" w:firstLine="0"/>
    </w:pPr>
    <w:rPr>
      <w:rFonts w:ascii="AvenirMaoriLight" w:hAnsi="AvenirMaoriLight"/>
      <w:sz w:val="20"/>
      <w:szCs w:val="20"/>
    </w:rPr>
  </w:style>
  <w:style w:type="numbering" w:customStyle="1" w:styleId="PCQuotationnumberingliststyle1">
    <w:name w:val="PC Quotation numbering list style1"/>
    <w:uiPriority w:val="99"/>
    <w:rsid w:val="00B26636"/>
    <w:pPr>
      <w:numPr>
        <w:numId w:val="35"/>
      </w:numPr>
    </w:pPr>
  </w:style>
  <w:style w:type="paragraph" w:styleId="NormalWeb">
    <w:name w:val="Normal (Web)"/>
    <w:basedOn w:val="Normal"/>
    <w:uiPriority w:val="99"/>
    <w:semiHidden/>
    <w:unhideWhenUsed/>
    <w:rsid w:val="00EB629A"/>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Heading2Char">
    <w:name w:val="Heading 2 Char"/>
    <w:basedOn w:val="DefaultParagraphFont"/>
    <w:link w:val="Heading2"/>
    <w:uiPriority w:val="9"/>
    <w:rsid w:val="00E641E2"/>
    <w:rPr>
      <w:rFonts w:ascii="Cambria" w:eastAsia="Times New Roman" w:hAnsi="Cambria" w:cs="Times New Roman"/>
      <w:b/>
      <w:bCs/>
      <w:color w:val="4F81BD"/>
      <w:sz w:val="26"/>
      <w:szCs w:val="26"/>
    </w:rPr>
  </w:style>
  <w:style w:type="paragraph" w:styleId="ListNumber">
    <w:name w:val="List Number"/>
    <w:basedOn w:val="Normal"/>
    <w:uiPriority w:val="6"/>
    <w:qFormat/>
    <w:rsid w:val="00620880"/>
    <w:pPr>
      <w:numPr>
        <w:ilvl w:val="3"/>
        <w:numId w:val="38"/>
      </w:numPr>
      <w:spacing w:after="80" w:line="240" w:lineRule="auto"/>
      <w:contextualSpacing/>
    </w:pPr>
    <w:rPr>
      <w:rFonts w:ascii="Lucida Sans" w:hAnsi="Lucida Sans"/>
      <w:sz w:val="20"/>
    </w:rPr>
  </w:style>
  <w:style w:type="paragraph" w:customStyle="1" w:styleId="ListLetter">
    <w:name w:val="List Letter"/>
    <w:basedOn w:val="ListNumber"/>
    <w:next w:val="Normal"/>
    <w:uiPriority w:val="5"/>
    <w:qFormat/>
    <w:locked/>
    <w:rsid w:val="00620880"/>
    <w:pPr>
      <w:numPr>
        <w:ilvl w:val="4"/>
      </w:numPr>
    </w:pPr>
  </w:style>
  <w:style w:type="paragraph" w:customStyle="1" w:styleId="Numberedheading2">
    <w:name w:val="Numbered heading 2"/>
    <w:basedOn w:val="Normal"/>
    <w:next w:val="Normal"/>
    <w:uiPriority w:val="14"/>
    <w:qFormat/>
    <w:rsid w:val="00620880"/>
    <w:pPr>
      <w:numPr>
        <w:numId w:val="38"/>
      </w:numPr>
    </w:pPr>
    <w:rPr>
      <w:rFonts w:ascii="Lucida Sans" w:eastAsia="Times New Roman" w:hAnsi="Lucida Sans"/>
      <w:b/>
      <w:bCs/>
      <w:caps/>
      <w:color w:val="AFBD21"/>
      <w:sz w:val="40"/>
      <w:szCs w:val="28"/>
    </w:rPr>
  </w:style>
  <w:style w:type="paragraph" w:customStyle="1" w:styleId="Numberedparagraph">
    <w:name w:val="Numbered paragraph"/>
    <w:basedOn w:val="Normal"/>
    <w:next w:val="Normal"/>
    <w:uiPriority w:val="9"/>
    <w:qFormat/>
    <w:rsid w:val="00620880"/>
    <w:pPr>
      <w:numPr>
        <w:ilvl w:val="1"/>
        <w:numId w:val="38"/>
      </w:numPr>
    </w:pPr>
    <w:rPr>
      <w:rFonts w:ascii="Lucida Sans" w:eastAsia="Times New Roman" w:hAnsi="Lucida Sans"/>
      <w:b/>
      <w:bCs/>
      <w:color w:val="00456A"/>
      <w:szCs w:val="26"/>
    </w:rPr>
  </w:style>
  <w:style w:type="paragraph" w:customStyle="1" w:styleId="Numberedparagraph2">
    <w:name w:val="Numbered paragraph 2"/>
    <w:basedOn w:val="Normal"/>
    <w:next w:val="Normal"/>
    <w:uiPriority w:val="10"/>
    <w:qFormat/>
    <w:rsid w:val="00620880"/>
    <w:pPr>
      <w:numPr>
        <w:ilvl w:val="2"/>
        <w:numId w:val="38"/>
      </w:numPr>
    </w:pPr>
    <w:rPr>
      <w:rFonts w:ascii="Lucida Sans" w:hAnsi="Lucida Sans"/>
      <w:b/>
      <w:sz w:val="20"/>
    </w:rPr>
  </w:style>
  <w:style w:type="paragraph" w:customStyle="1" w:styleId="MOTLevel1NumberedParagraph">
    <w:name w:val="MOT Level 1 Numbered Paragraph"/>
    <w:uiPriority w:val="99"/>
    <w:qFormat/>
    <w:rsid w:val="001F10D4"/>
    <w:pPr>
      <w:spacing w:after="240"/>
    </w:pPr>
    <w:rPr>
      <w:rFonts w:ascii="Arial" w:hAnsi="Arial"/>
      <w:sz w:val="22"/>
      <w:szCs w:val="22"/>
      <w:lang w:eastAsia="en-US"/>
    </w:rPr>
  </w:style>
  <w:style w:type="table" w:styleId="TableGrid">
    <w:name w:val="Table Grid"/>
    <w:basedOn w:val="TableNormal"/>
    <w:uiPriority w:val="59"/>
    <w:rsid w:val="001F10D4"/>
    <w:pPr>
      <w:spacing w:afterAutospacing="1"/>
    </w:pPr>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7C4"/>
    <w:rPr>
      <w:color w:val="954F72" w:themeColor="followedHyperlink"/>
      <w:u w:val="single"/>
    </w:rPr>
  </w:style>
  <w:style w:type="character" w:styleId="PlaceholderText">
    <w:name w:val="Placeholder Text"/>
    <w:basedOn w:val="DefaultParagraphFont"/>
    <w:uiPriority w:val="99"/>
    <w:semiHidden/>
    <w:rsid w:val="001B62C0"/>
    <w:rPr>
      <w:color w:val="808080"/>
    </w:rPr>
  </w:style>
  <w:style w:type="character" w:customStyle="1" w:styleId="apple-converted-space">
    <w:name w:val="apple-converted-space"/>
    <w:basedOn w:val="DefaultParagraphFont"/>
    <w:rsid w:val="00ED7F73"/>
  </w:style>
  <w:style w:type="paragraph" w:customStyle="1" w:styleId="Numbering-Firstlevel">
    <w:name w:val="Numbering - First level"/>
    <w:basedOn w:val="Normal"/>
    <w:uiPriority w:val="99"/>
    <w:qFormat/>
    <w:rsid w:val="00ED7F73"/>
    <w:pPr>
      <w:numPr>
        <w:numId w:val="48"/>
      </w:numPr>
      <w:spacing w:after="220"/>
    </w:pPr>
    <w:rPr>
      <w:rFonts w:eastAsia="Times New Roman" w:cs="Arial"/>
      <w:sz w:val="22"/>
      <w:lang w:val="en-GB" w:eastAsia="en-GB"/>
    </w:rPr>
  </w:style>
  <w:style w:type="paragraph" w:customStyle="1" w:styleId="Numbering-Secondlevel">
    <w:name w:val="Numbering - Second level"/>
    <w:basedOn w:val="Normal"/>
    <w:uiPriority w:val="99"/>
    <w:qFormat/>
    <w:rsid w:val="00ED7F73"/>
    <w:pPr>
      <w:numPr>
        <w:ilvl w:val="1"/>
        <w:numId w:val="48"/>
      </w:numPr>
      <w:spacing w:after="120"/>
    </w:pPr>
    <w:rPr>
      <w:rFonts w:eastAsia="Times New Roman" w:cs="Arial"/>
      <w:sz w:val="22"/>
      <w:lang w:val="en-GB" w:eastAsia="en-GB"/>
    </w:rPr>
  </w:style>
  <w:style w:type="paragraph" w:customStyle="1" w:styleId="Numbering-Thirdlevel">
    <w:name w:val="Numbering - Third level"/>
    <w:basedOn w:val="Normal"/>
    <w:uiPriority w:val="99"/>
    <w:qFormat/>
    <w:rsid w:val="00ED7F73"/>
    <w:pPr>
      <w:numPr>
        <w:ilvl w:val="2"/>
        <w:numId w:val="48"/>
      </w:numPr>
      <w:spacing w:after="120"/>
      <w:ind w:left="1621" w:hanging="181"/>
    </w:pPr>
    <w:rPr>
      <w:rFonts w:eastAsia="Times New Roman" w:cs="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60712">
      <w:bodyDiv w:val="1"/>
      <w:marLeft w:val="0"/>
      <w:marRight w:val="0"/>
      <w:marTop w:val="0"/>
      <w:marBottom w:val="0"/>
      <w:divBdr>
        <w:top w:val="none" w:sz="0" w:space="0" w:color="auto"/>
        <w:left w:val="none" w:sz="0" w:space="0" w:color="auto"/>
        <w:bottom w:val="none" w:sz="0" w:space="0" w:color="auto"/>
        <w:right w:val="none" w:sz="0" w:space="0" w:color="auto"/>
      </w:divBdr>
    </w:div>
    <w:div w:id="661154089">
      <w:bodyDiv w:val="1"/>
      <w:marLeft w:val="0"/>
      <w:marRight w:val="0"/>
      <w:marTop w:val="0"/>
      <w:marBottom w:val="0"/>
      <w:divBdr>
        <w:top w:val="none" w:sz="0" w:space="0" w:color="auto"/>
        <w:left w:val="none" w:sz="0" w:space="0" w:color="auto"/>
        <w:bottom w:val="none" w:sz="0" w:space="0" w:color="auto"/>
        <w:right w:val="none" w:sz="0" w:space="0" w:color="auto"/>
      </w:divBdr>
    </w:div>
    <w:div w:id="864247591">
      <w:bodyDiv w:val="1"/>
      <w:marLeft w:val="0"/>
      <w:marRight w:val="0"/>
      <w:marTop w:val="0"/>
      <w:marBottom w:val="0"/>
      <w:divBdr>
        <w:top w:val="none" w:sz="0" w:space="0" w:color="auto"/>
        <w:left w:val="none" w:sz="0" w:space="0" w:color="auto"/>
        <w:bottom w:val="none" w:sz="0" w:space="0" w:color="auto"/>
        <w:right w:val="none" w:sz="0" w:space="0" w:color="auto"/>
      </w:divBdr>
      <w:divsChild>
        <w:div w:id="1533764906">
          <w:marLeft w:val="0"/>
          <w:marRight w:val="0"/>
          <w:marTop w:val="0"/>
          <w:marBottom w:val="0"/>
          <w:divBdr>
            <w:top w:val="none" w:sz="0" w:space="0" w:color="auto"/>
            <w:left w:val="none" w:sz="0" w:space="0" w:color="auto"/>
            <w:bottom w:val="none" w:sz="0" w:space="0" w:color="auto"/>
            <w:right w:val="none" w:sz="0" w:space="0" w:color="auto"/>
          </w:divBdr>
          <w:divsChild>
            <w:div w:id="20299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49240">
      <w:bodyDiv w:val="1"/>
      <w:marLeft w:val="0"/>
      <w:marRight w:val="0"/>
      <w:marTop w:val="0"/>
      <w:marBottom w:val="0"/>
      <w:divBdr>
        <w:top w:val="none" w:sz="0" w:space="0" w:color="auto"/>
        <w:left w:val="none" w:sz="0" w:space="0" w:color="auto"/>
        <w:bottom w:val="none" w:sz="0" w:space="0" w:color="auto"/>
        <w:right w:val="none" w:sz="0" w:space="0" w:color="auto"/>
      </w:divBdr>
    </w:div>
    <w:div w:id="2130200846">
      <w:bodyDiv w:val="1"/>
      <w:marLeft w:val="0"/>
      <w:marRight w:val="0"/>
      <w:marTop w:val="0"/>
      <w:marBottom w:val="0"/>
      <w:divBdr>
        <w:top w:val="none" w:sz="0" w:space="0" w:color="auto"/>
        <w:left w:val="none" w:sz="0" w:space="0" w:color="auto"/>
        <w:bottom w:val="none" w:sz="0" w:space="0" w:color="auto"/>
        <w:right w:val="none" w:sz="0" w:space="0" w:color="auto"/>
      </w:divBdr>
    </w:div>
    <w:div w:id="213340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zba@nzba.org.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rintdisability.org/guidelines/guidelines-for-producing-clear-print-2011/" TargetMode="External"/><Relationship Id="rId4" Type="http://schemas.openxmlformats.org/officeDocument/2006/relationships/settings" Target="settings.xml"/><Relationship Id="rId9" Type="http://schemas.openxmlformats.org/officeDocument/2006/relationships/hyperlink" Target="mailto:rwilkinson@abcnz.org.n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0AD6D-2402-407E-8B0F-0779CB30E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2260</Words>
  <Characters>12888</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Submissoin</vt:lpstr>
    </vt:vector>
  </TitlesOfParts>
  <Company>Microsoft</Company>
  <LinksUpToDate>false</LinksUpToDate>
  <CharactersWithSpaces>15118</CharactersWithSpaces>
  <SharedDoc>false</SharedDoc>
  <HLinks>
    <vt:vector size="6" baseType="variant">
      <vt:variant>
        <vt:i4>5701691</vt:i4>
      </vt:variant>
      <vt:variant>
        <vt:i4>0</vt:i4>
      </vt:variant>
      <vt:variant>
        <vt:i4>0</vt:i4>
      </vt:variant>
      <vt:variant>
        <vt:i4>5</vt:i4>
      </vt:variant>
      <vt:variant>
        <vt:lpwstr>mailto:rwilkinson@abcnz.org.nz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Submissoin</dc:title>
  <dc:subject>Marrakesh Treaty</dc:subject>
  <dc:creator>Blind Citizens NZ</dc:creator>
  <cp:keywords/>
  <cp:lastModifiedBy>Rose</cp:lastModifiedBy>
  <cp:revision>2</cp:revision>
  <cp:lastPrinted>2017-07-26T20:00:00Z</cp:lastPrinted>
  <dcterms:created xsi:type="dcterms:W3CDTF">2017-07-26T20:59:00Z</dcterms:created>
  <dcterms:modified xsi:type="dcterms:W3CDTF">2017-07-26T20:59:00Z</dcterms:modified>
</cp:coreProperties>
</file>