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6F" w:rsidRPr="002B5B23" w:rsidRDefault="0007146F" w:rsidP="00365ED5">
      <w:pPr>
        <w:pStyle w:val="Heading1"/>
        <w:rPr>
          <w:rFonts w:hint="eastAsia"/>
        </w:rPr>
      </w:pPr>
      <w:r w:rsidRPr="002B5B23">
        <w:t>Attachment “A”</w:t>
      </w:r>
    </w:p>
    <w:p w:rsidR="0007146F" w:rsidRPr="002B5B23" w:rsidRDefault="0007146F" w:rsidP="00365ED5">
      <w:pPr>
        <w:pStyle w:val="Heading1"/>
        <w:rPr>
          <w:rFonts w:hint="eastAsia"/>
        </w:rPr>
      </w:pPr>
      <w:r w:rsidRPr="002B5B23">
        <w:t xml:space="preserve">Matters Arising from </w:t>
      </w:r>
      <w:r w:rsidRPr="002B5B23">
        <w:rPr>
          <w:rFonts w:hint="eastAsia"/>
        </w:rPr>
        <w:t>the</w:t>
      </w:r>
      <w:r>
        <w:t xml:space="preserve"> 201</w:t>
      </w:r>
      <w:r w:rsidR="00021B4E">
        <w:t>7</w:t>
      </w:r>
    </w:p>
    <w:p w:rsidR="0007146F" w:rsidRDefault="0007146F" w:rsidP="00365ED5">
      <w:pPr>
        <w:pStyle w:val="Heading1"/>
        <w:rPr>
          <w:rFonts w:hint="eastAsia"/>
        </w:rPr>
      </w:pPr>
      <w:r w:rsidRPr="002B5B23">
        <w:t>Annual General Meeting and Conference</w:t>
      </w:r>
    </w:p>
    <w:p w:rsidR="000B080F" w:rsidRPr="000B080F" w:rsidRDefault="000B080F" w:rsidP="000B080F">
      <w:pPr>
        <w:rPr>
          <w:sz w:val="20"/>
        </w:rPr>
      </w:pPr>
    </w:p>
    <w:p w:rsidR="000B080F" w:rsidRDefault="000B080F" w:rsidP="000B080F">
      <w:r>
        <w:t>The Board considered o</w:t>
      </w:r>
      <w:r w:rsidRPr="003876A3">
        <w:t xml:space="preserve">utcomes of </w:t>
      </w:r>
      <w:r>
        <w:t xml:space="preserve">the 2017 Annual General Meeting and </w:t>
      </w:r>
      <w:r w:rsidRPr="003876A3">
        <w:t xml:space="preserve">Conference </w:t>
      </w:r>
      <w:r>
        <w:t xml:space="preserve">at </w:t>
      </w:r>
      <w:r w:rsidRPr="003876A3">
        <w:t xml:space="preserve">its </w:t>
      </w:r>
      <w:r>
        <w:t xml:space="preserve">2017 November, </w:t>
      </w:r>
      <w:r w:rsidRPr="003876A3">
        <w:t xml:space="preserve">Annual Planning Meeting. </w:t>
      </w:r>
      <w:r>
        <w:rPr>
          <w:rFonts w:eastAsia="Times New Roman"/>
          <w:szCs w:val="20"/>
          <w:lang w:eastAsia="en-GB"/>
        </w:rPr>
        <w:t xml:space="preserve">These, along with the 40 plus </w:t>
      </w:r>
      <w:r>
        <w:t xml:space="preserve">issues already on the work programme, were by agreement, given a priority level of either: </w:t>
      </w:r>
    </w:p>
    <w:p w:rsidR="000B080F" w:rsidRDefault="000B080F" w:rsidP="000B080F">
      <w:pPr>
        <w:pStyle w:val="bullet1last"/>
        <w:numPr>
          <w:ilvl w:val="0"/>
          <w:numId w:val="32"/>
        </w:numPr>
        <w:spacing w:after="120"/>
        <w:ind w:left="360"/>
      </w:pPr>
      <w:r>
        <w:t xml:space="preserve">High – means the issue / activity will be progressed as a matter of priority (work will happen). </w:t>
      </w:r>
    </w:p>
    <w:p w:rsidR="000B080F" w:rsidRDefault="000B080F" w:rsidP="000B080F">
      <w:pPr>
        <w:pStyle w:val="bullet1last"/>
        <w:numPr>
          <w:ilvl w:val="0"/>
          <w:numId w:val="32"/>
        </w:numPr>
        <w:spacing w:after="120"/>
        <w:ind w:left="360"/>
      </w:pPr>
      <w:r>
        <w:t>Medium – watch for opportunities and act.</w:t>
      </w:r>
    </w:p>
    <w:p w:rsidR="000B080F" w:rsidRDefault="000B080F" w:rsidP="000B080F">
      <w:pPr>
        <w:pStyle w:val="bullet1last"/>
        <w:numPr>
          <w:ilvl w:val="0"/>
          <w:numId w:val="32"/>
        </w:numPr>
        <w:spacing w:after="120"/>
        <w:ind w:left="360"/>
      </w:pPr>
      <w:r>
        <w:t>Low – low threshold for action i.e. will not go hunting the issue, but remain vigilant i.e. if something is heard or an influencing person/entity asks, it will be pursued and action taken.</w:t>
      </w:r>
    </w:p>
    <w:p w:rsidR="000B080F" w:rsidRDefault="000B080F" w:rsidP="000B080F"/>
    <w:p w:rsidR="000B080F" w:rsidRDefault="000B080F" w:rsidP="000B080F">
      <w:r w:rsidRPr="003876A3">
        <w:t xml:space="preserve">A brief commentary </w:t>
      </w:r>
      <w:r>
        <w:t xml:space="preserve">on </w:t>
      </w:r>
      <w:r w:rsidRPr="003876A3">
        <w:t xml:space="preserve">items requiring </w:t>
      </w:r>
      <w:r>
        <w:t xml:space="preserve">an update, where there is no reference anywhere else </w:t>
      </w:r>
      <w:r w:rsidRPr="003876A3">
        <w:t xml:space="preserve">in </w:t>
      </w:r>
      <w:r>
        <w:t>this a</w:t>
      </w:r>
      <w:r w:rsidRPr="003876A3">
        <w:t>genda</w:t>
      </w:r>
      <w:r>
        <w:t xml:space="preserve">, follows. </w:t>
      </w:r>
    </w:p>
    <w:p w:rsidR="000B080F" w:rsidRPr="0007146F" w:rsidRDefault="000B080F" w:rsidP="000B080F"/>
    <w:p w:rsidR="000B080F" w:rsidRDefault="000B080F" w:rsidP="000B080F">
      <w:pPr>
        <w:ind w:left="720" w:hanging="720"/>
      </w:pPr>
      <w:r>
        <w:rPr>
          <w:b/>
        </w:rPr>
        <w:t>1.</w:t>
      </w:r>
      <w:r>
        <w:rPr>
          <w:b/>
        </w:rPr>
        <w:tab/>
        <w:t xml:space="preserve">Benefit inequities: </w:t>
      </w:r>
      <w:r w:rsidRPr="00D16114">
        <w:t>Conference required the</w:t>
      </w:r>
      <w:r>
        <w:rPr>
          <w:b/>
        </w:rPr>
        <w:t xml:space="preserve"> </w:t>
      </w:r>
      <w:r>
        <w:t>Board to research the experiences of blind people unable to obtain a benefit to cover costs relating to their blindness, due to living with a sighted partner. The outcome of research would provide evidence when advocating for change. This item remains on the work programme.</w:t>
      </w:r>
    </w:p>
    <w:p w:rsidR="000B080F" w:rsidRDefault="000B080F" w:rsidP="000B080F"/>
    <w:p w:rsidR="000B080F" w:rsidRDefault="000B080F" w:rsidP="000B080F">
      <w:pPr>
        <w:ind w:left="720" w:hanging="720"/>
      </w:pPr>
      <w:r>
        <w:rPr>
          <w:b/>
        </w:rPr>
        <w:t>2.</w:t>
      </w:r>
      <w:r>
        <w:rPr>
          <w:b/>
        </w:rPr>
        <w:tab/>
        <w:t xml:space="preserve">Public education on electric cars: </w:t>
      </w:r>
      <w:r>
        <w:t>the Board was required to develop a public awareness programme on the issues silent electric cars have for blind pedestrians. A public awareness programme is to be developed.</w:t>
      </w:r>
    </w:p>
    <w:p w:rsidR="000B080F" w:rsidRDefault="000B080F" w:rsidP="000B080F"/>
    <w:p w:rsidR="00285AB6" w:rsidRPr="00780235" w:rsidRDefault="000B080F" w:rsidP="000B080F">
      <w:pPr>
        <w:ind w:left="720" w:hanging="720"/>
      </w:pPr>
      <w:r>
        <w:rPr>
          <w:b/>
        </w:rPr>
        <w:t>3.</w:t>
      </w:r>
      <w:r>
        <w:rPr>
          <w:b/>
        </w:rPr>
        <w:tab/>
        <w:t xml:space="preserve">Wayfinding: </w:t>
      </w:r>
      <w:r w:rsidRPr="009E3E18">
        <w:t>advocacy for</w:t>
      </w:r>
      <w:r>
        <w:rPr>
          <w:b/>
        </w:rPr>
        <w:t xml:space="preserve"> </w:t>
      </w:r>
      <w:r>
        <w:t>the Australian Standard – Design for access and mobility Part 4.2, or similar standards for adoption in New Zealand is required. This remains on the work programme.</w:t>
      </w:r>
    </w:p>
    <w:p w:rsidR="000B080F" w:rsidRDefault="000B080F" w:rsidP="000B080F">
      <w:pPr>
        <w:ind w:left="720" w:hanging="720"/>
      </w:pPr>
      <w:r>
        <w:rPr>
          <w:b/>
        </w:rPr>
        <w:lastRenderedPageBreak/>
        <w:t>4.</w:t>
      </w:r>
      <w:r>
        <w:rPr>
          <w:b/>
        </w:rPr>
        <w:tab/>
        <w:t xml:space="preserve">Reciprocal support between Blind Citizens NZ and the Blind Foundation: </w:t>
      </w:r>
      <w:r w:rsidRPr="009E3E18">
        <w:t>Conference tasked</w:t>
      </w:r>
      <w:r>
        <w:t xml:space="preserve"> the Board with engaging with the Blind Foundation so each organisation can assist each other publicising and promoting our respective activities to the mutual benefit of blind and vision impaired people. There has been progress in this area evidenced by inclusion of content to this affect in Blind Citizens NZ’s Workplan with the Blind Foundation. Each organisation has taken steps to promote each other on social media (email lists, Facebook etc.), Outlook / Focus.</w:t>
      </w:r>
    </w:p>
    <w:p w:rsidR="000B080F" w:rsidRDefault="000B080F" w:rsidP="000B080F">
      <w:pPr>
        <w:ind w:left="720" w:hanging="720"/>
      </w:pPr>
    </w:p>
    <w:p w:rsidR="000B080F" w:rsidRDefault="000B080F" w:rsidP="000B080F">
      <w:pPr>
        <w:ind w:left="720" w:hanging="720"/>
      </w:pPr>
      <w:r>
        <w:rPr>
          <w:b/>
        </w:rPr>
        <w:t>5.</w:t>
      </w:r>
      <w:r>
        <w:rPr>
          <w:b/>
        </w:rPr>
        <w:tab/>
        <w:t xml:space="preserve">Member-at-Large Vacancies: </w:t>
      </w:r>
      <w:r>
        <w:t>the Board was asked to draft an amendment to the Constitution to give the option of co-option a member to fill a vacancy for member-at-large positions, in the event there are no unsuccessful candidates available from the last election. There would not be more than two co-opted members at any one time.</w:t>
      </w:r>
    </w:p>
    <w:p w:rsidR="000B080F" w:rsidRPr="009D72C7" w:rsidRDefault="000B080F" w:rsidP="000B080F">
      <w:pPr>
        <w:ind w:left="1440" w:hanging="720"/>
      </w:pPr>
    </w:p>
    <w:p w:rsidR="000B080F" w:rsidRDefault="000B080F" w:rsidP="000B080F">
      <w:pPr>
        <w:ind w:left="720"/>
      </w:pPr>
      <w:r w:rsidRPr="009D72C7">
        <w:t xml:space="preserve">The board </w:t>
      </w:r>
      <w:r>
        <w:t>considered this constitutional amendment in conjunction with the work it tasked the Governance Review Panel with carrying out. It was resolved this action would be deferred until the conclusion of the GRP’s work.</w:t>
      </w:r>
    </w:p>
    <w:p w:rsidR="000B080F" w:rsidRDefault="000B080F" w:rsidP="000B080F"/>
    <w:p w:rsidR="000B080F" w:rsidRDefault="000B080F" w:rsidP="000B080F">
      <w:pPr>
        <w:ind w:left="720" w:hanging="720"/>
      </w:pPr>
      <w:r>
        <w:rPr>
          <w:b/>
        </w:rPr>
        <w:t>6.</w:t>
      </w:r>
      <w:r>
        <w:rPr>
          <w:b/>
        </w:rPr>
        <w:tab/>
        <w:t xml:space="preserve">Fact Sheet for Taxi Drivers: </w:t>
      </w:r>
      <w:r>
        <w:t>the Board considered producing a fact sheet for taxi drivers about guide dogs, as required. Its decision was to defer this work for the time being. This remains on the work programme.</w:t>
      </w:r>
    </w:p>
    <w:p w:rsidR="000B080F" w:rsidRDefault="000B080F" w:rsidP="000B080F">
      <w:pPr>
        <w:ind w:left="720" w:hanging="720"/>
      </w:pPr>
    </w:p>
    <w:p w:rsidR="000B080F" w:rsidRDefault="000B080F" w:rsidP="000B080F">
      <w:pPr>
        <w:ind w:left="720" w:hanging="720"/>
      </w:pPr>
      <w:r>
        <w:rPr>
          <w:b/>
        </w:rPr>
        <w:t>7.</w:t>
      </w:r>
      <w:r>
        <w:rPr>
          <w:b/>
        </w:rPr>
        <w:tab/>
        <w:t xml:space="preserve">Blind Foundation and exemplar employer: </w:t>
      </w:r>
      <w:r>
        <w:t>the Board was to work with the Blind Foundation to devise, publish and implement within the Foundation a series of best practice standards for procurement, contracting, tendering processes and internal employment processes that fully reflect the experiences and meet the needs of blind and low vision people in the work place. This work is ongoing – an understanding of resources, processes etc., in place currently is required to enable positive progress.</w:t>
      </w:r>
    </w:p>
    <w:p w:rsidR="000B080F" w:rsidRDefault="000B080F" w:rsidP="000B080F">
      <w:pPr>
        <w:ind w:left="720" w:hanging="720"/>
      </w:pPr>
      <w:r>
        <w:rPr>
          <w:b/>
        </w:rPr>
        <w:t>8.</w:t>
      </w:r>
      <w:r>
        <w:rPr>
          <w:b/>
        </w:rPr>
        <w:tab/>
        <w:t xml:space="preserve">Immigration and disabled people: </w:t>
      </w:r>
      <w:r w:rsidRPr="00403F97">
        <w:t>Conferenc</w:t>
      </w:r>
      <w:r>
        <w:t>e called on the Board to begin working with other disability organisations to lobby government to influence changes to the immigration policy that discriminates against blind, and other disabled people. A review of the arbitrary list of conditions deemed to impose cost on medical and education services, and to lift the arbitrary threshold of $41,000 medical costs over a five-year period. This item remains on the programme of work for Blind Citizens NZ.</w:t>
      </w:r>
    </w:p>
    <w:p w:rsidR="000B080F" w:rsidRDefault="000B080F" w:rsidP="000B080F"/>
    <w:p w:rsidR="000B080F" w:rsidRDefault="000B080F" w:rsidP="000B080F">
      <w:pPr>
        <w:ind w:left="720" w:hanging="720"/>
      </w:pPr>
      <w:r>
        <w:rPr>
          <w:b/>
        </w:rPr>
        <w:t>9.</w:t>
      </w:r>
      <w:r>
        <w:rPr>
          <w:b/>
        </w:rPr>
        <w:tab/>
        <w:t xml:space="preserve">Long-term funding of the Office for Disability Issues: </w:t>
      </w:r>
      <w:r>
        <w:t>Blind Citizens NZ has expressed concern regarding the lack of resourcing available to the Office for Disability Issues. An increase in funding in the current budget bid is requested - Government’s budget rounds commence around September/October annually.</w:t>
      </w:r>
    </w:p>
    <w:p w:rsidR="000B080F" w:rsidRDefault="000B080F" w:rsidP="000B080F">
      <w:pPr>
        <w:ind w:left="720" w:hanging="720"/>
      </w:pPr>
    </w:p>
    <w:p w:rsidR="000B080F" w:rsidRDefault="000B080F" w:rsidP="000B080F">
      <w:pPr>
        <w:ind w:left="720" w:hanging="720"/>
      </w:pPr>
      <w:r>
        <w:rPr>
          <w:b/>
        </w:rPr>
        <w:t>10.</w:t>
      </w:r>
      <w:r>
        <w:rPr>
          <w:b/>
        </w:rPr>
        <w:tab/>
        <w:t>Campaign to activate the Optional Protocol (United Nations Convention on the Rights of Persons with Disabilities):</w:t>
      </w:r>
      <w:r>
        <w:t xml:space="preserve"> the Board was asked to research the feasibility of a campaign to activate the Optional Protocol appended to the Disability Convention. DPO Coalition member organisations would be invited to join the campaign.</w:t>
      </w:r>
    </w:p>
    <w:p w:rsidR="000B080F" w:rsidRPr="00ED1383" w:rsidRDefault="000B080F" w:rsidP="000B080F">
      <w:pPr>
        <w:ind w:left="1440" w:hanging="720"/>
      </w:pPr>
    </w:p>
    <w:p w:rsidR="000B080F" w:rsidRDefault="000B080F" w:rsidP="000B080F">
      <w:pPr>
        <w:ind w:left="720"/>
      </w:pPr>
      <w:r>
        <w:t>In the knowledge that guidelines for using the Optional Protocol were being drafted, and noting it would be resource intensive to conduct research around the feasibility of a campaign to activate the protocol, its decision was to defer this work for the time being.</w:t>
      </w:r>
    </w:p>
    <w:p w:rsidR="000B080F" w:rsidRDefault="000B080F" w:rsidP="000B080F"/>
    <w:p w:rsidR="000B080F" w:rsidRDefault="000B080F" w:rsidP="000B080F">
      <w:pPr>
        <w:ind w:left="720" w:hanging="720"/>
      </w:pPr>
      <w:r>
        <w:rPr>
          <w:b/>
        </w:rPr>
        <w:t>11.</w:t>
      </w:r>
      <w:r>
        <w:rPr>
          <w:b/>
        </w:rPr>
        <w:tab/>
        <w:t xml:space="preserve"> Mobility Scooters:</w:t>
      </w:r>
      <w:r>
        <w:t xml:space="preserve"> the Board was asked to prepare an organisational statement stressing Blind Citizens NZ’s position regarding mobility scooters on footpaths. This work remains on the work programme.</w:t>
      </w:r>
    </w:p>
    <w:p w:rsidR="000B080F" w:rsidRDefault="000B080F" w:rsidP="000B080F">
      <w:pPr>
        <w:ind w:left="720" w:hanging="720"/>
      </w:pPr>
    </w:p>
    <w:p w:rsidR="000B080F" w:rsidRDefault="000B080F" w:rsidP="000B080F">
      <w:pPr>
        <w:ind w:left="720" w:hanging="720"/>
      </w:pPr>
      <w:r>
        <w:rPr>
          <w:b/>
        </w:rPr>
        <w:t>12.</w:t>
      </w:r>
      <w:r>
        <w:rPr>
          <w:b/>
        </w:rPr>
        <w:tab/>
        <w:t>Amending the Strategic Plan, 2018-2020:</w:t>
      </w:r>
      <w:r>
        <w:t xml:space="preserve"> An additional bullet-point was to be inserted into Goal 5 of the then draft strategic plan. This was added.</w:t>
      </w:r>
    </w:p>
    <w:p w:rsidR="000B080F" w:rsidRDefault="000B080F" w:rsidP="000B080F">
      <w:pPr>
        <w:ind w:left="720" w:hanging="720"/>
      </w:pPr>
    </w:p>
    <w:p w:rsidR="000B080F" w:rsidRDefault="000B080F" w:rsidP="000B080F">
      <w:pPr>
        <w:ind w:left="720" w:hanging="720"/>
      </w:pPr>
      <w:r>
        <w:rPr>
          <w:b/>
        </w:rPr>
        <w:t>13.</w:t>
      </w:r>
      <w:r>
        <w:rPr>
          <w:b/>
        </w:rPr>
        <w:tab/>
        <w:t>Blind Foundation Guide Dog Services:</w:t>
      </w:r>
      <w:r>
        <w:t xml:space="preserve"> Communicating concerns around the Manager Guide Dog Services not being available / present at Blind Citizens NZ’s 2017 Guide Dog Handler Forum. Calling on the Blind Foundation’s Guide Dog Services to create a more inclusive relationship with stakeholders that values sharing of news and information with guide dog handlers. Each of these actions is complete, although Blind Citizens NZ continues to seek engagement with the Blind Foundation on its Guide Dog Service.</w:t>
      </w:r>
    </w:p>
    <w:p w:rsidR="000B080F" w:rsidRDefault="000B080F" w:rsidP="000B080F">
      <w:pPr>
        <w:ind w:left="720" w:hanging="720"/>
      </w:pPr>
    </w:p>
    <w:p w:rsidR="000B080F" w:rsidRPr="00FD02D0" w:rsidRDefault="000B080F" w:rsidP="000B080F">
      <w:pPr>
        <w:ind w:left="720" w:hanging="720"/>
      </w:pPr>
      <w:r>
        <w:rPr>
          <w:b/>
        </w:rPr>
        <w:t>14.</w:t>
      </w:r>
      <w:r>
        <w:rPr>
          <w:b/>
        </w:rPr>
        <w:tab/>
        <w:t>Advocacy through human rights complaints:</w:t>
      </w:r>
      <w:r>
        <w:t xml:space="preserve"> The board was required to identify an unresolved advocacy issue, which can be progressed as a test case human rights complaint. This item remains on the work programme.</w:t>
      </w:r>
    </w:p>
    <w:p w:rsidR="000B080F" w:rsidRDefault="000B080F" w:rsidP="000B080F"/>
    <w:p w:rsidR="000B080F" w:rsidRDefault="000B080F" w:rsidP="000B080F">
      <w:pPr>
        <w:ind w:left="720" w:hanging="720"/>
      </w:pPr>
      <w:r>
        <w:rPr>
          <w:b/>
        </w:rPr>
        <w:t>15.</w:t>
      </w:r>
      <w:r>
        <w:rPr>
          <w:b/>
        </w:rPr>
        <w:tab/>
        <w:t xml:space="preserve">Blind Foundation library, equipment and guide dog services, client consultation and international standards: </w:t>
      </w:r>
      <w:r>
        <w:t>the Blind Foundation to offer an opportunity to clients to contribute whenever a service is reviewed, through both personal contact and representative organisations, and that prior to implementation of changes, results are made available. During the consultation period on the Blind Foundation’s business plan, Blind Citizens NZ’s advocated for involvement of members and the organisation in all services. Additionally, the work plan with the Blind Foundation recognises feedback opportunities on the design and delivery of services.</w:t>
      </w:r>
    </w:p>
    <w:p w:rsidR="000B080F" w:rsidRDefault="000B080F" w:rsidP="000B080F">
      <w:pPr>
        <w:ind w:left="720" w:hanging="720"/>
      </w:pPr>
    </w:p>
    <w:p w:rsidR="000B080F" w:rsidRPr="00DA2F6F" w:rsidRDefault="000B080F" w:rsidP="000B080F">
      <w:pPr>
        <w:ind w:left="720" w:hanging="720"/>
      </w:pPr>
      <w:r>
        <w:rPr>
          <w:b/>
        </w:rPr>
        <w:t>16.</w:t>
      </w:r>
      <w:r>
        <w:rPr>
          <w:b/>
        </w:rPr>
        <w:tab/>
        <w:t xml:space="preserve">Blind Foundation to work with Blind Citizens NZ and clients to develop standards: </w:t>
      </w:r>
      <w:r>
        <w:t xml:space="preserve">these being for </w:t>
      </w:r>
      <w:r w:rsidRPr="00DA2F6F">
        <w:t>the library collection, narration of reading materials in studios</w:t>
      </w:r>
      <w:r>
        <w:t xml:space="preserve"> and </w:t>
      </w:r>
      <w:r w:rsidRPr="00DA2F6F">
        <w:t>stock that Equipment Solutions might carry and or advertise</w:t>
      </w:r>
      <w:r>
        <w:t xml:space="preserve">. This remains on the work programme. </w:t>
      </w:r>
    </w:p>
    <w:p w:rsidR="0007146F" w:rsidRPr="0007146F" w:rsidRDefault="0007146F" w:rsidP="006E1909"/>
    <w:p w:rsidR="0007146F" w:rsidRDefault="0007146F" w:rsidP="006E1909">
      <w:r>
        <w:br w:type="page"/>
      </w:r>
    </w:p>
    <w:p w:rsidR="0007146F" w:rsidRDefault="0007146F" w:rsidP="006E1909"/>
    <w:p w:rsidR="0007146F" w:rsidRDefault="0007146F" w:rsidP="006E1909"/>
    <w:p w:rsidR="00F00C75" w:rsidRPr="00F00C75" w:rsidRDefault="00F00C75" w:rsidP="00B72492">
      <w:pPr>
        <w:pStyle w:val="Heading1"/>
        <w:rPr>
          <w:rFonts w:hint="eastAsia"/>
        </w:rPr>
      </w:pPr>
      <w:r w:rsidRPr="00F00C75">
        <w:t xml:space="preserve">Attachment </w:t>
      </w:r>
      <w:r w:rsidRPr="00F00C75">
        <w:rPr>
          <w:rFonts w:hint="eastAsia"/>
        </w:rPr>
        <w:t>“</w:t>
      </w:r>
      <w:r w:rsidRPr="00F00C75">
        <w:t>B</w:t>
      </w:r>
      <w:r w:rsidRPr="00F00C75">
        <w:rPr>
          <w:rFonts w:hint="eastAsia"/>
        </w:rPr>
        <w:t>”</w:t>
      </w:r>
    </w:p>
    <w:p w:rsidR="00F00C75" w:rsidRPr="00F00C75" w:rsidRDefault="00F00C75" w:rsidP="00B72492">
      <w:pPr>
        <w:pStyle w:val="Heading1"/>
        <w:rPr>
          <w:rFonts w:hint="eastAsia"/>
        </w:rPr>
      </w:pPr>
    </w:p>
    <w:p w:rsidR="00F00C75" w:rsidRPr="00F00C75" w:rsidRDefault="00F00C75" w:rsidP="00B72492">
      <w:pPr>
        <w:pStyle w:val="Heading1"/>
        <w:rPr>
          <w:rFonts w:hint="eastAsia"/>
        </w:rPr>
      </w:pPr>
    </w:p>
    <w:p w:rsidR="00F00C75" w:rsidRPr="00F00C75" w:rsidRDefault="00F00C75" w:rsidP="00B72492">
      <w:pPr>
        <w:pStyle w:val="Heading1"/>
        <w:rPr>
          <w:rFonts w:hint="eastAsia"/>
        </w:rPr>
      </w:pPr>
      <w:r w:rsidRPr="00F00C75">
        <w:t>Association of Blind Citizens of New Zealand Inc</w:t>
      </w:r>
    </w:p>
    <w:p w:rsidR="00F00C75" w:rsidRPr="00F00C75" w:rsidRDefault="00F00C75" w:rsidP="00B72492">
      <w:pPr>
        <w:pStyle w:val="Heading1"/>
        <w:rPr>
          <w:rFonts w:hint="eastAsia"/>
        </w:rPr>
      </w:pPr>
    </w:p>
    <w:p w:rsidR="00F00C75" w:rsidRPr="00F00C75" w:rsidRDefault="00F00C75" w:rsidP="00B72492">
      <w:pPr>
        <w:pStyle w:val="Heading1"/>
        <w:rPr>
          <w:rFonts w:hint="eastAsia"/>
        </w:rPr>
      </w:pPr>
    </w:p>
    <w:p w:rsidR="00F00C75" w:rsidRPr="00F00C75" w:rsidRDefault="00F00C75" w:rsidP="00B72492">
      <w:pPr>
        <w:pStyle w:val="Heading1"/>
        <w:rPr>
          <w:rFonts w:hint="eastAsia"/>
        </w:rPr>
      </w:pPr>
      <w:r w:rsidRPr="00F00C75">
        <w:t>Annual Report</w:t>
      </w:r>
    </w:p>
    <w:p w:rsidR="00F00C75" w:rsidRPr="00F00C75" w:rsidRDefault="00F00C75" w:rsidP="00B72492">
      <w:pPr>
        <w:pStyle w:val="Heading1"/>
        <w:rPr>
          <w:rFonts w:hint="eastAsia"/>
        </w:rPr>
      </w:pPr>
    </w:p>
    <w:p w:rsidR="00F00C75" w:rsidRPr="00F00C75" w:rsidRDefault="00F00C75" w:rsidP="00B72492">
      <w:pPr>
        <w:pStyle w:val="Heading1"/>
        <w:rPr>
          <w:rFonts w:hint="eastAsia"/>
        </w:rPr>
      </w:pPr>
    </w:p>
    <w:p w:rsidR="00F00C75" w:rsidRPr="00F00C75" w:rsidRDefault="00F00C75" w:rsidP="00B72492">
      <w:pPr>
        <w:pStyle w:val="Heading1"/>
        <w:rPr>
          <w:rFonts w:hint="eastAsia"/>
        </w:rPr>
      </w:pPr>
      <w:r w:rsidRPr="00F00C75">
        <w:t>1 July 201</w:t>
      </w:r>
      <w:r w:rsidR="00021B4E">
        <w:t>7 to 30 June 2018</w:t>
      </w:r>
    </w:p>
    <w:p w:rsidR="00F00C75" w:rsidRPr="00F00C75" w:rsidRDefault="00F00C75" w:rsidP="00B72492">
      <w:pPr>
        <w:pStyle w:val="Heading1"/>
        <w:rPr>
          <w:rFonts w:hint="eastAsia"/>
        </w:rPr>
      </w:pPr>
    </w:p>
    <w:p w:rsidR="00F00C75" w:rsidRPr="00F00C75" w:rsidRDefault="00F00C75" w:rsidP="006E1909"/>
    <w:p w:rsidR="00F00C75" w:rsidRPr="00F00C75" w:rsidRDefault="00F00C75" w:rsidP="006E1909"/>
    <w:p w:rsidR="00F00C75" w:rsidRPr="00F00C75" w:rsidRDefault="00F00C75" w:rsidP="006E1909"/>
    <w:p w:rsidR="00F00C75" w:rsidRPr="00F00C75" w:rsidRDefault="00F00C75" w:rsidP="006E1909"/>
    <w:p w:rsidR="00F00C75" w:rsidRPr="00F00C75" w:rsidRDefault="00F00C75" w:rsidP="006E1909"/>
    <w:p w:rsidR="00F00C75" w:rsidRPr="00F00C75" w:rsidRDefault="00F00C75" w:rsidP="006E1909">
      <w:r w:rsidRPr="00F00C75">
        <w:t>(LOGO INSERT)</w:t>
      </w:r>
    </w:p>
    <w:p w:rsidR="00F00C75" w:rsidRPr="00F00C75" w:rsidRDefault="00F00C75" w:rsidP="006E1909"/>
    <w:p w:rsidR="00F00C75" w:rsidRPr="00F00C75" w:rsidRDefault="00F00C75" w:rsidP="006E1909"/>
    <w:p w:rsidR="00F00C75" w:rsidRPr="00F00C75" w:rsidRDefault="00F00C75" w:rsidP="006E1909"/>
    <w:p w:rsidR="00F00C75" w:rsidRPr="00F00C75" w:rsidRDefault="00F00C75" w:rsidP="006E1909"/>
    <w:p w:rsidR="00F00C75" w:rsidRPr="00F00C75" w:rsidRDefault="00F00C75" w:rsidP="006E1909">
      <w:r w:rsidRPr="00F00C75">
        <w:t>National Office, Ground Floor, 113 Adelaide Road</w:t>
      </w:r>
    </w:p>
    <w:p w:rsidR="00F00C75" w:rsidRPr="00F00C75" w:rsidRDefault="00F00C75" w:rsidP="006E1909">
      <w:smartTag w:uri="urn:schemas-microsoft-com:office:smarttags" w:element="City">
        <w:smartTag w:uri="urn:schemas-microsoft-com:office:smarttags" w:element="place">
          <w:r w:rsidRPr="00F00C75">
            <w:t>Newtown</w:t>
          </w:r>
        </w:smartTag>
      </w:smartTag>
      <w:r w:rsidRPr="00F00C75">
        <w:t xml:space="preserve">, </w:t>
      </w:r>
      <w:smartTag w:uri="urn:schemas-microsoft-com:office:smarttags" w:element="City">
        <w:smartTag w:uri="urn:schemas-microsoft-com:office:smarttags" w:element="place">
          <w:r w:rsidRPr="00F00C75">
            <w:t>Wellington</w:t>
          </w:r>
        </w:smartTag>
      </w:smartTag>
    </w:p>
    <w:p w:rsidR="00F00C75" w:rsidRPr="00F00C75" w:rsidRDefault="00F00C75" w:rsidP="006E1909">
      <w:pPr>
        <w:rPr>
          <w:rFonts w:ascii="Arial Bold" w:hAnsi="Arial Bold"/>
          <w:sz w:val="40"/>
        </w:rPr>
      </w:pPr>
      <w:smartTag w:uri="urn:schemas-microsoft-com:office:smarttags" w:element="address">
        <w:smartTag w:uri="urn:schemas-microsoft-com:office:smarttags" w:element="Street">
          <w:r w:rsidRPr="00F00C75">
            <w:t>PO Box 7144</w:t>
          </w:r>
        </w:smartTag>
        <w:r w:rsidRPr="00F00C75">
          <w:t xml:space="preserve">, </w:t>
        </w:r>
        <w:smartTag w:uri="urn:schemas-microsoft-com:office:smarttags" w:element="City">
          <w:r w:rsidRPr="00F00C75">
            <w:t>Newtown</w:t>
          </w:r>
        </w:smartTag>
      </w:smartTag>
      <w:r w:rsidRPr="00F00C75">
        <w:t xml:space="preserve">, </w:t>
      </w:r>
      <w:smartTag w:uri="urn:schemas-microsoft-com:office:smarttags" w:element="City">
        <w:smartTag w:uri="urn:schemas-microsoft-com:office:smarttags" w:element="place">
          <w:r w:rsidRPr="00F00C75">
            <w:t>Wellington</w:t>
          </w:r>
        </w:smartTag>
      </w:smartTag>
      <w:r w:rsidRPr="00F00C75">
        <w:t xml:space="preserve"> 6242</w:t>
      </w:r>
    </w:p>
    <w:p w:rsidR="00F00C75" w:rsidRPr="00F00C75" w:rsidRDefault="00F00C75" w:rsidP="00365ED5">
      <w:pPr>
        <w:pStyle w:val="Heading2"/>
      </w:pPr>
      <w:r w:rsidRPr="00F00C75">
        <w:br w:type="page"/>
        <w:t>Board</w:t>
      </w:r>
    </w:p>
    <w:p w:rsidR="00F00C75" w:rsidRPr="00F00C75" w:rsidRDefault="00F00C75" w:rsidP="006B65F8">
      <w:pPr>
        <w:spacing w:after="60"/>
      </w:pPr>
      <w:r w:rsidRPr="00F00C75">
        <w:rPr>
          <w:b/>
        </w:rPr>
        <w:t>National President</w:t>
      </w:r>
      <w:r w:rsidRPr="00F00C75">
        <w:t xml:space="preserve"> </w:t>
      </w:r>
      <w:r w:rsidRPr="00F00C75">
        <w:tab/>
      </w:r>
      <w:r w:rsidRPr="00F00C75">
        <w:tab/>
        <w:t>Jonathan Godfrey</w:t>
      </w:r>
    </w:p>
    <w:p w:rsidR="00F00C75" w:rsidRPr="00F00C75" w:rsidRDefault="00F00C75" w:rsidP="006B65F8">
      <w:pPr>
        <w:spacing w:after="60"/>
      </w:pPr>
      <w:r w:rsidRPr="00F00C75">
        <w:rPr>
          <w:b/>
        </w:rPr>
        <w:t>Vice President</w:t>
      </w:r>
      <w:r w:rsidRPr="00F00C75">
        <w:tab/>
      </w:r>
      <w:r w:rsidRPr="00F00C75">
        <w:tab/>
      </w:r>
      <w:r w:rsidRPr="00F00C75">
        <w:tab/>
        <w:t>Martine Abel-Williamson</w:t>
      </w:r>
    </w:p>
    <w:p w:rsidR="00F00C75" w:rsidRPr="00F00C75" w:rsidRDefault="00F00C75" w:rsidP="006B65F8">
      <w:pPr>
        <w:spacing w:after="60"/>
      </w:pPr>
      <w:r w:rsidRPr="00F00C75">
        <w:rPr>
          <w:b/>
        </w:rPr>
        <w:t>Board Members</w:t>
      </w:r>
      <w:r w:rsidRPr="00F00C75">
        <w:tab/>
      </w:r>
      <w:r w:rsidRPr="00F00C75">
        <w:tab/>
      </w:r>
      <w:r w:rsidRPr="00F00C75">
        <w:tab/>
        <w:t>Andrea Courtney</w:t>
      </w:r>
    </w:p>
    <w:p w:rsidR="00F00C75" w:rsidRPr="00F00C75" w:rsidRDefault="00F00C75" w:rsidP="006B65F8">
      <w:pPr>
        <w:spacing w:after="60"/>
        <w:ind w:left="4320"/>
      </w:pPr>
      <w:r w:rsidRPr="00F00C75">
        <w:t>Geraldine Glanville</w:t>
      </w:r>
    </w:p>
    <w:p w:rsidR="00F00C75" w:rsidRPr="00F00C75" w:rsidRDefault="00F00C75" w:rsidP="006B65F8">
      <w:pPr>
        <w:spacing w:after="60"/>
        <w:ind w:left="4320"/>
      </w:pPr>
      <w:r w:rsidRPr="00F00C75">
        <w:t>Shaun Johnson</w:t>
      </w:r>
    </w:p>
    <w:p w:rsidR="00F00C75" w:rsidRPr="00F00C75" w:rsidRDefault="00F00C75" w:rsidP="006B65F8">
      <w:pPr>
        <w:spacing w:after="60"/>
        <w:ind w:left="4320"/>
      </w:pPr>
      <w:r w:rsidRPr="00F00C75">
        <w:t>Murray Peat</w:t>
      </w:r>
    </w:p>
    <w:p w:rsidR="00F00C75" w:rsidRPr="00F00C75" w:rsidRDefault="00F00C75" w:rsidP="006B65F8">
      <w:pPr>
        <w:spacing w:after="60"/>
        <w:ind w:left="4320"/>
      </w:pPr>
      <w:r w:rsidRPr="00F00C75">
        <w:t>Daniel Phillips</w:t>
      </w:r>
    </w:p>
    <w:p w:rsidR="00F00C75" w:rsidRPr="00F00C75" w:rsidRDefault="00F00C75" w:rsidP="00B72492">
      <w:pPr>
        <w:ind w:left="4320"/>
      </w:pPr>
      <w:r w:rsidRPr="00F00C75">
        <w:t>Paula Waby</w:t>
      </w:r>
    </w:p>
    <w:p w:rsidR="00F00C75" w:rsidRPr="006B65F8" w:rsidRDefault="00F00C75" w:rsidP="006E1909">
      <w:pPr>
        <w:rPr>
          <w:sz w:val="24"/>
        </w:rPr>
      </w:pPr>
    </w:p>
    <w:p w:rsidR="00F00C75" w:rsidRPr="006B65F8" w:rsidRDefault="00F00C75" w:rsidP="006E1909">
      <w:pPr>
        <w:rPr>
          <w:sz w:val="24"/>
        </w:rPr>
      </w:pPr>
    </w:p>
    <w:p w:rsidR="00F00C75" w:rsidRPr="00F00C75" w:rsidRDefault="00F00C75" w:rsidP="00365ED5">
      <w:pPr>
        <w:pStyle w:val="Heading2"/>
      </w:pPr>
      <w:r w:rsidRPr="00F00C75">
        <w:t>Staff</w:t>
      </w:r>
    </w:p>
    <w:p w:rsidR="00F00C75" w:rsidRPr="00F00C75" w:rsidRDefault="00F00C75" w:rsidP="006B65F8">
      <w:pPr>
        <w:spacing w:after="60"/>
      </w:pPr>
      <w:r w:rsidRPr="00B72492">
        <w:rPr>
          <w:b/>
        </w:rPr>
        <w:t>Executive Officer</w:t>
      </w:r>
      <w:r w:rsidRPr="00F00C75">
        <w:tab/>
      </w:r>
      <w:r w:rsidRPr="00F00C75">
        <w:tab/>
      </w:r>
      <w:r w:rsidRPr="00F00C75">
        <w:tab/>
      </w:r>
      <w:smartTag w:uri="urn:schemas-microsoft-com:office:smarttags" w:element="PersonName">
        <w:r w:rsidRPr="00F00C75">
          <w:t>Rose</w:t>
        </w:r>
      </w:smartTag>
      <w:r w:rsidRPr="00F00C75">
        <w:t xml:space="preserve"> Wilkinson</w:t>
      </w:r>
    </w:p>
    <w:p w:rsidR="00F00C75" w:rsidRDefault="00F00C75" w:rsidP="006B65F8">
      <w:pPr>
        <w:spacing w:after="60"/>
      </w:pPr>
      <w:r w:rsidRPr="00B72492">
        <w:rPr>
          <w:b/>
        </w:rPr>
        <w:t>Administrative Support</w:t>
      </w:r>
      <w:r w:rsidRPr="00F00C75">
        <w:tab/>
      </w:r>
      <w:r w:rsidRPr="00F00C75">
        <w:tab/>
        <w:t>Puti Rutene</w:t>
      </w:r>
    </w:p>
    <w:p w:rsidR="00021B4E" w:rsidRDefault="00021B4E" w:rsidP="006E1909">
      <w:r w:rsidRPr="00B72492">
        <w:rPr>
          <w:b/>
        </w:rPr>
        <w:t>Member Engagement</w:t>
      </w:r>
      <w:r>
        <w:tab/>
      </w:r>
      <w:r>
        <w:tab/>
        <w:t>Hana Bainbridge</w:t>
      </w:r>
    </w:p>
    <w:p w:rsidR="00021B4E" w:rsidRPr="00B72492" w:rsidRDefault="00021B4E" w:rsidP="006B65F8">
      <w:pPr>
        <w:spacing w:after="60"/>
        <w:rPr>
          <w:b/>
        </w:rPr>
      </w:pPr>
      <w:r>
        <w:t xml:space="preserve">   </w:t>
      </w:r>
      <w:r w:rsidRPr="00B72492">
        <w:rPr>
          <w:b/>
        </w:rPr>
        <w:t>Coordinator</w:t>
      </w:r>
    </w:p>
    <w:p w:rsidR="00F00C75" w:rsidRPr="00F00C75" w:rsidRDefault="00F00C75" w:rsidP="006E1909">
      <w:r w:rsidRPr="00B72492">
        <w:rPr>
          <w:b/>
        </w:rPr>
        <w:t>Financ</w:t>
      </w:r>
      <w:r w:rsidR="00517DB8" w:rsidRPr="00B72492">
        <w:rPr>
          <w:b/>
        </w:rPr>
        <w:t>e Assistant</w:t>
      </w:r>
      <w:r w:rsidRPr="00F00C75">
        <w:tab/>
      </w:r>
      <w:r w:rsidRPr="00F00C75">
        <w:tab/>
      </w:r>
      <w:r w:rsidRPr="00F00C75">
        <w:tab/>
      </w:r>
      <w:r w:rsidR="00021B4E">
        <w:t>Mary Yee</w:t>
      </w:r>
    </w:p>
    <w:p w:rsidR="00F00C75" w:rsidRPr="006B65F8" w:rsidRDefault="00F00C75" w:rsidP="006E1909">
      <w:pPr>
        <w:rPr>
          <w:sz w:val="24"/>
        </w:rPr>
      </w:pPr>
    </w:p>
    <w:p w:rsidR="00F00C75" w:rsidRPr="006B65F8" w:rsidRDefault="00F00C75" w:rsidP="006E1909">
      <w:pPr>
        <w:rPr>
          <w:sz w:val="24"/>
        </w:rPr>
      </w:pPr>
    </w:p>
    <w:p w:rsidR="00F00C75" w:rsidRPr="00F00C75" w:rsidRDefault="00F00C75" w:rsidP="00365ED5">
      <w:pPr>
        <w:pStyle w:val="Heading2"/>
      </w:pPr>
      <w:r w:rsidRPr="00F00C75">
        <w:t>Blind Citizens NZ</w:t>
      </w:r>
      <w:r w:rsidRPr="00F00C75">
        <w:rPr>
          <w:rFonts w:hint="eastAsia"/>
        </w:rPr>
        <w:t xml:space="preserve"> </w:t>
      </w:r>
      <w:r w:rsidRPr="00F00C75">
        <w:t>Branches</w:t>
      </w:r>
    </w:p>
    <w:p w:rsidR="00F00C75" w:rsidRPr="00F00C75" w:rsidRDefault="00F00C75" w:rsidP="006B65F8">
      <w:pPr>
        <w:spacing w:after="60"/>
      </w:pPr>
      <w:r w:rsidRPr="00F00C75">
        <w:t>Auckland</w:t>
      </w:r>
      <w:r w:rsidRPr="00F00C75">
        <w:tab/>
      </w:r>
      <w:r w:rsidRPr="00F00C75">
        <w:tab/>
      </w:r>
      <w:r w:rsidRPr="00F00C75">
        <w:tab/>
      </w:r>
      <w:r w:rsidRPr="00F00C75">
        <w:tab/>
      </w:r>
      <w:r w:rsidRPr="00F00C75">
        <w:tab/>
        <w:t>Hastings</w:t>
      </w:r>
    </w:p>
    <w:p w:rsidR="00F00C75" w:rsidRPr="00F00C75" w:rsidRDefault="00F00C75" w:rsidP="006B65F8">
      <w:pPr>
        <w:spacing w:after="60"/>
      </w:pPr>
      <w:r w:rsidRPr="00F00C75">
        <w:t>Headquarters</w:t>
      </w:r>
      <w:r w:rsidRPr="00F00C75">
        <w:tab/>
      </w:r>
      <w:r w:rsidRPr="00F00C75">
        <w:tab/>
      </w:r>
      <w:r w:rsidRPr="00F00C75">
        <w:tab/>
      </w:r>
      <w:r w:rsidRPr="00F00C75">
        <w:tab/>
        <w:t>Nelson</w:t>
      </w:r>
    </w:p>
    <w:p w:rsidR="00F00C75" w:rsidRPr="00F00C75" w:rsidRDefault="00F00C75" w:rsidP="006B65F8">
      <w:pPr>
        <w:spacing w:after="60"/>
      </w:pPr>
      <w:r w:rsidRPr="00F00C75">
        <w:t>Rotorua</w:t>
      </w:r>
      <w:r w:rsidRPr="00F00C75">
        <w:tab/>
      </w:r>
      <w:r w:rsidRPr="00F00C75">
        <w:tab/>
      </w:r>
      <w:r w:rsidRPr="00F00C75">
        <w:tab/>
      </w:r>
      <w:r w:rsidRPr="00F00C75">
        <w:tab/>
      </w:r>
      <w:r w:rsidRPr="00F00C75">
        <w:tab/>
        <w:t>Southland</w:t>
      </w:r>
    </w:p>
    <w:p w:rsidR="00021B4E" w:rsidRDefault="00F00C75" w:rsidP="006B65F8">
      <w:pPr>
        <w:spacing w:after="60"/>
        <w:rPr>
          <w:bCs/>
        </w:rPr>
      </w:pPr>
      <w:r w:rsidRPr="00F00C75">
        <w:t>South Canterbury</w:t>
      </w:r>
      <w:r w:rsidRPr="00F00C75">
        <w:tab/>
      </w:r>
      <w:r w:rsidRPr="00F00C75">
        <w:tab/>
      </w:r>
      <w:r w:rsidRPr="00F00C75">
        <w:tab/>
      </w:r>
      <w:r w:rsidRPr="00F00C75">
        <w:rPr>
          <w:bCs/>
        </w:rPr>
        <w:t>Wanganui</w:t>
      </w:r>
    </w:p>
    <w:p w:rsidR="00F00C75" w:rsidRPr="00F00C75" w:rsidRDefault="00F00C75" w:rsidP="006E1909">
      <w:r w:rsidRPr="00F00C75">
        <w:t>Wellington</w:t>
      </w:r>
    </w:p>
    <w:p w:rsidR="00F00C75" w:rsidRPr="006B65F8" w:rsidRDefault="00F00C75" w:rsidP="006E1909">
      <w:pPr>
        <w:rPr>
          <w:sz w:val="24"/>
        </w:rPr>
      </w:pPr>
    </w:p>
    <w:p w:rsidR="00F00C75" w:rsidRPr="006B65F8" w:rsidRDefault="00F00C75" w:rsidP="006E1909">
      <w:pPr>
        <w:rPr>
          <w:sz w:val="24"/>
        </w:rPr>
      </w:pPr>
    </w:p>
    <w:p w:rsidR="00F00C75" w:rsidRPr="00F00C75" w:rsidRDefault="00F00C75" w:rsidP="00365ED5">
      <w:pPr>
        <w:pStyle w:val="Heading2"/>
      </w:pPr>
      <w:r w:rsidRPr="00F00C75">
        <w:t>Blind Citizens NZ</w:t>
      </w:r>
      <w:r w:rsidRPr="00F00C75">
        <w:rPr>
          <w:rFonts w:hint="eastAsia"/>
        </w:rPr>
        <w:t xml:space="preserve"> </w:t>
      </w:r>
      <w:r w:rsidR="00F445A4">
        <w:t xml:space="preserve">Geographical and Special Interest </w:t>
      </w:r>
      <w:r w:rsidRPr="00F00C75">
        <w:t>Networks</w:t>
      </w:r>
    </w:p>
    <w:p w:rsidR="00021B4E" w:rsidRDefault="00021B4E" w:rsidP="006B65F8">
      <w:pPr>
        <w:spacing w:after="60"/>
      </w:pPr>
      <w:r>
        <w:t>Christchurch</w:t>
      </w:r>
      <w:r>
        <w:tab/>
      </w:r>
      <w:r>
        <w:tab/>
      </w:r>
      <w:r>
        <w:tab/>
      </w:r>
      <w:r>
        <w:tab/>
        <w:t>Gisborne</w:t>
      </w:r>
    </w:p>
    <w:p w:rsidR="00F00C75" w:rsidRDefault="00F00C75" w:rsidP="00F445A4">
      <w:pPr>
        <w:spacing w:after="60"/>
      </w:pPr>
      <w:r w:rsidRPr="00F00C75">
        <w:t>Otago</w:t>
      </w:r>
      <w:r w:rsidR="00021B4E">
        <w:tab/>
      </w:r>
      <w:r w:rsidR="00021B4E">
        <w:tab/>
      </w:r>
      <w:r w:rsidR="00021B4E">
        <w:tab/>
      </w:r>
      <w:r w:rsidR="00021B4E">
        <w:tab/>
      </w:r>
      <w:r w:rsidR="00021B4E">
        <w:tab/>
        <w:t>Taranaki</w:t>
      </w:r>
    </w:p>
    <w:p w:rsidR="00F445A4" w:rsidRPr="00F00C75" w:rsidRDefault="00F445A4" w:rsidP="00F445A4">
      <w:pPr>
        <w:spacing w:after="60"/>
      </w:pPr>
      <w:r>
        <w:t>Guide Dog Handlers</w:t>
      </w:r>
    </w:p>
    <w:p w:rsidR="00F00C75" w:rsidRPr="00F00C75" w:rsidRDefault="00F00C75" w:rsidP="00F445A4">
      <w:pPr>
        <w:pStyle w:val="Heading1"/>
        <w:rPr>
          <w:rFonts w:hint="eastAsia"/>
          <w:sz w:val="44"/>
        </w:rPr>
      </w:pPr>
      <w:r w:rsidRPr="00F00C75">
        <w:br w:type="page"/>
        <w:t>Contents</w:t>
      </w:r>
    </w:p>
    <w:p w:rsidR="00F00C75" w:rsidRPr="00F00C75" w:rsidRDefault="00F00C75" w:rsidP="006E1909"/>
    <w:p w:rsidR="00F00C75" w:rsidRPr="00F00C75" w:rsidRDefault="00F00C75" w:rsidP="00365ED5">
      <w:pPr>
        <w:pStyle w:val="Heading2"/>
      </w:pPr>
      <w:r w:rsidRPr="00F00C75">
        <w:t>Reports</w:t>
      </w:r>
    </w:p>
    <w:p w:rsidR="00F00C75" w:rsidRPr="00021B4E" w:rsidRDefault="00F00C75" w:rsidP="00691F21">
      <w:pPr>
        <w:pStyle w:val="BulletPoints"/>
        <w:tabs>
          <w:tab w:val="clear" w:pos="1080"/>
          <w:tab w:val="num" w:pos="360"/>
        </w:tabs>
        <w:spacing w:after="200"/>
        <w:ind w:left="357" w:hanging="357"/>
      </w:pPr>
      <w:r w:rsidRPr="00021B4E">
        <w:t>National President</w:t>
      </w:r>
      <w:r w:rsidR="00021B4E" w:rsidRPr="00021B4E">
        <w:t xml:space="preserve"> / </w:t>
      </w:r>
      <w:r w:rsidRPr="00021B4E">
        <w:t>Executive Officer</w:t>
      </w:r>
      <w:r w:rsidR="00021B4E">
        <w:t xml:space="preserve"> (combined)</w:t>
      </w:r>
    </w:p>
    <w:p w:rsidR="00F00C75" w:rsidRDefault="00F00C75" w:rsidP="00691F21">
      <w:pPr>
        <w:pStyle w:val="BulletPoints"/>
        <w:tabs>
          <w:tab w:val="clear" w:pos="1080"/>
          <w:tab w:val="num" w:pos="360"/>
        </w:tabs>
        <w:spacing w:after="200"/>
        <w:ind w:left="357" w:hanging="357"/>
      </w:pPr>
      <w:r w:rsidRPr="00F00C75">
        <w:t>National Office, Performance Report for the Year Ended 30 June 201</w:t>
      </w:r>
      <w:r w:rsidR="00021B4E">
        <w:t>8</w:t>
      </w:r>
      <w:r w:rsidRPr="00F00C75">
        <w:t xml:space="preserve"> (Moore Stephens Wellington)</w:t>
      </w:r>
    </w:p>
    <w:p w:rsidR="00B925A6" w:rsidRPr="00F00C75" w:rsidRDefault="00B925A6" w:rsidP="00691F21">
      <w:pPr>
        <w:pStyle w:val="BulletPoints"/>
        <w:tabs>
          <w:tab w:val="clear" w:pos="1080"/>
          <w:tab w:val="num" w:pos="360"/>
        </w:tabs>
        <w:spacing w:after="200"/>
        <w:ind w:left="357" w:hanging="357"/>
      </w:pPr>
      <w:r>
        <w:t>Summary of Financial Information – National Office</w:t>
      </w:r>
    </w:p>
    <w:p w:rsidR="00F00C75" w:rsidRPr="00F00C75" w:rsidRDefault="00F00C75" w:rsidP="00691F21">
      <w:pPr>
        <w:pStyle w:val="BulletPoints"/>
        <w:tabs>
          <w:tab w:val="clear" w:pos="1080"/>
          <w:tab w:val="num" w:pos="360"/>
        </w:tabs>
        <w:spacing w:after="200"/>
        <w:ind w:left="357" w:hanging="357"/>
      </w:pPr>
      <w:r w:rsidRPr="00F00C75">
        <w:t>Blind and Low Vision Education Network NZ</w:t>
      </w:r>
    </w:p>
    <w:p w:rsidR="00F00C75" w:rsidRPr="006E1909" w:rsidRDefault="00F00C75" w:rsidP="00691F21">
      <w:pPr>
        <w:pStyle w:val="BulletPoints"/>
        <w:tabs>
          <w:tab w:val="clear" w:pos="1080"/>
          <w:tab w:val="num" w:pos="360"/>
        </w:tabs>
        <w:spacing w:after="200"/>
        <w:ind w:left="357" w:hanging="357"/>
      </w:pPr>
      <w:r w:rsidRPr="00F00C75">
        <w:t>Ministry of Health Disability Services Consumer Consortium</w:t>
      </w:r>
    </w:p>
    <w:p w:rsidR="00F00C75" w:rsidRDefault="00F00C75" w:rsidP="00691F21">
      <w:pPr>
        <w:pStyle w:val="BulletPoints"/>
        <w:tabs>
          <w:tab w:val="clear" w:pos="1080"/>
          <w:tab w:val="num" w:pos="360"/>
        </w:tabs>
        <w:spacing w:after="200"/>
        <w:ind w:left="357" w:hanging="357"/>
      </w:pPr>
      <w:r w:rsidRPr="00F00C75">
        <w:t>The Braille Authority of New Zealand Aotearoa Trust</w:t>
      </w:r>
    </w:p>
    <w:p w:rsidR="00021B4E" w:rsidRPr="00F00C75" w:rsidRDefault="00021B4E" w:rsidP="00691F21">
      <w:pPr>
        <w:pStyle w:val="BulletPoints"/>
        <w:tabs>
          <w:tab w:val="clear" w:pos="1080"/>
          <w:tab w:val="num" w:pos="360"/>
        </w:tabs>
        <w:spacing w:after="200"/>
        <w:ind w:left="357" w:hanging="357"/>
      </w:pPr>
      <w:r>
        <w:t>World Blind Union</w:t>
      </w:r>
    </w:p>
    <w:p w:rsidR="00F00C75" w:rsidRPr="00F00C75" w:rsidRDefault="00F00C75" w:rsidP="00365ED5">
      <w:pPr>
        <w:pStyle w:val="BulletPoints"/>
        <w:tabs>
          <w:tab w:val="clear" w:pos="1080"/>
          <w:tab w:val="num" w:pos="360"/>
        </w:tabs>
        <w:ind w:left="360"/>
      </w:pPr>
      <w:r w:rsidRPr="00F00C75">
        <w:t>Workbridge Council</w:t>
      </w:r>
    </w:p>
    <w:p w:rsidR="00F00C75" w:rsidRPr="00F00C75" w:rsidRDefault="00F00C75" w:rsidP="006E1909">
      <w:r w:rsidRPr="00F00C75">
        <w:br w:type="page"/>
      </w:r>
    </w:p>
    <w:p w:rsidR="00537000" w:rsidRPr="00B253BD" w:rsidRDefault="00537000" w:rsidP="00B925A6">
      <w:pPr>
        <w:pStyle w:val="Heading1"/>
        <w:rPr>
          <w:rFonts w:hint="eastAsia"/>
        </w:rPr>
      </w:pPr>
      <w:r w:rsidRPr="00B253BD">
        <w:t>Blind Citizens NZ</w:t>
      </w:r>
    </w:p>
    <w:p w:rsidR="00537000" w:rsidRPr="00B253BD" w:rsidRDefault="00537000" w:rsidP="00B925A6">
      <w:pPr>
        <w:pStyle w:val="Heading1"/>
        <w:rPr>
          <w:rFonts w:hint="eastAsia"/>
        </w:rPr>
      </w:pPr>
      <w:r w:rsidRPr="00B253BD">
        <w:t xml:space="preserve">Report to </w:t>
      </w:r>
      <w:r>
        <w:t>M</w:t>
      </w:r>
      <w:r w:rsidRPr="00B253BD">
        <w:t>embers 2018</w:t>
      </w:r>
    </w:p>
    <w:p w:rsidR="00537000" w:rsidRDefault="00537000" w:rsidP="00537000">
      <w:pPr>
        <w:pStyle w:val="FirstParagraph"/>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Blind Citizens NZ exists to give voice to the aspirations and lived experiences of blind, deafblind and vision-impaired New Zealanders. As your National President, I am called upon to act as that voice (your voice) in a variety of settings. I lead a board that has oversight of National Office, and it is our collective achievements that are reported on here. We use the opportunities put before us to do this, some of our own making, some by way of our active engagement in the Disabled People’s Organisation Coalition</w:t>
      </w:r>
      <w:r>
        <w:rPr>
          <w:rFonts w:ascii="Arial" w:hAnsi="Arial"/>
          <w:sz w:val="32"/>
        </w:rPr>
        <w:t xml:space="preserve"> and the Access Alliance</w:t>
      </w:r>
      <w:r w:rsidRPr="00B253BD">
        <w:rPr>
          <w:rFonts w:ascii="Arial" w:hAnsi="Arial"/>
          <w:sz w:val="32"/>
        </w:rPr>
        <w:t>, and some by way of direct contact from external parties.</w:t>
      </w:r>
    </w:p>
    <w:p w:rsidR="00537000" w:rsidRDefault="00537000" w:rsidP="00537000">
      <w:pPr>
        <w:pStyle w:val="FirstParagraph"/>
        <w:spacing w:before="0" w:after="0" w:line="276" w:lineRule="auto"/>
        <w:rPr>
          <w:rFonts w:ascii="Arial" w:hAnsi="Arial"/>
          <w:b/>
          <w:sz w:val="32"/>
        </w:rPr>
      </w:pPr>
    </w:p>
    <w:p w:rsidR="00537000" w:rsidRPr="007F52F6" w:rsidRDefault="00537000" w:rsidP="00537000">
      <w:pPr>
        <w:pStyle w:val="Heading2"/>
      </w:pPr>
      <w:r w:rsidRPr="007F52F6">
        <w:t>Progress against our Strategic Plan</w:t>
      </w:r>
    </w:p>
    <w:p w:rsidR="00537000" w:rsidRDefault="00537000" w:rsidP="00537000">
      <w:pPr>
        <w:pStyle w:val="FirstParagraph"/>
        <w:spacing w:before="0" w:after="0" w:line="276" w:lineRule="auto"/>
        <w:rPr>
          <w:rFonts w:ascii="Arial" w:hAnsi="Arial"/>
          <w:sz w:val="32"/>
        </w:rPr>
      </w:pPr>
      <w:r w:rsidRPr="00B253BD">
        <w:rPr>
          <w:rFonts w:ascii="Arial" w:hAnsi="Arial"/>
          <w:sz w:val="32"/>
        </w:rPr>
        <w:t>The current Strategic Plan sets out our goals for the years 2018-2020. I have compiled a summary of actions taken to address the stated goals and their associated outcome statements. The text (goals and bullet point objectives) of the Strategic Plan 2018-2020 is re-printed here with comments woven in between.</w:t>
      </w:r>
    </w:p>
    <w:p w:rsidR="00537000" w:rsidRPr="00537000" w:rsidRDefault="00537000" w:rsidP="00537000">
      <w:pPr>
        <w:pStyle w:val="Heading3"/>
      </w:pPr>
      <w:bookmarkStart w:id="0" w:name="goal-1-blind-people-live-in-an-accessibl"/>
      <w:r w:rsidRPr="00537000">
        <w:t>Goal 1: Blind people live in an accessible, equitable and inclusive society</w:t>
      </w:r>
      <w:bookmarkEnd w:id="0"/>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advocate on the grounds of human rights and equity to those whose laws, regulations, operations, activities, attitudes or products create barriers to our full participation in society.</w:t>
      </w:r>
    </w:p>
    <w:p w:rsidR="00537000" w:rsidRDefault="00537000" w:rsidP="00537000">
      <w:pPr>
        <w:pStyle w:val="FirstParagraph"/>
        <w:spacing w:before="0" w:after="0" w:line="276" w:lineRule="auto"/>
        <w:rPr>
          <w:rFonts w:ascii="Arial" w:hAnsi="Arial"/>
          <w:sz w:val="32"/>
        </w:rPr>
      </w:pPr>
    </w:p>
    <w:p w:rsidR="00537000" w:rsidRPr="00B253BD" w:rsidRDefault="00537000" w:rsidP="00537000">
      <w:pPr>
        <w:pStyle w:val="FirstParagraph"/>
        <w:spacing w:before="0" w:after="100" w:line="276" w:lineRule="auto"/>
        <w:rPr>
          <w:rFonts w:ascii="Arial" w:hAnsi="Arial"/>
          <w:sz w:val="32"/>
        </w:rPr>
      </w:pPr>
      <w:r w:rsidRPr="00B253BD">
        <w:rPr>
          <w:rFonts w:ascii="Arial" w:hAnsi="Arial"/>
          <w:sz w:val="32"/>
        </w:rPr>
        <w:t>Our approach has been collaborative as much as we possibly can in order to meet this and other goals. We have worked with our DPO Coalition partners</w:t>
      </w:r>
      <w:r>
        <w:rPr>
          <w:rFonts w:ascii="Arial" w:hAnsi="Arial"/>
          <w:sz w:val="32"/>
        </w:rPr>
        <w:t xml:space="preserve"> to</w:t>
      </w:r>
      <w:r w:rsidRPr="00B253BD">
        <w:rPr>
          <w:rFonts w:ascii="Arial" w:hAnsi="Arial"/>
          <w:sz w:val="32"/>
        </w:rPr>
        <w:t>:</w:t>
      </w:r>
    </w:p>
    <w:p w:rsidR="00537000" w:rsidRPr="00537000" w:rsidRDefault="00537000" w:rsidP="00537000">
      <w:pPr>
        <w:ind w:left="720" w:hanging="720"/>
      </w:pPr>
      <w:r w:rsidRPr="00780235">
        <w:rPr>
          <w:rStyle w:val="VerbatimChar"/>
          <w:b/>
          <w:sz w:val="32"/>
        </w:rPr>
        <w:t>1.</w:t>
      </w:r>
      <w:r>
        <w:rPr>
          <w:rStyle w:val="VerbatimChar"/>
          <w:sz w:val="32"/>
        </w:rPr>
        <w:tab/>
      </w:r>
      <w:r w:rsidRPr="00537000">
        <w:t>get an Accessibility Charter for every central Government agency to sign up to;</w:t>
      </w:r>
    </w:p>
    <w:p w:rsidR="00537000" w:rsidRPr="00537000" w:rsidRDefault="00537000" w:rsidP="00537000">
      <w:pPr>
        <w:ind w:left="720" w:hanging="720"/>
      </w:pPr>
      <w:r>
        <w:rPr>
          <w:b/>
        </w:rPr>
        <w:t>2.</w:t>
      </w:r>
      <w:r>
        <w:rPr>
          <w:b/>
        </w:rPr>
        <w:tab/>
      </w:r>
      <w:r w:rsidRPr="00537000">
        <w:t>review challenges faced by disabled people during the 2018 Census with staff from Statistics NZ. We also made a commitment with them to work on improvements for the 2023 Census;</w:t>
      </w:r>
    </w:p>
    <w:p w:rsidR="00537000" w:rsidRPr="00537000" w:rsidRDefault="00537000" w:rsidP="00537000">
      <w:pPr>
        <w:ind w:left="720" w:hanging="720"/>
      </w:pPr>
      <w:r w:rsidRPr="00B253BD">
        <w:rPr>
          <w:b/>
        </w:rPr>
        <w:t>3.</w:t>
      </w:r>
      <w:r>
        <w:tab/>
      </w:r>
      <w:r w:rsidRPr="00537000">
        <w:t>start discussions with the range of Central Government agencies about housing for disabled people;</w:t>
      </w:r>
    </w:p>
    <w:p w:rsidR="00537000" w:rsidRDefault="00537000" w:rsidP="00537000">
      <w:pPr>
        <w:ind w:left="720" w:hanging="720"/>
      </w:pPr>
      <w:r>
        <w:rPr>
          <w:b/>
        </w:rPr>
        <w:t>4.</w:t>
      </w:r>
      <w:r>
        <w:rPr>
          <w:b/>
        </w:rPr>
        <w:tab/>
      </w:r>
      <w:r w:rsidRPr="00B253BD">
        <w:t xml:space="preserve">consider access to buildings and public spaces with Barrier Free Trust and staff from </w:t>
      </w:r>
      <w:r>
        <w:t>the Ministry of Business Innovation and Employment.</w:t>
      </w:r>
    </w:p>
    <w:p w:rsidR="00537000" w:rsidRDefault="00537000" w:rsidP="00537000">
      <w:pPr>
        <w:pStyle w:val="FirstParagraph"/>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In addition, we have taken opportunities to work with other organisations as they arise. We took our concerns about the 2018 Census to Statistics NZ</w:t>
      </w:r>
      <w:r>
        <w:rPr>
          <w:rFonts w:ascii="Arial" w:hAnsi="Arial"/>
          <w:sz w:val="32"/>
        </w:rPr>
        <w:t>. We have worked with Air New Zealand to influence a positive, accessible inflight entertainment experience for blind travelers. Hard on the heels of our submission we met with the Bankers Association and Banking Ombudsman to influence change to the Code of Banking Practice and Voluntary Guidelines. We remain engaged with the Reserve Bank of New Zealand around the design of coins. Working in partnership with the Blind Foundation, we have influenced progress on the Marrakesh Treaty – we are looking forward to the Treaty being ratified by Government in the not too distant future.””</w:t>
      </w:r>
    </w:p>
    <w:p w:rsidR="00537000" w:rsidRPr="00537000" w:rsidRDefault="00537000" w:rsidP="00537000">
      <w:pPr>
        <w:pStyle w:val="Heading3"/>
      </w:pPr>
      <w:bookmarkStart w:id="1" w:name="goal-2-the-communitys-response-to-blindn"/>
      <w:r w:rsidRPr="00537000">
        <w:t>Goal 2: The community’s response to blindness is reflected in affirmative actions and attitudes</w:t>
      </w:r>
      <w:bookmarkEnd w:id="1"/>
    </w:p>
    <w:p w:rsidR="00537000"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create greater community awareness and education around the abilities and capabilities of blind people to participate fully in society given the means and opportunities to do so, and will ensure blindness is always portrayed in a positive light.</w:t>
      </w:r>
    </w:p>
    <w:p w:rsidR="00537000" w:rsidRPr="00B253BD" w:rsidRDefault="00537000" w:rsidP="00537000">
      <w:pPr>
        <w:pStyle w:val="Compact"/>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 xml:space="preserve">While we have made efforts to grow our presence on </w:t>
      </w:r>
      <w:r>
        <w:rPr>
          <w:rFonts w:ascii="Arial" w:hAnsi="Arial"/>
          <w:sz w:val="32"/>
        </w:rPr>
        <w:t>Facebook and other social media,</w:t>
      </w:r>
      <w:r w:rsidRPr="00B253BD">
        <w:rPr>
          <w:rFonts w:ascii="Arial" w:hAnsi="Arial"/>
          <w:sz w:val="32"/>
        </w:rPr>
        <w:t xml:space="preserve"> it is our new media </w:t>
      </w:r>
      <w:r>
        <w:rPr>
          <w:rFonts w:ascii="Arial" w:hAnsi="Arial"/>
          <w:sz w:val="32"/>
        </w:rPr>
        <w:t>project</w:t>
      </w:r>
      <w:r w:rsidR="00692640">
        <w:rPr>
          <w:rFonts w:ascii="Arial" w:hAnsi="Arial"/>
          <w:sz w:val="32"/>
        </w:rPr>
        <w:t xml:space="preserve"> </w:t>
      </w:r>
      <w:r w:rsidRPr="00B253BD">
        <w:rPr>
          <w:rFonts w:ascii="Arial" w:hAnsi="Arial"/>
          <w:sz w:val="32"/>
        </w:rPr>
        <w:t xml:space="preserve">that best addresses this goal. The funding from this initiative came to us from the “Making a Difference” fund. We chose to abandon our original plan to engage with groups of businesses in town centres because it was proving too difficult to gain the necessary traction. Our preferred approach has been to develop material that can support our social media based engagement with the community. </w:t>
      </w:r>
    </w:p>
    <w:p w:rsidR="00537000" w:rsidRDefault="00537000" w:rsidP="00537000">
      <w:pPr>
        <w:pStyle w:val="FirstParagraph"/>
        <w:spacing w:before="0" w:after="0" w:line="276" w:lineRule="auto"/>
        <w:rPr>
          <w:rFonts w:ascii="Arial" w:hAnsi="Arial"/>
          <w:sz w:val="32"/>
        </w:rPr>
      </w:pPr>
      <w:r w:rsidRPr="00B253BD">
        <w:rPr>
          <w:rFonts w:ascii="Arial" w:hAnsi="Arial"/>
          <w:sz w:val="32"/>
        </w:rPr>
        <w:t xml:space="preserve">This is under development now and </w:t>
      </w:r>
      <w:r>
        <w:rPr>
          <w:rFonts w:ascii="Arial" w:hAnsi="Arial"/>
          <w:sz w:val="32"/>
        </w:rPr>
        <w:t xml:space="preserve">will be presented </w:t>
      </w:r>
      <w:r w:rsidRPr="00B253BD">
        <w:rPr>
          <w:rFonts w:ascii="Arial" w:hAnsi="Arial"/>
          <w:sz w:val="32"/>
        </w:rPr>
        <w:t>to members in attendance at our 2018 AGM and Conference.</w:t>
      </w:r>
    </w:p>
    <w:p w:rsidR="00537000" w:rsidRPr="00B253BD" w:rsidRDefault="00537000" w:rsidP="00537000">
      <w:pPr>
        <w:pStyle w:val="Heading3"/>
      </w:pPr>
      <w:bookmarkStart w:id="2" w:name="goal-3-blind-people-are-confident-and-su"/>
      <w:r w:rsidRPr="00B253BD">
        <w:t>Goal 3: Blind people are confident and successful advocates on both a personal and systemic level</w:t>
      </w:r>
      <w:bookmarkEnd w:id="2"/>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provide and support advocacy training for our members and demonstrate through collective action, how blind people can bring about change for the better in their own life and in the lives of others in the blind community.</w:t>
      </w:r>
    </w:p>
    <w:p w:rsidR="00537000" w:rsidRDefault="00537000" w:rsidP="00537000">
      <w:pPr>
        <w:pStyle w:val="FirstParagraph"/>
        <w:spacing w:before="0" w:after="0" w:line="276" w:lineRule="auto"/>
        <w:rPr>
          <w:rFonts w:ascii="Arial" w:hAnsi="Arial"/>
          <w:sz w:val="32"/>
        </w:rPr>
      </w:pPr>
    </w:p>
    <w:p w:rsidR="00537000" w:rsidRPr="00B253BD" w:rsidRDefault="00537000" w:rsidP="00537000">
      <w:pPr>
        <w:pStyle w:val="FirstParagraph"/>
        <w:spacing w:before="0" w:after="0" w:line="276" w:lineRule="auto"/>
        <w:rPr>
          <w:rFonts w:ascii="Arial" w:hAnsi="Arial"/>
          <w:sz w:val="32"/>
        </w:rPr>
      </w:pPr>
      <w:r w:rsidRPr="00B253BD">
        <w:rPr>
          <w:rFonts w:ascii="Arial" w:hAnsi="Arial"/>
          <w:sz w:val="32"/>
        </w:rPr>
        <w:t>We have supported several advocacy training initiatives (Wellington and Nelson) by speaking about the benefits of collective activism and the demonstrated successes achieved by Blind Citizens NZ as a leading Disabled People</w:t>
      </w:r>
      <w:r>
        <w:rPr>
          <w:rFonts w:ascii="Arial" w:hAnsi="Arial"/>
          <w:sz w:val="32"/>
        </w:rPr>
        <w:t>’s</w:t>
      </w:r>
      <w:r w:rsidRPr="00B253BD">
        <w:rPr>
          <w:rFonts w:ascii="Arial" w:hAnsi="Arial"/>
          <w:sz w:val="32"/>
        </w:rPr>
        <w:t xml:space="preserve"> Organisation.</w:t>
      </w:r>
    </w:p>
    <w:p w:rsidR="00537000" w:rsidRDefault="00537000" w:rsidP="00537000">
      <w:pPr>
        <w:pStyle w:val="BodyText"/>
        <w:spacing w:line="276" w:lineRule="auto"/>
      </w:pPr>
    </w:p>
    <w:p w:rsidR="00537000" w:rsidRDefault="00537000" w:rsidP="00537000">
      <w:pPr>
        <w:pStyle w:val="BodyText"/>
        <w:spacing w:line="276" w:lineRule="auto"/>
      </w:pPr>
      <w:r w:rsidRPr="00B253BD">
        <w:t>The Guide Dog Handlers’ Forum held prior to our 2017 AGM and Conference was the major national activity in the year under review, where our members discussed advocacy issues.</w:t>
      </w:r>
    </w:p>
    <w:p w:rsidR="00537000" w:rsidRPr="00E641BD" w:rsidRDefault="00537000" w:rsidP="00537000">
      <w:pPr>
        <w:pStyle w:val="Heading3"/>
      </w:pPr>
      <w:bookmarkStart w:id="3" w:name="goal-4-blind-people-receive-the-services"/>
      <w:r w:rsidRPr="00E641BD">
        <w:t>Goal 4: Blind people receive the services they need to approach everyday life with independence, confidence and dignity</w:t>
      </w:r>
      <w:bookmarkEnd w:id="3"/>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assess the services of providers specifically funded to provide blindness services to ensure that the needs and expectations of those receiving them are being met; and will advocate for improvement in both quantity and quality where there is evidence of unmet need.</w:t>
      </w:r>
    </w:p>
    <w:p w:rsidR="00537000" w:rsidRDefault="00537000" w:rsidP="00537000">
      <w:pPr>
        <w:pStyle w:val="FirstParagraph"/>
        <w:spacing w:before="0" w:after="0" w:line="276" w:lineRule="auto"/>
        <w:rPr>
          <w:rFonts w:ascii="Arial" w:hAnsi="Arial"/>
          <w:sz w:val="32"/>
        </w:rPr>
      </w:pPr>
    </w:p>
    <w:p w:rsidR="00537000" w:rsidRPr="00B253BD" w:rsidRDefault="00537000" w:rsidP="00537000">
      <w:pPr>
        <w:pStyle w:val="FirstParagraph"/>
        <w:spacing w:before="0" w:after="0" w:line="276" w:lineRule="auto"/>
        <w:rPr>
          <w:rFonts w:ascii="Arial" w:hAnsi="Arial"/>
          <w:sz w:val="32"/>
        </w:rPr>
      </w:pPr>
      <w:r w:rsidRPr="00B253BD">
        <w:rPr>
          <w:rFonts w:ascii="Arial" w:hAnsi="Arial"/>
          <w:sz w:val="32"/>
        </w:rPr>
        <w:t>As part of our negotiations for our funding from the Royal NZ Foundation of the Blind, we reached a commitment for our direct involvement in reviews of the services provided by the Blind Foundation. We expect direct engagement with senior staff from the Blind Foundation when reviews of key services are being conducted. We also play a prominent role in the Blind Sector Forum where feedback is sought on the Blind Foundation’s services from us and other consumer organisations.</w:t>
      </w:r>
    </w:p>
    <w:p w:rsidR="00537000" w:rsidRDefault="00537000" w:rsidP="00537000">
      <w:pPr>
        <w:pStyle w:val="BodyText"/>
        <w:spacing w:line="276" w:lineRule="auto"/>
      </w:pPr>
    </w:p>
    <w:p w:rsidR="00537000" w:rsidRDefault="00537000" w:rsidP="00537000">
      <w:pPr>
        <w:pStyle w:val="BodyText"/>
        <w:spacing w:line="276" w:lineRule="auto"/>
      </w:pPr>
      <w:r w:rsidRPr="00B253BD">
        <w:t>Our call for the Blind Foundation’s election to include a “meet the candidates” session like that run during our 2016 AGM and Conference has c</w:t>
      </w:r>
      <w:r>
        <w:t>u</w:t>
      </w:r>
      <w:r w:rsidRPr="00B253BD">
        <w:t xml:space="preserve">lminated in an agreed process to be trialled in the </w:t>
      </w:r>
      <w:r>
        <w:t xml:space="preserve">current </w:t>
      </w:r>
      <w:r w:rsidRPr="00B253BD">
        <w:t>election for Blind Foundation directors.</w:t>
      </w:r>
    </w:p>
    <w:p w:rsidR="00537000" w:rsidRPr="00537000" w:rsidRDefault="00537000" w:rsidP="00537000">
      <w:pPr>
        <w:pStyle w:val="BodyText"/>
        <w:spacing w:line="276" w:lineRule="auto"/>
        <w:rPr>
          <w:sz w:val="22"/>
        </w:rPr>
      </w:pPr>
    </w:p>
    <w:p w:rsidR="00537000" w:rsidRDefault="00537000" w:rsidP="00537000">
      <w:pPr>
        <w:pStyle w:val="BodyText"/>
        <w:spacing w:line="276" w:lineRule="auto"/>
      </w:pPr>
      <w:r w:rsidRPr="00B253BD">
        <w:t xml:space="preserve">We have a direct appointment to the Board of Trustees for the Blind and Low-vision Education Network NZ (BLENNZ). Wendy Chiang was </w:t>
      </w:r>
      <w:r>
        <w:t xml:space="preserve">appointed </w:t>
      </w:r>
      <w:r w:rsidRPr="00B253BD">
        <w:t xml:space="preserve">to </w:t>
      </w:r>
      <w:r>
        <w:t xml:space="preserve">this </w:t>
      </w:r>
      <w:r w:rsidRPr="00B253BD">
        <w:t>role in late 2017 and continues to inform the Blind Citizens NZ board of issues in service provision to blind and low-vision children. BLENNZ hosts the Blindness Education Sector Forum</w:t>
      </w:r>
      <w:r>
        <w:t>,</w:t>
      </w:r>
      <w:r w:rsidRPr="00B253BD">
        <w:t xml:space="preserve"> which meets twice per annum. A two-day session on modern learning environments and associated teaching approaches was held this year</w:t>
      </w:r>
      <w:r>
        <w:t>.</w:t>
      </w:r>
    </w:p>
    <w:p w:rsidR="00537000" w:rsidRPr="00537000" w:rsidRDefault="00537000" w:rsidP="00537000">
      <w:pPr>
        <w:pStyle w:val="BodyText"/>
        <w:spacing w:line="276" w:lineRule="auto"/>
        <w:rPr>
          <w:sz w:val="22"/>
        </w:rPr>
      </w:pPr>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advocate for a better service experience for blind people using public services, and support training for non-blindness-specific service providers in how to cater for our needs.</w:t>
      </w:r>
    </w:p>
    <w:p w:rsidR="00537000" w:rsidRPr="00537000" w:rsidRDefault="00537000" w:rsidP="00537000">
      <w:pPr>
        <w:pStyle w:val="FirstParagraph"/>
        <w:spacing w:before="0" w:after="0" w:line="276" w:lineRule="auto"/>
        <w:rPr>
          <w:rFonts w:ascii="Arial" w:hAnsi="Arial"/>
          <w:sz w:val="22"/>
        </w:rPr>
      </w:pPr>
    </w:p>
    <w:p w:rsidR="00537000" w:rsidRPr="00B253BD" w:rsidRDefault="00537000" w:rsidP="00537000">
      <w:pPr>
        <w:pStyle w:val="FirstParagraph"/>
        <w:spacing w:before="0" w:after="0" w:line="276" w:lineRule="auto"/>
        <w:rPr>
          <w:rFonts w:ascii="Arial" w:hAnsi="Arial"/>
          <w:sz w:val="32"/>
        </w:rPr>
      </w:pPr>
      <w:r w:rsidRPr="00B253BD">
        <w:rPr>
          <w:rFonts w:ascii="Arial" w:hAnsi="Arial"/>
          <w:sz w:val="32"/>
        </w:rPr>
        <w:t>It should be noted that blind people will have greater choice in future about how our needs are met. Our monitoring of the System Transformation pilot in the MidCentral region is of particular note in this context.</w:t>
      </w:r>
    </w:p>
    <w:p w:rsidR="00537000" w:rsidRPr="00537000" w:rsidRDefault="00537000" w:rsidP="00537000">
      <w:pPr>
        <w:pStyle w:val="BodyText"/>
        <w:spacing w:line="276" w:lineRule="auto"/>
        <w:rPr>
          <w:sz w:val="22"/>
        </w:rPr>
      </w:pPr>
    </w:p>
    <w:p w:rsidR="00537000" w:rsidRPr="00B253BD" w:rsidRDefault="00537000" w:rsidP="00537000">
      <w:pPr>
        <w:pStyle w:val="BodyText"/>
        <w:spacing w:line="276" w:lineRule="auto"/>
      </w:pPr>
      <w:r w:rsidRPr="00B253BD">
        <w:t>The new Government started a number of reviews into the services we use as citizens. We were able to send a large contingent of blind people to the Education Summits held in Christchurch and Auckland this year so that the aspirations and needs of blind students</w:t>
      </w:r>
      <w:r>
        <w:t xml:space="preserve"> </w:t>
      </w:r>
      <w:r w:rsidRPr="00B253BD">
        <w:t>could be aired by blind people themselves. This is crucial because the vast majority of our young blind people are educated in standard school settings.</w:t>
      </w:r>
    </w:p>
    <w:p w:rsidR="00537000" w:rsidRPr="00E641BD" w:rsidRDefault="00537000" w:rsidP="00537000">
      <w:pPr>
        <w:pStyle w:val="Heading3"/>
      </w:pPr>
      <w:bookmarkStart w:id="4" w:name="goal-5-blind-citizens-nz-is-recognised-f"/>
      <w:r w:rsidRPr="00E641BD">
        <w:t>Goal 5: Blind Citizens NZ is recognised for its leadership in the blind community, and as a leading Disabled People’s Organisation in the disability sector</w:t>
      </w:r>
      <w:bookmarkEnd w:id="4"/>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work with Government and our disability sector partners to translate the rights conferred under the United Nations Convention on the Rights of Persons with Disabilities, the Disability Strategy and the Disability Action Plan into tangible and practical outcomes that will create a non-disabling society for all those with a disability.</w:t>
      </w:r>
    </w:p>
    <w:p w:rsidR="00537000" w:rsidRDefault="00537000" w:rsidP="00537000">
      <w:pPr>
        <w:pStyle w:val="FirstParagraph"/>
        <w:spacing w:before="0" w:after="0" w:line="276" w:lineRule="auto"/>
        <w:rPr>
          <w:rFonts w:ascii="Arial" w:hAnsi="Arial"/>
          <w:sz w:val="32"/>
        </w:rPr>
      </w:pPr>
      <w:r w:rsidRPr="00B253BD">
        <w:rPr>
          <w:rFonts w:ascii="Arial" w:hAnsi="Arial"/>
          <w:sz w:val="32"/>
        </w:rPr>
        <w:t>We are heavily engaged in the working of the DPO Coalition and through that to N</w:t>
      </w:r>
      <w:r>
        <w:rPr>
          <w:rFonts w:ascii="Arial" w:hAnsi="Arial"/>
          <w:sz w:val="32"/>
        </w:rPr>
        <w:t xml:space="preserve">ew Zealand’s </w:t>
      </w:r>
      <w:r w:rsidRPr="00B253BD">
        <w:rPr>
          <w:rFonts w:ascii="Arial" w:hAnsi="Arial"/>
          <w:sz w:val="32"/>
        </w:rPr>
        <w:t>I</w:t>
      </w:r>
      <w:r>
        <w:rPr>
          <w:rFonts w:ascii="Arial" w:hAnsi="Arial"/>
          <w:sz w:val="32"/>
        </w:rPr>
        <w:t xml:space="preserve">ndependent Monitoring Mechanism. New Zealand signed up to the Optional Protocol in October 2016. Working alongside our IMM partners i.e. the Human Rights Commission and the Office of the Ombudsman, we influenced DPO Coalition input to guidelines which will shortly be published, for using the Optional Protocol. We </w:t>
      </w:r>
      <w:r w:rsidRPr="00B253BD">
        <w:rPr>
          <w:rFonts w:ascii="Arial" w:hAnsi="Arial"/>
          <w:sz w:val="32"/>
        </w:rPr>
        <w:t>are active in Disabled Person Led Monitoring of the Convention where the voices of disabled people are heard on a range of issues. At the highest level, this work is done by our Executive Officer Rose Wilkinson, by me, and Martine Abel-Wiliamson stepping in when needed. We are a driver of the DPO Coalition’s agenda and at the forefront of many discussions. I believe one of the most important items of work this past year has been to monitor progress against the current Disability Action Plan (DAP), and to consider the shape of the next DAP. The United Nations Committee presen</w:t>
      </w:r>
      <w:r>
        <w:rPr>
          <w:rFonts w:ascii="Arial" w:hAnsi="Arial"/>
          <w:sz w:val="32"/>
        </w:rPr>
        <w:t>t</w:t>
      </w:r>
      <w:r w:rsidRPr="00B253BD">
        <w:rPr>
          <w:rFonts w:ascii="Arial" w:hAnsi="Arial"/>
          <w:sz w:val="32"/>
        </w:rPr>
        <w:t>ed New Zealand with a list of issues that we must address as a nation. The ability to respond to these issues by way of making progress will be improved if disabled people, their representative organisations, and Government officials work together. The DPO Coalition is an effective mechanism for DPOs to work with officials, and we have made it our business to make sure that there is room for disabled individuals to contribute to the discussions through consultation and engagement exercises. A key example of this was the “Investing for social well-being” and “Data Protection and Use” workshops</w:t>
      </w:r>
      <w:r>
        <w:rPr>
          <w:rFonts w:ascii="Arial" w:hAnsi="Arial"/>
          <w:sz w:val="32"/>
        </w:rPr>
        <w:t xml:space="preserve">, </w:t>
      </w:r>
      <w:r w:rsidRPr="00B253BD">
        <w:rPr>
          <w:rFonts w:ascii="Arial" w:hAnsi="Arial"/>
          <w:sz w:val="32"/>
        </w:rPr>
        <w:t>facilitated by the Social Investment Agency. In addition to the individuals who usually attend DPO Coalition meetings, each DPO was able to bring another person into the workshop; the presence of a disabled perspective in planning the numerous workshops around the country has been appreciated.</w:t>
      </w:r>
    </w:p>
    <w:p w:rsidR="00537000" w:rsidRDefault="00537000" w:rsidP="00537000">
      <w:pPr>
        <w:pStyle w:val="BodyText"/>
        <w:spacing w:line="276" w:lineRule="auto"/>
      </w:pPr>
    </w:p>
    <w:p w:rsidR="00537000" w:rsidRDefault="00537000" w:rsidP="00537000">
      <w:pPr>
        <w:pStyle w:val="BodyText"/>
        <w:spacing w:line="276" w:lineRule="auto"/>
      </w:pPr>
      <w:r w:rsidRPr="00B253BD">
        <w:t xml:space="preserve">One issue receiving ongoing attention over the last twelve months is that of identification. Solutions are being proposed so that we do not need to carry a passport around with us in order to have a meaningful form of identification that we can confidently use in </w:t>
      </w:r>
      <w:r>
        <w:t>our</w:t>
      </w:r>
      <w:r w:rsidRPr="00B253BD">
        <w:t xml:space="preserve"> everyday activities.</w:t>
      </w:r>
    </w:p>
    <w:p w:rsidR="00537000" w:rsidRPr="00B253BD" w:rsidRDefault="00537000" w:rsidP="00537000">
      <w:pPr>
        <w:pStyle w:val="BodyText"/>
        <w:spacing w:line="276" w:lineRule="auto"/>
      </w:pPr>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actively support like-minded international organisations that advance the cause of blind people throughout the world.</w:t>
      </w:r>
    </w:p>
    <w:p w:rsidR="00537000" w:rsidRDefault="00537000" w:rsidP="00537000">
      <w:pPr>
        <w:pStyle w:val="FirstParagraph"/>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Our work in this arena is mostly by way of the World Blind Union (WBU). Paula Waby is our WBU representative</w:t>
      </w:r>
      <w:r>
        <w:rPr>
          <w:rFonts w:ascii="Arial" w:hAnsi="Arial"/>
          <w:sz w:val="32"/>
        </w:rPr>
        <w:t xml:space="preserve">. She is relatively new to this role </w:t>
      </w:r>
      <w:r w:rsidRPr="00B253BD">
        <w:rPr>
          <w:rFonts w:ascii="Arial" w:hAnsi="Arial"/>
          <w:sz w:val="32"/>
        </w:rPr>
        <w:t>and customarily reports separately on our international work. We are of course also fortunate to have Martine Abel-Williamson sitting at our board table and at the highest level of the WBU.</w:t>
      </w:r>
    </w:p>
    <w:p w:rsidR="00537000" w:rsidRPr="00B253BD" w:rsidRDefault="00537000" w:rsidP="00537000">
      <w:pPr>
        <w:pStyle w:val="Heading3"/>
      </w:pPr>
      <w:bookmarkStart w:id="5" w:name="goal-6-blind-citizens-nz-is-a-listening-"/>
      <w:r w:rsidRPr="00B253BD">
        <w:t>Goal 6: Blind Citizens NZ is a listening, receptive and responsive organisation that encourages people to want to belong</w:t>
      </w:r>
      <w:bookmarkEnd w:id="5"/>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maintain a consistent flow of information through a variety of media to the blind community and seek every opportunity to engage with blind people of all ages about the impact of blindness on their lives.</w:t>
      </w:r>
    </w:p>
    <w:p w:rsidR="00537000" w:rsidRDefault="00537000" w:rsidP="00537000">
      <w:pPr>
        <w:pStyle w:val="FirstParagraph"/>
        <w:spacing w:before="0" w:after="0" w:line="276" w:lineRule="auto"/>
        <w:rPr>
          <w:rFonts w:ascii="Arial" w:hAnsi="Arial"/>
          <w:sz w:val="32"/>
        </w:rPr>
      </w:pPr>
    </w:p>
    <w:p w:rsidR="00537000" w:rsidRPr="00B253BD" w:rsidRDefault="00537000" w:rsidP="00537000">
      <w:pPr>
        <w:pStyle w:val="FirstParagraph"/>
        <w:spacing w:before="0" w:after="0" w:line="276" w:lineRule="auto"/>
        <w:rPr>
          <w:rFonts w:ascii="Arial" w:hAnsi="Arial"/>
          <w:sz w:val="32"/>
        </w:rPr>
      </w:pPr>
      <w:r w:rsidRPr="00B253BD">
        <w:rPr>
          <w:rFonts w:ascii="Arial" w:hAnsi="Arial"/>
          <w:sz w:val="32"/>
        </w:rPr>
        <w:t>We continue to provide several ways to engage with our members in formal and informal manners. The feedback line on</w:t>
      </w:r>
      <w:r>
        <w:rPr>
          <w:rFonts w:ascii="Arial" w:hAnsi="Arial"/>
          <w:sz w:val="32"/>
        </w:rPr>
        <w:t xml:space="preserve"> the Telephone Information Service </w:t>
      </w:r>
      <w:r w:rsidRPr="00B253BD">
        <w:rPr>
          <w:rFonts w:ascii="Arial" w:hAnsi="Arial"/>
          <w:sz w:val="32"/>
        </w:rPr>
        <w:t>gets hundreds of calls each month, and our email discussion lists go through periods of high activity when an interesting discussion item is raised.</w:t>
      </w:r>
      <w:r>
        <w:rPr>
          <w:rFonts w:ascii="Arial" w:hAnsi="Arial"/>
          <w:sz w:val="32"/>
        </w:rPr>
        <w:t xml:space="preserve"> Followers of our Facebook page are growing in number and is proving popular for those instant messaging opportunities.</w:t>
      </w:r>
    </w:p>
    <w:p w:rsidR="00537000" w:rsidRDefault="00537000" w:rsidP="00537000">
      <w:pPr>
        <w:pStyle w:val="BodyText"/>
        <w:spacing w:line="276" w:lineRule="auto"/>
      </w:pPr>
    </w:p>
    <w:p w:rsidR="00537000" w:rsidRDefault="00537000" w:rsidP="00537000">
      <w:pPr>
        <w:pStyle w:val="BodyText"/>
        <w:spacing w:line="276" w:lineRule="auto"/>
      </w:pPr>
      <w:r w:rsidRPr="00B253BD">
        <w:t>We continue to want to do more to communicate effectively with our current and potential members. The board set this as a priority and ultimately decided that the only way to make change was to release more reserves to fund a staff role in Communications. We expect this role to be established in late 2018 for a six-month period.</w:t>
      </w:r>
    </w:p>
    <w:p w:rsidR="00537000" w:rsidRPr="00B253BD" w:rsidRDefault="00537000" w:rsidP="00537000">
      <w:pPr>
        <w:pStyle w:val="BodyText"/>
        <w:spacing w:line="276" w:lineRule="auto"/>
      </w:pPr>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promote and provide a safe and welcoming environment within our branches and networks for activities that encourage social interaction, peer support and the sharing of information and advice.</w:t>
      </w:r>
    </w:p>
    <w:p w:rsidR="00537000" w:rsidRDefault="00537000" w:rsidP="00537000">
      <w:pPr>
        <w:pStyle w:val="FirstParagraph"/>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 xml:space="preserve">My role as National President gives me a chance to visit branches and networks where I speak to the members at general meetings. </w:t>
      </w:r>
    </w:p>
    <w:p w:rsidR="00537000" w:rsidRDefault="00537000" w:rsidP="00537000">
      <w:pPr>
        <w:rPr>
          <w:rFonts w:eastAsiaTheme="minorHAnsi" w:cstheme="minorBidi"/>
          <w:szCs w:val="24"/>
          <w:lang w:val="en-US"/>
        </w:rPr>
      </w:pPr>
      <w:r>
        <w:br w:type="page"/>
      </w:r>
    </w:p>
    <w:p w:rsidR="00537000" w:rsidRDefault="00537000" w:rsidP="00537000">
      <w:pPr>
        <w:pStyle w:val="FirstParagraph"/>
        <w:spacing w:before="0" w:after="0" w:line="276" w:lineRule="auto"/>
        <w:rPr>
          <w:rFonts w:ascii="Arial" w:hAnsi="Arial"/>
          <w:sz w:val="32"/>
        </w:rPr>
      </w:pPr>
      <w:r w:rsidRPr="00B253BD">
        <w:rPr>
          <w:rFonts w:ascii="Arial" w:hAnsi="Arial"/>
          <w:sz w:val="32"/>
        </w:rPr>
        <w:t>On each occasion, I promote the benefit of congregating as a community, even describing what we have as a large extended family. It is clear to me that a major benefit of being a member of Blind Citizens NZ is the connections we make with our peers, and the conversations that we have at those times. Whether we talk about the latest audio described TV programmes, or an irritation affecting our lives because something was inaccessible to us, it is an opportunity to connect and hear about the challenges being faced by our peers, and how we are facing what life throws at us, including ideas and solutions that can possibly make our own lives just that little bit easier.</w:t>
      </w:r>
    </w:p>
    <w:p w:rsidR="00537000" w:rsidRDefault="00537000" w:rsidP="00537000">
      <w:pPr>
        <w:pStyle w:val="BodyText"/>
        <w:spacing w:line="276" w:lineRule="auto"/>
      </w:pPr>
    </w:p>
    <w:p w:rsidR="00537000" w:rsidRDefault="00537000" w:rsidP="00537000">
      <w:pPr>
        <w:pStyle w:val="BodyText"/>
        <w:spacing w:line="276" w:lineRule="auto"/>
      </w:pPr>
      <w:r w:rsidRPr="00B253BD">
        <w:t>Live streaming of our AGM and Conference has occurred for many years. This has now been taken to a new level, with a trial of having a second venue for people wishing to “attend” our national event without travelling in place for the 2018 AGM and Conference.</w:t>
      </w:r>
    </w:p>
    <w:p w:rsidR="00537000" w:rsidRPr="00B253BD" w:rsidRDefault="00537000" w:rsidP="00537000">
      <w:pPr>
        <w:pStyle w:val="BodyText"/>
        <w:spacing w:line="276" w:lineRule="auto"/>
      </w:pPr>
    </w:p>
    <w:p w:rsidR="00537000" w:rsidRPr="00B253BD" w:rsidRDefault="00537000" w:rsidP="00537000">
      <w:pPr>
        <w:pStyle w:val="BodyText"/>
        <w:spacing w:line="276" w:lineRule="auto"/>
      </w:pPr>
      <w:r w:rsidRPr="00B253BD">
        <w:t>An outcome of the 2017 AGM and Conference was to establish a special inter</w:t>
      </w:r>
      <w:r>
        <w:t>e</w:t>
      </w:r>
      <w:r w:rsidRPr="00B253BD">
        <w:t>st network for guide dog handlers. This was established and now boasts a membership in excess of twenty members.</w:t>
      </w:r>
    </w:p>
    <w:p w:rsidR="00537000" w:rsidRPr="00B253BD" w:rsidRDefault="00537000" w:rsidP="00537000">
      <w:pPr>
        <w:pStyle w:val="Heading3"/>
      </w:pPr>
      <w:bookmarkStart w:id="6" w:name="goal-7-the-value-of-what-blind-citizens-"/>
      <w:r w:rsidRPr="00B253BD">
        <w:t>Goal 7: The value of what Blind Citizens NZ adds to the blind community and society in general is evidenced both in growing membership and funder support</w:t>
      </w:r>
      <w:bookmarkEnd w:id="6"/>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actively promote the benefits of joining our organisation to the blind community, with special attention to youth engagement.</w:t>
      </w:r>
    </w:p>
    <w:p w:rsidR="00537000" w:rsidRDefault="00537000" w:rsidP="00537000">
      <w:pPr>
        <w:pStyle w:val="FirstParagraph"/>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 xml:space="preserve">Outreach continues to be a challenge for Blind Citizens NZ. We are in desperate need of re-connecting with our existing and former members to ensure we continue to be relevant in their lives. To this end, a member engagement exercise was started in June 2018 with telephone contact being made with </w:t>
      </w:r>
      <w:r>
        <w:rPr>
          <w:rFonts w:ascii="Arial" w:hAnsi="Arial"/>
          <w:sz w:val="32"/>
        </w:rPr>
        <w:t xml:space="preserve">a significant number of </w:t>
      </w:r>
      <w:r w:rsidRPr="00B253BD">
        <w:rPr>
          <w:rFonts w:ascii="Arial" w:hAnsi="Arial"/>
          <w:sz w:val="32"/>
        </w:rPr>
        <w:t>the members on our database.</w:t>
      </w:r>
    </w:p>
    <w:p w:rsidR="00537000" w:rsidRDefault="00537000" w:rsidP="00537000">
      <w:pPr>
        <w:pStyle w:val="BodyText"/>
        <w:spacing w:line="276" w:lineRule="auto"/>
      </w:pPr>
    </w:p>
    <w:p w:rsidR="00537000" w:rsidRDefault="00537000" w:rsidP="00537000">
      <w:pPr>
        <w:pStyle w:val="BodyText"/>
        <w:spacing w:line="276" w:lineRule="auto"/>
      </w:pPr>
      <w:r>
        <w:t>Our national magazine Focus</w:t>
      </w:r>
      <w:r w:rsidRPr="00B253BD">
        <w:t xml:space="preserve"> is now available from the Blind Foundation’s Library as part of the standard magazine service.</w:t>
      </w:r>
    </w:p>
    <w:p w:rsidR="00537000" w:rsidRPr="00B253BD" w:rsidRDefault="00537000" w:rsidP="00537000">
      <w:pPr>
        <w:pStyle w:val="BodyText"/>
        <w:spacing w:line="276" w:lineRule="auto"/>
      </w:pPr>
    </w:p>
    <w:p w:rsidR="00537000" w:rsidRPr="00B253BD" w:rsidRDefault="00537000" w:rsidP="00537000">
      <w:pPr>
        <w:pStyle w:val="Compact"/>
        <w:numPr>
          <w:ilvl w:val="0"/>
          <w:numId w:val="30"/>
        </w:numPr>
        <w:spacing w:before="0" w:after="0" w:line="276" w:lineRule="auto"/>
        <w:rPr>
          <w:rFonts w:ascii="Arial" w:hAnsi="Arial"/>
          <w:sz w:val="32"/>
        </w:rPr>
      </w:pPr>
      <w:r w:rsidRPr="00B253BD">
        <w:rPr>
          <w:rFonts w:ascii="Arial" w:hAnsi="Arial"/>
          <w:sz w:val="32"/>
        </w:rPr>
        <w:t>We will demonstrate to supporters and funders that we are a dynamic and constructive disabled people’s organisation worthy of their financial support and backing.</w:t>
      </w:r>
    </w:p>
    <w:p w:rsidR="00537000" w:rsidRDefault="00537000" w:rsidP="00537000">
      <w:pPr>
        <w:pStyle w:val="FirstParagraph"/>
        <w:spacing w:before="0" w:after="0" w:line="276" w:lineRule="auto"/>
        <w:rPr>
          <w:rFonts w:ascii="Arial" w:hAnsi="Arial"/>
          <w:sz w:val="32"/>
        </w:rPr>
      </w:pPr>
    </w:p>
    <w:p w:rsidR="00537000" w:rsidRDefault="00537000" w:rsidP="00537000">
      <w:pPr>
        <w:pStyle w:val="FirstParagraph"/>
        <w:spacing w:before="0" w:after="0" w:line="276" w:lineRule="auto"/>
        <w:rPr>
          <w:rFonts w:ascii="Arial" w:hAnsi="Arial"/>
          <w:sz w:val="32"/>
        </w:rPr>
      </w:pPr>
      <w:r w:rsidRPr="00B253BD">
        <w:rPr>
          <w:rFonts w:ascii="Arial" w:hAnsi="Arial"/>
          <w:sz w:val="32"/>
        </w:rPr>
        <w:t>The way we each go about our lives is how we will deliver on this target. I suggest that selecting the right theme for Confe</w:t>
      </w:r>
      <w:r>
        <w:rPr>
          <w:rFonts w:ascii="Arial" w:hAnsi="Arial"/>
          <w:sz w:val="32"/>
        </w:rPr>
        <w:t>rence this year is one way the b</w:t>
      </w:r>
      <w:r w:rsidRPr="00B253BD">
        <w:rPr>
          <w:rFonts w:ascii="Arial" w:hAnsi="Arial"/>
          <w:sz w:val="32"/>
        </w:rPr>
        <w:t>oard of Blind Citizens NZ can actively lead this discussion. Furthermore, the way that our representatives conduct themselves when speaking on behalf of our organisation and our members is crucial. I believe our representatives are chosen well for the roles they have been given, and each of them has proven their worth. I hope that the board’s selection of three fresh faces over the last twelve months does not go unnoticed by anyone out there that hasn’t yet put their hand up for an appointment that interests them. Opportunities are increasing, and the board will need to continue our sharing of the representative load.</w:t>
      </w:r>
    </w:p>
    <w:p w:rsidR="00537000" w:rsidRPr="00537000" w:rsidRDefault="00537000" w:rsidP="00537000">
      <w:pPr>
        <w:pStyle w:val="BodyText"/>
        <w:rPr>
          <w:sz w:val="24"/>
          <w:lang w:val="en-US" w:eastAsia="en-US"/>
        </w:rPr>
      </w:pPr>
    </w:p>
    <w:p w:rsidR="00537000" w:rsidRPr="00537000" w:rsidRDefault="00537000" w:rsidP="00537000">
      <w:pPr>
        <w:pStyle w:val="BodyText"/>
        <w:rPr>
          <w:sz w:val="24"/>
          <w:lang w:val="en-US" w:eastAsia="en-US"/>
        </w:rPr>
      </w:pPr>
    </w:p>
    <w:p w:rsidR="00537000" w:rsidRPr="007F52F6" w:rsidRDefault="00537000" w:rsidP="00537000">
      <w:pPr>
        <w:pStyle w:val="Heading2"/>
      </w:pPr>
      <w:bookmarkStart w:id="7" w:name="additional-items-of-interest-to-members"/>
      <w:r w:rsidRPr="007F52F6">
        <w:t xml:space="preserve">Additional items of </w:t>
      </w:r>
      <w:r w:rsidRPr="00537000">
        <w:t>interest</w:t>
      </w:r>
      <w:r w:rsidRPr="007F52F6">
        <w:t xml:space="preserve"> to members</w:t>
      </w:r>
      <w:bookmarkEnd w:id="7"/>
    </w:p>
    <w:p w:rsidR="00537000" w:rsidRDefault="00537000" w:rsidP="00537000">
      <w:pPr>
        <w:pStyle w:val="FirstParagraph"/>
        <w:spacing w:before="0" w:after="0" w:line="276" w:lineRule="auto"/>
        <w:rPr>
          <w:rFonts w:ascii="Arial" w:hAnsi="Arial"/>
          <w:sz w:val="32"/>
        </w:rPr>
      </w:pPr>
      <w:r w:rsidRPr="00B253BD">
        <w:rPr>
          <w:rFonts w:ascii="Arial" w:hAnsi="Arial"/>
          <w:sz w:val="32"/>
        </w:rPr>
        <w:t>In ea</w:t>
      </w:r>
      <w:r>
        <w:rPr>
          <w:rFonts w:ascii="Arial" w:hAnsi="Arial"/>
          <w:sz w:val="32"/>
        </w:rPr>
        <w:t>r</w:t>
      </w:r>
      <w:r w:rsidRPr="00B253BD">
        <w:rPr>
          <w:rFonts w:ascii="Arial" w:hAnsi="Arial"/>
          <w:sz w:val="32"/>
        </w:rPr>
        <w:t xml:space="preserve">ly 2017, the board learned of a significant bequest and started formulating ideas for how best </w:t>
      </w:r>
      <w:r>
        <w:rPr>
          <w:rFonts w:ascii="Arial" w:hAnsi="Arial"/>
          <w:sz w:val="32"/>
        </w:rPr>
        <w:t xml:space="preserve">to </w:t>
      </w:r>
      <w:r w:rsidRPr="00B253BD">
        <w:rPr>
          <w:rFonts w:ascii="Arial" w:hAnsi="Arial"/>
          <w:sz w:val="32"/>
        </w:rPr>
        <w:t>use this windfall income. Pro</w:t>
      </w:r>
      <w:r>
        <w:rPr>
          <w:rFonts w:ascii="Arial" w:hAnsi="Arial"/>
          <w:sz w:val="32"/>
        </w:rPr>
        <w:t xml:space="preserve">jects that had been languishing, </w:t>
      </w:r>
      <w:r w:rsidRPr="00B253BD">
        <w:rPr>
          <w:rFonts w:ascii="Arial" w:hAnsi="Arial"/>
          <w:sz w:val="32"/>
        </w:rPr>
        <w:t>were given a financial boost, and we were able to underwrite such events as the Guide Dog Handlers’ Forum, and several initiatives around the 2017 AGM and Conference. Another significant bequest has been received in early 2018. The Board can now start to consider projects that take advantage of this bequest, while remaining mindful that we can only spend this money once.</w:t>
      </w:r>
    </w:p>
    <w:p w:rsidR="00537000" w:rsidRDefault="00537000" w:rsidP="00537000">
      <w:pPr>
        <w:pStyle w:val="BodyText"/>
        <w:spacing w:line="276" w:lineRule="auto"/>
      </w:pPr>
    </w:p>
    <w:p w:rsidR="00537000" w:rsidRDefault="00537000" w:rsidP="00537000">
      <w:pPr>
        <w:pStyle w:val="BodyText"/>
        <w:spacing w:line="276" w:lineRule="auto"/>
      </w:pPr>
      <w:r w:rsidRPr="00B253BD">
        <w:t xml:space="preserve">Following our 2017 AGM and Conference, the </w:t>
      </w:r>
      <w:r>
        <w:t>b</w:t>
      </w:r>
      <w:r w:rsidRPr="00B253BD">
        <w:t xml:space="preserve">oard decided to call for participants to form a Governance Review Panel (GRP). The </w:t>
      </w:r>
      <w:r>
        <w:t>b</w:t>
      </w:r>
      <w:r w:rsidRPr="00B253BD">
        <w:t xml:space="preserve">oard wanted this process to be independent of the board because the recommendations from our external advisor included matters that would materially affect the future shape and operation of the board itself. I am pleased to note that the GRP’s work has come to the 2018 AGM and Conference for members to discuss. </w:t>
      </w:r>
    </w:p>
    <w:p w:rsidR="00537000" w:rsidRDefault="00537000" w:rsidP="00537000">
      <w:pPr>
        <w:pStyle w:val="BodyText"/>
        <w:spacing w:line="276" w:lineRule="auto"/>
      </w:pPr>
      <w:r w:rsidRPr="00B253BD">
        <w:t>In addition, a meeting of our National Council may be needed to allow voting on constitutional changes that are not currently allowed for under our current constitution. The recommendation is for every member of Blind Citizens NZ to have a chance to vote on any constitutional matters instead of the c</w:t>
      </w:r>
      <w:r>
        <w:t xml:space="preserve">urrent process, </w:t>
      </w:r>
      <w:r w:rsidRPr="00B253BD">
        <w:t>which only gives a vote to members attending our AGM and Conference.</w:t>
      </w:r>
    </w:p>
    <w:p w:rsidR="00537000" w:rsidRPr="00B253BD" w:rsidRDefault="00537000" w:rsidP="00537000">
      <w:pPr>
        <w:pStyle w:val="BodyText"/>
        <w:spacing w:line="276" w:lineRule="auto"/>
      </w:pPr>
    </w:p>
    <w:p w:rsidR="00537000" w:rsidRPr="00B253BD" w:rsidRDefault="00537000" w:rsidP="00537000">
      <w:pPr>
        <w:pStyle w:val="BodyText"/>
        <w:spacing w:line="276" w:lineRule="auto"/>
      </w:pPr>
      <w:r w:rsidRPr="00B253BD">
        <w:t xml:space="preserve">At </w:t>
      </w:r>
      <w:r>
        <w:t xml:space="preserve">our </w:t>
      </w:r>
      <w:r w:rsidRPr="00B253BD">
        <w:t>2017 Annual Planning Meeting, the board determined which of the numerous items on the advocacy agenda would be given the highest priority and therefore place an expectation on the Executive Officer for a progress report to every subsequent board meeting. This first attempt may well have proven a blunt instrument and I’m sure we’ll learn from the experience. I believe the prioritisation exercise has helped focus the reporting we received during 2018, and created a blueprint for how we can work in future. I accept that the level of priority given to some topics may not meet with everyone’s approval, but it is the job of the board to set the priorities</w:t>
      </w:r>
      <w:r>
        <w:t xml:space="preserve">. It </w:t>
      </w:r>
      <w:r w:rsidRPr="00B253BD">
        <w:t>is a particularly difficult task when resources are limited to a level that is lower than is needed to do justice to every issue we wish pursued. The prioritisation exercise did not preclude any use of judgment by the Executive Officer in taking any fresh opportunities that may have arisen. In addition, there were other issues that arose during the year that needed to be given a priority level in order to give them a degree of importance being placed by the board. I must acknowledge that some discontent was communicated by members and branches on behalf of members about the board’s decisions about prioritisation. I admit that our first attempt was less scientific than perhaps it might have been. It would be fair to say that if we had each known as board members how the prioritisation would pan out, we might have chosen different priorities. The 2018 Annual Planning Meeting will present the board with the opportunity to evaluate the value of prioritisation, and to set new prioritisation targets and to align these more closely with our Strategic Plan.</w:t>
      </w:r>
    </w:p>
    <w:p w:rsidR="00F00C75" w:rsidRPr="00F00C75" w:rsidRDefault="00F00C75" w:rsidP="006E1909"/>
    <w:p w:rsidR="00BD36A3" w:rsidRDefault="00BD36A3" w:rsidP="006E1909">
      <w:r>
        <w:br w:type="page"/>
      </w:r>
    </w:p>
    <w:p w:rsidR="00517DB8" w:rsidRDefault="00517DB8" w:rsidP="006E1909">
      <w:pPr>
        <w:rPr>
          <w:lang w:eastAsia="en-NZ"/>
        </w:rPr>
      </w:pPr>
    </w:p>
    <w:p w:rsidR="00517DB8" w:rsidRDefault="00517DB8" w:rsidP="006E1909">
      <w:pPr>
        <w:rPr>
          <w:lang w:eastAsia="en-NZ"/>
        </w:rPr>
      </w:pPr>
    </w:p>
    <w:p w:rsidR="006E1909" w:rsidRDefault="006E1909" w:rsidP="006E1909">
      <w:pPr>
        <w:rPr>
          <w:lang w:eastAsia="en-NZ"/>
        </w:rPr>
      </w:pPr>
    </w:p>
    <w:p w:rsidR="00517DB8" w:rsidRDefault="00BD36A3" w:rsidP="00365ED5">
      <w:pPr>
        <w:pStyle w:val="Heading1"/>
        <w:rPr>
          <w:rFonts w:hint="eastAsia"/>
        </w:rPr>
      </w:pPr>
      <w:r w:rsidRPr="00FB0147">
        <w:t>Association of Blind Citizens of New Zealand Incorporated</w:t>
      </w:r>
    </w:p>
    <w:p w:rsidR="00517DB8" w:rsidRDefault="00517DB8" w:rsidP="00365ED5">
      <w:pPr>
        <w:pStyle w:val="Heading1"/>
        <w:rPr>
          <w:rFonts w:hint="eastAsia"/>
        </w:rPr>
      </w:pPr>
    </w:p>
    <w:p w:rsidR="00517DB8" w:rsidRDefault="00BD36A3" w:rsidP="00365ED5">
      <w:pPr>
        <w:pStyle w:val="Heading1"/>
        <w:rPr>
          <w:rFonts w:hint="eastAsia"/>
        </w:rPr>
      </w:pPr>
      <w:r w:rsidRPr="00FB0147">
        <w:t>National Office</w:t>
      </w:r>
    </w:p>
    <w:p w:rsidR="00517DB8" w:rsidRDefault="00517DB8" w:rsidP="00365ED5">
      <w:pPr>
        <w:pStyle w:val="Heading1"/>
        <w:rPr>
          <w:rFonts w:hint="eastAsia"/>
        </w:rPr>
      </w:pPr>
    </w:p>
    <w:p w:rsidR="00BD36A3" w:rsidRDefault="00BD36A3" w:rsidP="00365ED5">
      <w:pPr>
        <w:pStyle w:val="Heading1"/>
        <w:rPr>
          <w:rFonts w:hint="eastAsia"/>
        </w:rPr>
      </w:pPr>
      <w:r w:rsidRPr="00FB0147">
        <w:t>Performance Report</w:t>
      </w:r>
      <w:r w:rsidRPr="00FB0147">
        <w:br/>
      </w:r>
    </w:p>
    <w:p w:rsidR="00BD36A3" w:rsidRPr="00FB0147" w:rsidRDefault="00BD36A3" w:rsidP="00365ED5">
      <w:pPr>
        <w:pStyle w:val="Heading1"/>
        <w:rPr>
          <w:rFonts w:hint="eastAsia"/>
        </w:rPr>
      </w:pPr>
      <w:r w:rsidRPr="00FB0147">
        <w:t>For the year ended 30 June 201</w:t>
      </w:r>
      <w:r w:rsidR="00021B4E">
        <w:t>8</w:t>
      </w:r>
    </w:p>
    <w:p w:rsidR="00BD36A3" w:rsidRPr="00FB0147" w:rsidRDefault="00BD36A3" w:rsidP="006E1909">
      <w:pPr>
        <w:rPr>
          <w:lang w:eastAsia="en-NZ"/>
        </w:rPr>
      </w:pPr>
    </w:p>
    <w:p w:rsidR="00FB0147" w:rsidRDefault="00FB0147" w:rsidP="006E1909"/>
    <w:p w:rsidR="00BD36A3" w:rsidRDefault="00BD36A3" w:rsidP="006E1909">
      <w:r>
        <w:br w:type="page"/>
      </w:r>
    </w:p>
    <w:p w:rsidR="00B72492" w:rsidRPr="00B72492" w:rsidRDefault="00B72492" w:rsidP="00CD2081">
      <w:pPr>
        <w:pStyle w:val="Heading1"/>
        <w:ind w:left="720"/>
        <w:rPr>
          <w:rFonts w:hint="eastAsia"/>
        </w:rPr>
      </w:pPr>
      <w:r w:rsidRPr="00B72492">
        <w:t>Contents</w:t>
      </w:r>
    </w:p>
    <w:tbl>
      <w:tblPr>
        <w:tblpPr w:leftFromText="180" w:rightFromText="180" w:vertAnchor="text" w:tblpY="1"/>
        <w:tblOverlap w:val="never"/>
        <w:tblW w:w="8777" w:type="dxa"/>
        <w:tblLook w:val="04A0" w:firstRow="1" w:lastRow="0" w:firstColumn="1" w:lastColumn="0" w:noHBand="0" w:noVBand="1"/>
      </w:tblPr>
      <w:tblGrid>
        <w:gridCol w:w="7532"/>
        <w:gridCol w:w="1245"/>
      </w:tblGrid>
      <w:tr w:rsidR="00B72492" w:rsidRPr="00B72492" w:rsidTr="00B72492">
        <w:trPr>
          <w:trHeight w:val="679"/>
        </w:trPr>
        <w:tc>
          <w:tcPr>
            <w:tcW w:w="8777" w:type="dxa"/>
            <w:gridSpan w:val="2"/>
            <w:noWrap/>
          </w:tcPr>
          <w:p w:rsidR="00B72492" w:rsidRPr="00B72492" w:rsidRDefault="00B72492" w:rsidP="00B72492">
            <w:pPr>
              <w:tabs>
                <w:tab w:val="left" w:pos="1356"/>
              </w:tabs>
              <w:ind w:left="7200"/>
              <w:jc w:val="center"/>
              <w:rPr>
                <w:rFonts w:eastAsia="Times New Roman"/>
                <w:lang w:eastAsia="en-NZ"/>
              </w:rPr>
            </w:pPr>
            <w:r w:rsidRPr="00B72492">
              <w:rPr>
                <w:rFonts w:eastAsia="Times New Roman"/>
                <w:lang w:eastAsia="en-NZ"/>
              </w:rPr>
              <w:t>Page</w:t>
            </w:r>
          </w:p>
        </w:tc>
      </w:tr>
      <w:tr w:rsidR="00B72492" w:rsidRPr="00B72492" w:rsidTr="00B72492">
        <w:trPr>
          <w:trHeight w:val="679"/>
        </w:trPr>
        <w:tc>
          <w:tcPr>
            <w:tcW w:w="7532" w:type="dxa"/>
            <w:noWrap/>
            <w:hideMark/>
          </w:tcPr>
          <w:p w:rsidR="00B72492" w:rsidRPr="00B72492" w:rsidRDefault="00B72492" w:rsidP="00B72492">
            <w:pPr>
              <w:ind w:firstLine="513"/>
              <w:rPr>
                <w:rFonts w:eastAsia="Times New Roman"/>
                <w:lang w:eastAsia="en-NZ"/>
              </w:rPr>
            </w:pPr>
            <w:r w:rsidRPr="00B72492">
              <w:rPr>
                <w:rFonts w:eastAsia="Times New Roman"/>
                <w:lang w:eastAsia="en-NZ"/>
              </w:rPr>
              <w:t>Statement of Financial Performance</w:t>
            </w:r>
          </w:p>
        </w:tc>
        <w:tc>
          <w:tcPr>
            <w:tcW w:w="1245" w:type="dxa"/>
            <w:noWrap/>
            <w:hideMark/>
          </w:tcPr>
          <w:p w:rsidR="00B72492" w:rsidRPr="00B72492" w:rsidRDefault="00B72492" w:rsidP="00B72492">
            <w:pPr>
              <w:tabs>
                <w:tab w:val="left" w:pos="1356"/>
              </w:tabs>
              <w:ind w:hanging="161"/>
              <w:jc w:val="center"/>
              <w:rPr>
                <w:rFonts w:eastAsia="Times New Roman"/>
                <w:lang w:eastAsia="en-NZ"/>
              </w:rPr>
            </w:pPr>
            <w:r w:rsidRPr="00B72492">
              <w:rPr>
                <w:rFonts w:eastAsia="Times New Roman"/>
                <w:lang w:eastAsia="en-NZ"/>
              </w:rPr>
              <w:t>3</w:t>
            </w:r>
          </w:p>
        </w:tc>
      </w:tr>
      <w:tr w:rsidR="00B72492" w:rsidRPr="00B72492" w:rsidTr="00B72492">
        <w:trPr>
          <w:trHeight w:val="679"/>
        </w:trPr>
        <w:tc>
          <w:tcPr>
            <w:tcW w:w="7532" w:type="dxa"/>
            <w:noWrap/>
            <w:hideMark/>
          </w:tcPr>
          <w:p w:rsidR="00B72492" w:rsidRPr="00B72492" w:rsidRDefault="00B72492" w:rsidP="00B72492">
            <w:pPr>
              <w:ind w:firstLine="513"/>
              <w:rPr>
                <w:rFonts w:eastAsia="Times New Roman"/>
                <w:lang w:eastAsia="en-NZ"/>
              </w:rPr>
            </w:pPr>
            <w:r w:rsidRPr="00B72492">
              <w:rPr>
                <w:rFonts w:eastAsia="Times New Roman"/>
                <w:lang w:eastAsia="en-NZ"/>
              </w:rPr>
              <w:t>Statement of Financial Position</w:t>
            </w:r>
          </w:p>
        </w:tc>
        <w:tc>
          <w:tcPr>
            <w:tcW w:w="1245" w:type="dxa"/>
            <w:noWrap/>
            <w:hideMark/>
          </w:tcPr>
          <w:p w:rsidR="00B72492" w:rsidRPr="00B72492" w:rsidRDefault="00B72492" w:rsidP="00B72492">
            <w:pPr>
              <w:tabs>
                <w:tab w:val="left" w:pos="1356"/>
              </w:tabs>
              <w:ind w:hanging="161"/>
              <w:jc w:val="center"/>
              <w:rPr>
                <w:rFonts w:eastAsia="Times New Roman"/>
                <w:lang w:eastAsia="en-NZ"/>
              </w:rPr>
            </w:pPr>
            <w:r w:rsidRPr="00B72492">
              <w:rPr>
                <w:rFonts w:eastAsia="Times New Roman"/>
                <w:lang w:eastAsia="en-NZ"/>
              </w:rPr>
              <w:t>4 - 5</w:t>
            </w:r>
          </w:p>
        </w:tc>
      </w:tr>
      <w:tr w:rsidR="00B72492" w:rsidRPr="00B72492" w:rsidTr="00B72492">
        <w:trPr>
          <w:trHeight w:val="679"/>
        </w:trPr>
        <w:tc>
          <w:tcPr>
            <w:tcW w:w="7532" w:type="dxa"/>
            <w:noWrap/>
            <w:hideMark/>
          </w:tcPr>
          <w:p w:rsidR="00B72492" w:rsidRPr="00B72492" w:rsidRDefault="00B72492" w:rsidP="00B72492">
            <w:pPr>
              <w:ind w:firstLine="513"/>
              <w:rPr>
                <w:rFonts w:eastAsia="Times New Roman"/>
                <w:lang w:eastAsia="en-NZ"/>
              </w:rPr>
            </w:pPr>
            <w:r w:rsidRPr="00B72492">
              <w:rPr>
                <w:rFonts w:eastAsia="Times New Roman"/>
                <w:lang w:eastAsia="en-NZ"/>
              </w:rPr>
              <w:t>Statement of Cash Flows</w:t>
            </w:r>
          </w:p>
        </w:tc>
        <w:tc>
          <w:tcPr>
            <w:tcW w:w="1245" w:type="dxa"/>
            <w:noWrap/>
            <w:hideMark/>
          </w:tcPr>
          <w:p w:rsidR="00B72492" w:rsidRPr="00B72492" w:rsidRDefault="00B72492" w:rsidP="00B72492">
            <w:pPr>
              <w:tabs>
                <w:tab w:val="left" w:pos="1356"/>
              </w:tabs>
              <w:ind w:hanging="161"/>
              <w:jc w:val="center"/>
              <w:rPr>
                <w:rFonts w:eastAsia="Times New Roman"/>
                <w:lang w:eastAsia="en-NZ"/>
              </w:rPr>
            </w:pPr>
            <w:r w:rsidRPr="00B72492">
              <w:rPr>
                <w:rFonts w:eastAsia="Times New Roman"/>
                <w:lang w:eastAsia="en-NZ"/>
              </w:rPr>
              <w:t>6 - 7</w:t>
            </w:r>
          </w:p>
        </w:tc>
      </w:tr>
      <w:tr w:rsidR="00B72492" w:rsidRPr="00B72492" w:rsidTr="00B72492">
        <w:trPr>
          <w:trHeight w:val="679"/>
        </w:trPr>
        <w:tc>
          <w:tcPr>
            <w:tcW w:w="7532" w:type="dxa"/>
            <w:noWrap/>
            <w:hideMark/>
          </w:tcPr>
          <w:p w:rsidR="00B72492" w:rsidRPr="00B72492" w:rsidRDefault="00B72492" w:rsidP="00B72492">
            <w:pPr>
              <w:ind w:firstLine="513"/>
              <w:rPr>
                <w:rFonts w:eastAsia="Times New Roman"/>
                <w:lang w:eastAsia="en-NZ"/>
              </w:rPr>
            </w:pPr>
            <w:r w:rsidRPr="00B72492">
              <w:rPr>
                <w:rFonts w:eastAsia="Times New Roman"/>
                <w:lang w:eastAsia="en-NZ"/>
              </w:rPr>
              <w:t>Statement of Accounting Policies</w:t>
            </w:r>
          </w:p>
        </w:tc>
        <w:tc>
          <w:tcPr>
            <w:tcW w:w="1245" w:type="dxa"/>
            <w:noWrap/>
            <w:hideMark/>
          </w:tcPr>
          <w:p w:rsidR="00B72492" w:rsidRPr="00B72492" w:rsidRDefault="00B72492" w:rsidP="00B72492">
            <w:pPr>
              <w:tabs>
                <w:tab w:val="left" w:pos="1356"/>
              </w:tabs>
              <w:ind w:hanging="161"/>
              <w:jc w:val="center"/>
              <w:rPr>
                <w:rFonts w:eastAsia="Times New Roman"/>
                <w:lang w:eastAsia="en-NZ"/>
              </w:rPr>
            </w:pPr>
            <w:r w:rsidRPr="00B72492">
              <w:rPr>
                <w:rFonts w:eastAsia="Times New Roman"/>
                <w:lang w:eastAsia="en-NZ"/>
              </w:rPr>
              <w:t>8 - 11</w:t>
            </w:r>
          </w:p>
        </w:tc>
      </w:tr>
      <w:tr w:rsidR="00B72492" w:rsidRPr="00B72492" w:rsidTr="00B72492">
        <w:trPr>
          <w:trHeight w:val="679"/>
        </w:trPr>
        <w:tc>
          <w:tcPr>
            <w:tcW w:w="7532" w:type="dxa"/>
            <w:noWrap/>
            <w:hideMark/>
          </w:tcPr>
          <w:p w:rsidR="00B72492" w:rsidRPr="00B72492" w:rsidRDefault="00B72492" w:rsidP="00B72492">
            <w:pPr>
              <w:ind w:firstLine="513"/>
              <w:rPr>
                <w:rFonts w:eastAsia="Times New Roman"/>
                <w:lang w:eastAsia="en-NZ"/>
              </w:rPr>
            </w:pPr>
            <w:r w:rsidRPr="00B72492">
              <w:rPr>
                <w:rFonts w:eastAsia="Times New Roman"/>
                <w:lang w:eastAsia="en-NZ"/>
              </w:rPr>
              <w:t>Notes to the Performance Report</w:t>
            </w:r>
          </w:p>
        </w:tc>
        <w:tc>
          <w:tcPr>
            <w:tcW w:w="1245" w:type="dxa"/>
            <w:noWrap/>
            <w:hideMark/>
          </w:tcPr>
          <w:p w:rsidR="00B72492" w:rsidRPr="00B72492" w:rsidRDefault="00B72492" w:rsidP="00B72492">
            <w:pPr>
              <w:tabs>
                <w:tab w:val="left" w:pos="1356"/>
              </w:tabs>
              <w:ind w:hanging="161"/>
              <w:jc w:val="center"/>
              <w:rPr>
                <w:rFonts w:eastAsia="Times New Roman"/>
                <w:lang w:eastAsia="en-NZ"/>
              </w:rPr>
            </w:pPr>
            <w:r w:rsidRPr="00B72492">
              <w:rPr>
                <w:rFonts w:eastAsia="Times New Roman"/>
                <w:lang w:eastAsia="en-NZ"/>
              </w:rPr>
              <w:t>12 - 23</w:t>
            </w:r>
          </w:p>
        </w:tc>
      </w:tr>
    </w:tbl>
    <w:p w:rsidR="002F78EF" w:rsidRDefault="002F78EF" w:rsidP="00CD2081">
      <w:pPr>
        <w:pStyle w:val="Heading1"/>
        <w:jc w:val="center"/>
        <w:rPr>
          <w:rFonts w:hint="eastAsia"/>
        </w:rPr>
      </w:pPr>
    </w:p>
    <w:p w:rsidR="002F78EF" w:rsidRDefault="002F78EF" w:rsidP="00CD2081">
      <w:pPr>
        <w:pStyle w:val="Heading1"/>
        <w:jc w:val="center"/>
        <w:rPr>
          <w:rFonts w:hint="eastAsia"/>
        </w:rPr>
      </w:pPr>
    </w:p>
    <w:p w:rsidR="002F78EF" w:rsidRDefault="002F78EF" w:rsidP="00CD2081">
      <w:pPr>
        <w:pStyle w:val="Heading1"/>
        <w:jc w:val="center"/>
        <w:rPr>
          <w:rFonts w:hint="eastAsia"/>
        </w:rPr>
      </w:pPr>
    </w:p>
    <w:p w:rsidR="002F78EF" w:rsidRDefault="002F78EF" w:rsidP="00CD2081">
      <w:pPr>
        <w:pStyle w:val="Heading1"/>
        <w:jc w:val="center"/>
        <w:rPr>
          <w:rFonts w:hint="eastAsia"/>
        </w:rPr>
      </w:pPr>
    </w:p>
    <w:p w:rsidR="002F78EF" w:rsidRDefault="002F78EF" w:rsidP="00CD2081">
      <w:pPr>
        <w:pStyle w:val="Heading1"/>
        <w:jc w:val="center"/>
        <w:rPr>
          <w:rFonts w:hint="eastAsia"/>
        </w:rPr>
      </w:pPr>
    </w:p>
    <w:p w:rsidR="002F78EF" w:rsidRDefault="002F78EF" w:rsidP="00CD2081">
      <w:pPr>
        <w:pStyle w:val="Heading1"/>
        <w:jc w:val="center"/>
        <w:rPr>
          <w:rFonts w:hint="eastAsia"/>
        </w:rPr>
      </w:pPr>
    </w:p>
    <w:p w:rsidR="002F78EF" w:rsidRDefault="002F78EF" w:rsidP="002F78EF">
      <w:pPr>
        <w:spacing w:after="160"/>
        <w:rPr>
          <w:rFonts w:eastAsiaTheme="minorHAnsi"/>
          <w:b/>
        </w:rPr>
      </w:pPr>
    </w:p>
    <w:p w:rsidR="002F78EF" w:rsidRDefault="002F78EF" w:rsidP="002F78EF">
      <w:pPr>
        <w:spacing w:after="160"/>
        <w:rPr>
          <w:rFonts w:eastAsiaTheme="minorHAnsi"/>
          <w:b/>
        </w:rPr>
      </w:pPr>
    </w:p>
    <w:p w:rsidR="002F78EF" w:rsidRDefault="002F78EF" w:rsidP="002F78EF">
      <w:pPr>
        <w:spacing w:after="160"/>
        <w:rPr>
          <w:rFonts w:eastAsiaTheme="minorHAnsi"/>
          <w:b/>
        </w:rPr>
      </w:pPr>
    </w:p>
    <w:p w:rsidR="00B925A6" w:rsidRDefault="00B925A6" w:rsidP="002F78EF">
      <w:pPr>
        <w:spacing w:after="160"/>
        <w:rPr>
          <w:rFonts w:eastAsiaTheme="minorHAnsi"/>
          <w:b/>
        </w:rPr>
      </w:pPr>
    </w:p>
    <w:p w:rsidR="00B925A6" w:rsidRDefault="00B925A6" w:rsidP="002F78EF">
      <w:pPr>
        <w:spacing w:after="160"/>
        <w:rPr>
          <w:rFonts w:eastAsiaTheme="minorHAnsi"/>
          <w:b/>
        </w:rPr>
      </w:pPr>
    </w:p>
    <w:p w:rsidR="00B925A6" w:rsidRDefault="002F78EF" w:rsidP="00B925A6">
      <w:pPr>
        <w:pStyle w:val="Heading2"/>
        <w:rPr>
          <w:rFonts w:eastAsiaTheme="minorHAnsi"/>
        </w:rPr>
      </w:pPr>
      <w:r>
        <w:rPr>
          <w:rFonts w:eastAsiaTheme="minorHAnsi"/>
        </w:rPr>
        <w:t>Note</w:t>
      </w:r>
      <w:r w:rsidR="00B925A6">
        <w:rPr>
          <w:rFonts w:eastAsiaTheme="minorHAnsi"/>
        </w:rPr>
        <w:t>s</w:t>
      </w:r>
      <w:r>
        <w:rPr>
          <w:rFonts w:eastAsiaTheme="minorHAnsi"/>
        </w:rPr>
        <w:t xml:space="preserve"> to reader</w:t>
      </w:r>
    </w:p>
    <w:p w:rsidR="00B925A6" w:rsidRDefault="00B925A6" w:rsidP="002F78EF">
      <w:pPr>
        <w:spacing w:after="160"/>
        <w:rPr>
          <w:rFonts w:eastAsiaTheme="minorHAnsi"/>
          <w:b/>
        </w:rPr>
      </w:pPr>
    </w:p>
    <w:p w:rsidR="002F78EF" w:rsidRDefault="00B925A6" w:rsidP="00B925A6">
      <w:pPr>
        <w:spacing w:after="160"/>
        <w:ind w:left="720" w:hanging="720"/>
      </w:pPr>
      <w:r w:rsidRPr="00B925A6">
        <w:rPr>
          <w:rFonts w:eastAsiaTheme="minorHAnsi"/>
          <w:b/>
        </w:rPr>
        <w:t>1.</w:t>
      </w:r>
      <w:r>
        <w:rPr>
          <w:rFonts w:eastAsiaTheme="minorHAnsi"/>
        </w:rPr>
        <w:tab/>
      </w:r>
      <w:r w:rsidR="002F78EF">
        <w:t>Page numbering applies solely to the National Office Performance Report, and not page-numbers in this agenda.</w:t>
      </w:r>
    </w:p>
    <w:p w:rsidR="00B925A6" w:rsidRPr="00B925A6" w:rsidRDefault="00B925A6" w:rsidP="00B925A6">
      <w:pPr>
        <w:spacing w:after="160"/>
        <w:ind w:left="720" w:hanging="720"/>
      </w:pPr>
      <w:r w:rsidRPr="00B925A6">
        <w:rPr>
          <w:rFonts w:eastAsiaTheme="minorHAnsi"/>
          <w:b/>
        </w:rPr>
        <w:t>2.</w:t>
      </w:r>
      <w:r w:rsidRPr="00B925A6">
        <w:rPr>
          <w:rFonts w:eastAsiaTheme="minorHAnsi"/>
          <w:b/>
        </w:rPr>
        <w:tab/>
      </w:r>
      <w:r w:rsidRPr="00B925A6">
        <w:rPr>
          <w:rFonts w:eastAsiaTheme="minorHAnsi"/>
        </w:rPr>
        <w:t xml:space="preserve">A summary of </w:t>
      </w:r>
      <w:r>
        <w:rPr>
          <w:rFonts w:eastAsiaTheme="minorHAnsi"/>
        </w:rPr>
        <w:t>financial information for National Office follows the Performance Report.</w:t>
      </w:r>
    </w:p>
    <w:p w:rsidR="002F78EF" w:rsidRPr="00B72492" w:rsidRDefault="002F78EF" w:rsidP="002F78EF">
      <w:pPr>
        <w:spacing w:after="160" w:line="259" w:lineRule="auto"/>
        <w:rPr>
          <w:rFonts w:eastAsiaTheme="minorHAnsi"/>
          <w:sz w:val="22"/>
          <w:szCs w:val="22"/>
        </w:rPr>
      </w:pPr>
    </w:p>
    <w:p w:rsidR="002F78EF" w:rsidRDefault="002F78EF">
      <w:pPr>
        <w:spacing w:line="240" w:lineRule="auto"/>
        <w:rPr>
          <w:rFonts w:ascii="Arial Bold" w:eastAsia="SimSun" w:hAnsi="Arial Bold" w:hint="eastAsia"/>
          <w:b/>
          <w:bCs/>
          <w:sz w:val="40"/>
          <w:szCs w:val="20"/>
          <w:lang w:val="en-GB" w:eastAsia="en-AU" w:bidi="hi-IN"/>
        </w:rPr>
      </w:pPr>
      <w:r>
        <w:rPr>
          <w:rFonts w:hint="eastAsia"/>
        </w:rPr>
        <w:br w:type="page"/>
      </w:r>
    </w:p>
    <w:p w:rsidR="00B72492" w:rsidRPr="00B72492" w:rsidRDefault="00B72492" w:rsidP="00CD2081">
      <w:pPr>
        <w:pStyle w:val="Heading1"/>
        <w:jc w:val="center"/>
        <w:rPr>
          <w:rFonts w:hint="eastAsia"/>
        </w:rPr>
      </w:pPr>
      <w:r w:rsidRPr="00B72492">
        <w:t>Statement of Financial Performance</w:t>
      </w:r>
    </w:p>
    <w:tbl>
      <w:tblPr>
        <w:tblW w:w="9698" w:type="dxa"/>
        <w:tblLook w:val="04A0" w:firstRow="1" w:lastRow="0" w:firstColumn="1" w:lastColumn="0" w:noHBand="0" w:noVBand="1"/>
      </w:tblPr>
      <w:tblGrid>
        <w:gridCol w:w="4641"/>
        <w:gridCol w:w="1209"/>
        <w:gridCol w:w="1905"/>
        <w:gridCol w:w="1943"/>
      </w:tblGrid>
      <w:tr w:rsidR="00B72492" w:rsidRPr="00B72492" w:rsidTr="00B72492">
        <w:trPr>
          <w:trHeight w:val="303"/>
        </w:trPr>
        <w:tc>
          <w:tcPr>
            <w:tcW w:w="4641" w:type="dxa"/>
            <w:noWrap/>
            <w:hideMark/>
          </w:tcPr>
          <w:p w:rsidR="00B72492" w:rsidRPr="00B72492" w:rsidRDefault="00B72492" w:rsidP="00B72492">
            <w:pPr>
              <w:rPr>
                <w:rFonts w:eastAsia="Times New Roman"/>
                <w:lang w:eastAsia="en-NZ"/>
              </w:rPr>
            </w:pPr>
          </w:p>
        </w:tc>
        <w:tc>
          <w:tcPr>
            <w:tcW w:w="1209" w:type="dxa"/>
            <w:noWrap/>
            <w:hideMark/>
          </w:tcPr>
          <w:p w:rsidR="00B72492" w:rsidRPr="00B72492" w:rsidRDefault="00B72492" w:rsidP="00B72492">
            <w:pPr>
              <w:jc w:val="center"/>
              <w:rPr>
                <w:rFonts w:eastAsia="Times New Roman"/>
                <w:b/>
                <w:lang w:eastAsia="en-NZ"/>
              </w:rPr>
            </w:pPr>
            <w:r w:rsidRPr="00B72492">
              <w:rPr>
                <w:rFonts w:eastAsia="Times New Roman"/>
                <w:b/>
                <w:lang w:eastAsia="en-NZ"/>
              </w:rPr>
              <w:t>Note</w:t>
            </w:r>
          </w:p>
        </w:tc>
        <w:tc>
          <w:tcPr>
            <w:tcW w:w="1905"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2018</w:t>
            </w:r>
          </w:p>
        </w:tc>
        <w:tc>
          <w:tcPr>
            <w:tcW w:w="1943" w:type="dxa"/>
            <w:noWrap/>
          </w:tcPr>
          <w:p w:rsidR="00B72492" w:rsidRPr="00B72492" w:rsidRDefault="00B72492" w:rsidP="00B72492">
            <w:pPr>
              <w:ind w:left="720"/>
              <w:jc w:val="right"/>
              <w:rPr>
                <w:rFonts w:eastAsia="Times New Roman"/>
                <w:b/>
                <w:lang w:eastAsia="en-NZ"/>
              </w:rPr>
            </w:pPr>
            <w:r w:rsidRPr="00B72492">
              <w:rPr>
                <w:rFonts w:eastAsia="Times New Roman"/>
                <w:b/>
                <w:lang w:eastAsia="en-NZ"/>
              </w:rPr>
              <w:t>2017</w:t>
            </w:r>
          </w:p>
        </w:tc>
      </w:tr>
      <w:tr w:rsidR="00B72492" w:rsidRPr="00B72492" w:rsidTr="00B72492">
        <w:trPr>
          <w:trHeight w:val="303"/>
        </w:trPr>
        <w:tc>
          <w:tcPr>
            <w:tcW w:w="5850" w:type="dxa"/>
            <w:gridSpan w:val="2"/>
            <w:noWrap/>
            <w:hideMark/>
          </w:tcPr>
          <w:p w:rsidR="00B72492" w:rsidRPr="00B72492" w:rsidRDefault="00B72492" w:rsidP="00B72492">
            <w:pPr>
              <w:rPr>
                <w:rFonts w:eastAsia="Times New Roman"/>
                <w:b/>
                <w:lang w:eastAsia="en-NZ"/>
              </w:rPr>
            </w:pPr>
          </w:p>
        </w:tc>
        <w:tc>
          <w:tcPr>
            <w:tcW w:w="1905"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c>
          <w:tcPr>
            <w:tcW w:w="1943"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r>
    </w:tbl>
    <w:p w:rsidR="00B72492" w:rsidRPr="00B72492" w:rsidRDefault="00B72492" w:rsidP="00B72492">
      <w:pPr>
        <w:keepNext/>
        <w:keepLines/>
        <w:spacing w:after="60" w:line="259" w:lineRule="auto"/>
        <w:outlineLvl w:val="3"/>
        <w:rPr>
          <w:rFonts w:eastAsiaTheme="majorEastAsia"/>
          <w:b/>
          <w:iCs/>
          <w:szCs w:val="22"/>
        </w:rPr>
      </w:pPr>
      <w:r w:rsidRPr="00B72492">
        <w:rPr>
          <w:rFonts w:eastAsia="Times New Roman"/>
          <w:b/>
          <w:iCs/>
          <w:szCs w:val="22"/>
          <w:lang w:eastAsia="en-NZ"/>
        </w:rPr>
        <w:t>Revenue</w:t>
      </w:r>
    </w:p>
    <w:tbl>
      <w:tblPr>
        <w:tblW w:w="13495" w:type="dxa"/>
        <w:tblLook w:val="04A0" w:firstRow="1" w:lastRow="0" w:firstColumn="1" w:lastColumn="0" w:noHBand="0" w:noVBand="1"/>
      </w:tblPr>
      <w:tblGrid>
        <w:gridCol w:w="4641"/>
        <w:gridCol w:w="1018"/>
        <w:gridCol w:w="2166"/>
        <w:gridCol w:w="1890"/>
        <w:gridCol w:w="1890"/>
        <w:gridCol w:w="1890"/>
      </w:tblGrid>
      <w:tr w:rsidR="00B72492" w:rsidRPr="00B72492" w:rsidTr="00B72492">
        <w:trPr>
          <w:gridAfter w:val="2"/>
          <w:wAfter w:w="3780" w:type="dxa"/>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Donations, fundraising and other similar revenue</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1</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42,079</w:t>
            </w:r>
          </w:p>
        </w:tc>
        <w:tc>
          <w:tcPr>
            <w:tcW w:w="1890" w:type="dxa"/>
            <w:noWrap/>
            <w:hideMark/>
          </w:tcPr>
          <w:p w:rsidR="00B72492" w:rsidRPr="00B72492" w:rsidRDefault="00B72492" w:rsidP="00B72492">
            <w:pPr>
              <w:jc w:val="right"/>
              <w:rPr>
                <w:rFonts w:eastAsia="Times New Roman"/>
                <w:lang w:eastAsia="en-NZ"/>
              </w:rPr>
            </w:pPr>
            <w:r w:rsidRPr="00B72492">
              <w:rPr>
                <w:rFonts w:eastAsia="Times New Roman"/>
                <w:lang w:eastAsia="en-NZ"/>
              </w:rPr>
              <w:t>119,699</w:t>
            </w:r>
          </w:p>
        </w:tc>
      </w:tr>
      <w:tr w:rsidR="00B72492" w:rsidRPr="00B72492" w:rsidTr="00B72492">
        <w:trPr>
          <w:gridAfter w:val="2"/>
          <w:wAfter w:w="3780" w:type="dxa"/>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Subscriptions from members</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1</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834</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1,287</w:t>
            </w:r>
          </w:p>
        </w:tc>
      </w:tr>
      <w:tr w:rsidR="00B72492" w:rsidRPr="00B72492" w:rsidTr="00B72492">
        <w:trPr>
          <w:gridAfter w:val="1"/>
          <w:wAfter w:w="1890" w:type="dxa"/>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Revenue from providing goods or services</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1</w:t>
            </w:r>
          </w:p>
        </w:tc>
        <w:tc>
          <w:tcPr>
            <w:tcW w:w="2166" w:type="dxa"/>
            <w:noWrap/>
          </w:tcPr>
          <w:p w:rsidR="00B72492" w:rsidRPr="00B72492" w:rsidRDefault="00B72492" w:rsidP="00B72492">
            <w:pPr>
              <w:jc w:val="right"/>
              <w:rPr>
                <w:rFonts w:eastAsia="Times New Roman"/>
                <w:lang w:eastAsia="en-NZ"/>
              </w:rPr>
            </w:pPr>
            <w:r w:rsidRPr="00B72492">
              <w:rPr>
                <w:rFonts w:eastAsia="Times New Roman"/>
                <w:lang w:eastAsia="en-NZ"/>
              </w:rPr>
              <w:t>367,646</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328,929</w:t>
            </w:r>
          </w:p>
        </w:tc>
        <w:tc>
          <w:tcPr>
            <w:tcW w:w="1890" w:type="dxa"/>
          </w:tcPr>
          <w:p w:rsidR="00B72492" w:rsidRPr="00B72492" w:rsidRDefault="00B72492" w:rsidP="00B72492">
            <w:pPr>
              <w:jc w:val="right"/>
              <w:rPr>
                <w:rFonts w:eastAsia="Times New Roman"/>
                <w:lang w:eastAsia="en-NZ"/>
              </w:rPr>
            </w:pPr>
          </w:p>
        </w:tc>
      </w:tr>
      <w:tr w:rsidR="00B72492" w:rsidRPr="00B72492" w:rsidTr="00B72492">
        <w:trPr>
          <w:gridAfter w:val="2"/>
          <w:wAfter w:w="3780" w:type="dxa"/>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Interest, dividends and other investment revenue</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1</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17,866</w:t>
            </w:r>
          </w:p>
        </w:tc>
        <w:tc>
          <w:tcPr>
            <w:tcW w:w="1890" w:type="dxa"/>
            <w:noWrap/>
            <w:hideMark/>
          </w:tcPr>
          <w:p w:rsidR="00B72492" w:rsidRPr="00B72492" w:rsidRDefault="00B72492" w:rsidP="00B72492">
            <w:pPr>
              <w:jc w:val="right"/>
              <w:rPr>
                <w:rFonts w:eastAsia="Times New Roman"/>
                <w:lang w:eastAsia="en-NZ"/>
              </w:rPr>
            </w:pPr>
            <w:r w:rsidRPr="00B72492">
              <w:rPr>
                <w:rFonts w:eastAsia="Times New Roman"/>
                <w:lang w:eastAsia="en-NZ"/>
              </w:rPr>
              <w:t>11,751</w:t>
            </w:r>
          </w:p>
        </w:tc>
      </w:tr>
      <w:tr w:rsidR="00B72492" w:rsidRPr="00B72492" w:rsidTr="00B72492">
        <w:trPr>
          <w:gridAfter w:val="2"/>
          <w:wAfter w:w="3780" w:type="dxa"/>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Conference/Forum</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1</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15,812</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8,061</w:t>
            </w:r>
          </w:p>
        </w:tc>
      </w:tr>
      <w:tr w:rsidR="00B72492" w:rsidRPr="00B72492" w:rsidTr="00B72492">
        <w:trPr>
          <w:gridAfter w:val="2"/>
          <w:wAfter w:w="3780" w:type="dxa"/>
          <w:trHeight w:val="303"/>
        </w:trPr>
        <w:tc>
          <w:tcPr>
            <w:tcW w:w="4641" w:type="dxa"/>
            <w:noWrap/>
          </w:tcPr>
          <w:p w:rsidR="00B72492" w:rsidRPr="00B72492" w:rsidRDefault="00B72492" w:rsidP="00B72492">
            <w:pPr>
              <w:rPr>
                <w:rFonts w:eastAsia="Times New Roman"/>
                <w:lang w:eastAsia="en-NZ"/>
              </w:rPr>
            </w:pPr>
            <w:r w:rsidRPr="00B72492">
              <w:rPr>
                <w:rFonts w:eastAsia="Times New Roman"/>
                <w:lang w:eastAsia="en-NZ"/>
              </w:rPr>
              <w:t>Legacies and bequests</w:t>
            </w:r>
          </w:p>
        </w:tc>
        <w:tc>
          <w:tcPr>
            <w:tcW w:w="1018" w:type="dxa"/>
            <w:noWrap/>
          </w:tcPr>
          <w:p w:rsidR="00B72492" w:rsidRPr="00B72492" w:rsidRDefault="00B72492" w:rsidP="00B72492">
            <w:pPr>
              <w:jc w:val="center"/>
              <w:rPr>
                <w:rFonts w:eastAsia="Times New Roman"/>
                <w:lang w:eastAsia="en-NZ"/>
              </w:rPr>
            </w:pPr>
          </w:p>
        </w:tc>
        <w:tc>
          <w:tcPr>
            <w:tcW w:w="2166" w:type="dxa"/>
            <w:noWrap/>
          </w:tcPr>
          <w:p w:rsidR="00B72492" w:rsidRPr="00B72492" w:rsidRDefault="00B72492" w:rsidP="00B72492">
            <w:pPr>
              <w:jc w:val="right"/>
              <w:rPr>
                <w:rFonts w:eastAsia="Times New Roman"/>
                <w:lang w:eastAsia="en-NZ"/>
              </w:rPr>
            </w:pPr>
            <w:r w:rsidRPr="00B72492">
              <w:rPr>
                <w:rFonts w:eastAsia="Times New Roman"/>
                <w:lang w:eastAsia="en-NZ"/>
              </w:rPr>
              <w:t>642,500</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141,473</w:t>
            </w:r>
          </w:p>
        </w:tc>
      </w:tr>
      <w:tr w:rsidR="00B72492" w:rsidRPr="00B72492" w:rsidTr="00B72492">
        <w:trPr>
          <w:trHeight w:val="518"/>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Other revenue</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1</w:t>
            </w:r>
          </w:p>
        </w:tc>
        <w:tc>
          <w:tcPr>
            <w:tcW w:w="2166"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279</w:t>
            </w:r>
          </w:p>
        </w:tc>
        <w:tc>
          <w:tcPr>
            <w:tcW w:w="1890" w:type="dxa"/>
          </w:tcPr>
          <w:p w:rsidR="00B72492" w:rsidRPr="00B72492" w:rsidRDefault="00B72492" w:rsidP="00B72492">
            <w:pPr>
              <w:jc w:val="right"/>
              <w:rPr>
                <w:rFonts w:eastAsia="Times New Roman"/>
                <w:lang w:eastAsia="en-NZ"/>
              </w:rPr>
            </w:pPr>
          </w:p>
        </w:tc>
        <w:tc>
          <w:tcPr>
            <w:tcW w:w="1890" w:type="dxa"/>
          </w:tcPr>
          <w:p w:rsidR="00B72492" w:rsidRPr="00B72492" w:rsidRDefault="00B72492" w:rsidP="00B72492">
            <w:pPr>
              <w:jc w:val="right"/>
              <w:rPr>
                <w:rFonts w:eastAsia="Times New Roman"/>
                <w:lang w:eastAsia="en-NZ"/>
              </w:rPr>
            </w:pPr>
          </w:p>
        </w:tc>
      </w:tr>
      <w:tr w:rsidR="00B72492" w:rsidRPr="00B72492" w:rsidTr="00B72492">
        <w:trPr>
          <w:gridAfter w:val="2"/>
          <w:wAfter w:w="3780" w:type="dxa"/>
          <w:trHeight w:val="741"/>
        </w:trPr>
        <w:tc>
          <w:tcPr>
            <w:tcW w:w="5659" w:type="dxa"/>
            <w:gridSpan w:val="2"/>
            <w:noWrap/>
            <w:hideMark/>
          </w:tcPr>
          <w:p w:rsidR="00B72492" w:rsidRPr="00B72492" w:rsidRDefault="00B72492" w:rsidP="00B72492">
            <w:pPr>
              <w:rPr>
                <w:rFonts w:eastAsia="Times New Roman"/>
                <w:b/>
                <w:bCs/>
                <w:lang w:eastAsia="en-NZ"/>
              </w:rPr>
            </w:pPr>
          </w:p>
          <w:p w:rsidR="00B72492" w:rsidRPr="00B72492" w:rsidRDefault="00B72492" w:rsidP="00B72492">
            <w:pPr>
              <w:rPr>
                <w:rFonts w:eastAsia="Times New Roman"/>
                <w:b/>
                <w:bCs/>
                <w:lang w:eastAsia="en-NZ"/>
              </w:rPr>
            </w:pPr>
          </w:p>
          <w:p w:rsidR="00B72492" w:rsidRPr="00B72492" w:rsidRDefault="00B72492" w:rsidP="00B72492">
            <w:pPr>
              <w:rPr>
                <w:rFonts w:eastAsia="Times New Roman"/>
                <w:b/>
                <w:bCs/>
                <w:lang w:eastAsia="en-NZ"/>
              </w:rPr>
            </w:pPr>
            <w:r w:rsidRPr="00B72492">
              <w:rPr>
                <w:rFonts w:eastAsia="Times New Roman"/>
                <w:b/>
                <w:bCs/>
                <w:lang w:eastAsia="en-NZ"/>
              </w:rPr>
              <w:t>Total Revenue</w:t>
            </w:r>
          </w:p>
        </w:tc>
        <w:tc>
          <w:tcPr>
            <w:tcW w:w="216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1,086,737</w:t>
            </w:r>
          </w:p>
        </w:tc>
        <w:tc>
          <w:tcPr>
            <w:tcW w:w="189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611,479</w:t>
            </w:r>
          </w:p>
        </w:tc>
      </w:tr>
    </w:tbl>
    <w:p w:rsidR="00B72492" w:rsidRPr="00B72492" w:rsidRDefault="00B72492" w:rsidP="00B72492">
      <w:pPr>
        <w:keepNext/>
        <w:keepLines/>
        <w:spacing w:after="60" w:line="259" w:lineRule="auto"/>
        <w:outlineLvl w:val="3"/>
        <w:rPr>
          <w:rFonts w:eastAsia="Times New Roman"/>
          <w:b/>
          <w:iCs/>
          <w:szCs w:val="22"/>
          <w:lang w:eastAsia="en-NZ"/>
        </w:rPr>
      </w:pPr>
      <w:r w:rsidRPr="00B72492">
        <w:rPr>
          <w:rFonts w:eastAsia="Times New Roman"/>
          <w:b/>
          <w:iCs/>
          <w:szCs w:val="22"/>
          <w:lang w:eastAsia="en-NZ"/>
        </w:rPr>
        <w:t>Expenses</w:t>
      </w:r>
    </w:p>
    <w:tbl>
      <w:tblPr>
        <w:tblW w:w="9715" w:type="dxa"/>
        <w:tblLook w:val="04A0" w:firstRow="1" w:lastRow="0" w:firstColumn="1" w:lastColumn="0" w:noHBand="0" w:noVBand="1"/>
      </w:tblPr>
      <w:tblGrid>
        <w:gridCol w:w="4641"/>
        <w:gridCol w:w="1018"/>
        <w:gridCol w:w="2166"/>
        <w:gridCol w:w="1890"/>
      </w:tblGrid>
      <w:tr w:rsidR="00B72492" w:rsidRPr="00B72492" w:rsidTr="00B72492">
        <w:trPr>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Expenses related to public fundraising</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2</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1,931</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22,928</w:t>
            </w:r>
          </w:p>
          <w:p w:rsidR="00B72492" w:rsidRPr="00B72492" w:rsidRDefault="00B72492" w:rsidP="00B72492">
            <w:pPr>
              <w:jc w:val="right"/>
              <w:rPr>
                <w:rFonts w:eastAsia="Times New Roman"/>
                <w:lang w:eastAsia="en-NZ"/>
              </w:rPr>
            </w:pPr>
          </w:p>
        </w:tc>
      </w:tr>
      <w:tr w:rsidR="00B72492" w:rsidRPr="00B72492" w:rsidTr="00B72492">
        <w:trPr>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Volunteer and employee related costs</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2</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140,866</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132,389</w:t>
            </w:r>
          </w:p>
        </w:tc>
      </w:tr>
      <w:tr w:rsidR="00B72492" w:rsidRPr="00B72492" w:rsidTr="00B72492">
        <w:trPr>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Costs related to providing goods or services</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2</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239,158</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219,092</w:t>
            </w:r>
          </w:p>
        </w:tc>
      </w:tr>
      <w:tr w:rsidR="00B72492" w:rsidRPr="00B72492" w:rsidTr="00B72492">
        <w:trPr>
          <w:trHeight w:val="303"/>
        </w:trPr>
        <w:tc>
          <w:tcPr>
            <w:tcW w:w="4641" w:type="dxa"/>
            <w:noWrap/>
            <w:hideMark/>
          </w:tcPr>
          <w:p w:rsidR="00B72492" w:rsidRPr="00B72492" w:rsidRDefault="00B72492" w:rsidP="00B72492">
            <w:pPr>
              <w:rPr>
                <w:rFonts w:eastAsia="Times New Roman"/>
                <w:lang w:eastAsia="en-NZ"/>
              </w:rPr>
            </w:pPr>
            <w:r w:rsidRPr="00B72492">
              <w:rPr>
                <w:rFonts w:eastAsia="Times New Roman"/>
                <w:lang w:eastAsia="en-NZ"/>
              </w:rPr>
              <w:t>Other expenses</w:t>
            </w:r>
          </w:p>
        </w:tc>
        <w:tc>
          <w:tcPr>
            <w:tcW w:w="1018" w:type="dxa"/>
            <w:noWrap/>
            <w:hideMark/>
          </w:tcPr>
          <w:p w:rsidR="00B72492" w:rsidRPr="00B72492" w:rsidRDefault="00B72492" w:rsidP="00B72492">
            <w:pPr>
              <w:jc w:val="center"/>
              <w:rPr>
                <w:rFonts w:eastAsia="Times New Roman"/>
                <w:lang w:eastAsia="en-NZ"/>
              </w:rPr>
            </w:pPr>
            <w:r w:rsidRPr="00B72492">
              <w:rPr>
                <w:rFonts w:eastAsia="Times New Roman"/>
                <w:lang w:eastAsia="en-NZ"/>
              </w:rPr>
              <w:t>2</w:t>
            </w:r>
          </w:p>
        </w:tc>
        <w:tc>
          <w:tcPr>
            <w:tcW w:w="2166" w:type="dxa"/>
            <w:noWrap/>
            <w:hideMark/>
          </w:tcPr>
          <w:p w:rsidR="00B72492" w:rsidRPr="00B72492" w:rsidRDefault="00B72492" w:rsidP="00B72492">
            <w:pPr>
              <w:jc w:val="right"/>
              <w:rPr>
                <w:rFonts w:eastAsia="Times New Roman"/>
                <w:lang w:eastAsia="en-NZ"/>
              </w:rPr>
            </w:pPr>
            <w:r w:rsidRPr="00B72492">
              <w:rPr>
                <w:rFonts w:eastAsia="Times New Roman"/>
                <w:lang w:eastAsia="en-NZ"/>
              </w:rPr>
              <w:t>48,798</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46,592</w:t>
            </w:r>
          </w:p>
        </w:tc>
      </w:tr>
      <w:tr w:rsidR="00B72492" w:rsidRPr="00B72492" w:rsidTr="00B72492">
        <w:trPr>
          <w:trHeight w:val="303"/>
        </w:trPr>
        <w:tc>
          <w:tcPr>
            <w:tcW w:w="5659" w:type="dxa"/>
            <w:gridSpan w:val="2"/>
            <w:noWrap/>
            <w:hideMark/>
          </w:tcPr>
          <w:p w:rsidR="00B72492" w:rsidRPr="00B72492" w:rsidRDefault="00B72492" w:rsidP="00B72492">
            <w:pPr>
              <w:rPr>
                <w:rFonts w:eastAsia="Times New Roman"/>
                <w:lang w:eastAsia="en-NZ"/>
              </w:rPr>
            </w:pPr>
            <w:r w:rsidRPr="00B72492">
              <w:rPr>
                <w:rFonts w:eastAsia="Times New Roman"/>
                <w:b/>
                <w:bCs/>
                <w:lang w:eastAsia="en-NZ"/>
              </w:rPr>
              <w:t>Total Expenses</w:t>
            </w:r>
          </w:p>
        </w:tc>
        <w:tc>
          <w:tcPr>
            <w:tcW w:w="216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430,753</w:t>
            </w:r>
          </w:p>
        </w:tc>
        <w:tc>
          <w:tcPr>
            <w:tcW w:w="189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421,001</w:t>
            </w:r>
          </w:p>
        </w:tc>
      </w:tr>
      <w:tr w:rsidR="00B72492" w:rsidRPr="00B72492" w:rsidTr="00B72492">
        <w:trPr>
          <w:trHeight w:val="303"/>
        </w:trPr>
        <w:tc>
          <w:tcPr>
            <w:tcW w:w="5659" w:type="dxa"/>
            <w:gridSpan w:val="2"/>
            <w:noWrap/>
            <w:hideMark/>
          </w:tcPr>
          <w:p w:rsidR="00B72492" w:rsidRPr="00B72492" w:rsidRDefault="00B72492" w:rsidP="00B72492">
            <w:pPr>
              <w:rPr>
                <w:rFonts w:eastAsia="Times New Roman"/>
                <w:lang w:eastAsia="en-NZ"/>
              </w:rPr>
            </w:pPr>
            <w:r w:rsidRPr="00B72492">
              <w:rPr>
                <w:rFonts w:eastAsia="Times New Roman"/>
                <w:b/>
                <w:bCs/>
                <w:lang w:eastAsia="en-NZ"/>
              </w:rPr>
              <w:t>Surplus/(Deficit) for the Year</w:t>
            </w:r>
          </w:p>
        </w:tc>
        <w:tc>
          <w:tcPr>
            <w:tcW w:w="216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655,984</w:t>
            </w:r>
          </w:p>
          <w:p w:rsidR="00B72492" w:rsidRPr="00B72492" w:rsidRDefault="00B72492" w:rsidP="00B72492">
            <w:pPr>
              <w:jc w:val="right"/>
              <w:rPr>
                <w:rFonts w:eastAsia="Times New Roman"/>
                <w:b/>
                <w:bCs/>
                <w:lang w:eastAsia="en-NZ"/>
              </w:rPr>
            </w:pPr>
          </w:p>
        </w:tc>
        <w:tc>
          <w:tcPr>
            <w:tcW w:w="189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190,478</w:t>
            </w:r>
          </w:p>
        </w:tc>
      </w:tr>
    </w:tbl>
    <w:p w:rsidR="00B72492" w:rsidRDefault="00B72492" w:rsidP="00B72492">
      <w:pPr>
        <w:spacing w:after="160"/>
        <w:rPr>
          <w:rFonts w:eastAsiaTheme="minorHAnsi"/>
        </w:rPr>
      </w:pPr>
    </w:p>
    <w:p w:rsidR="00CD2081" w:rsidRDefault="00CD2081" w:rsidP="00B72492">
      <w:pPr>
        <w:spacing w:after="160"/>
        <w:rPr>
          <w:rFonts w:eastAsiaTheme="minorHAnsi"/>
        </w:rPr>
      </w:pPr>
    </w:p>
    <w:p w:rsidR="00B72492" w:rsidRPr="00B72492" w:rsidRDefault="00CD2081" w:rsidP="00CD2081">
      <w:pPr>
        <w:spacing w:after="160"/>
        <w:rPr>
          <w:rFonts w:eastAsiaTheme="minorHAnsi"/>
        </w:rPr>
      </w:pPr>
      <w:r w:rsidRPr="009F6DD0">
        <w:rPr>
          <w:rFonts w:eastAsiaTheme="minorHAnsi"/>
          <w:b/>
        </w:rPr>
        <w:t>This statement should be read in conjunction with the Notes to the Performance Report</w:t>
      </w:r>
      <w:r w:rsidR="00B72492" w:rsidRPr="00B72492">
        <w:rPr>
          <w:rFonts w:eastAsiaTheme="minorHAnsi"/>
        </w:rPr>
        <w:br w:type="page"/>
      </w:r>
    </w:p>
    <w:p w:rsidR="00B72492" w:rsidRPr="00B72492" w:rsidRDefault="00B72492" w:rsidP="00CD2081">
      <w:pPr>
        <w:pStyle w:val="Heading1"/>
        <w:jc w:val="center"/>
        <w:rPr>
          <w:rFonts w:hint="eastAsia"/>
        </w:rPr>
      </w:pPr>
      <w:r w:rsidRPr="00B72492">
        <w:t>Statement of Financial Position</w:t>
      </w:r>
    </w:p>
    <w:tbl>
      <w:tblPr>
        <w:tblW w:w="9581" w:type="dxa"/>
        <w:tblLook w:val="04A0" w:firstRow="1" w:lastRow="0" w:firstColumn="1" w:lastColumn="0" w:noHBand="0" w:noVBand="1"/>
      </w:tblPr>
      <w:tblGrid>
        <w:gridCol w:w="4675"/>
        <w:gridCol w:w="1060"/>
        <w:gridCol w:w="2275"/>
        <w:gridCol w:w="1571"/>
      </w:tblGrid>
      <w:tr w:rsidR="00B72492" w:rsidRPr="00B72492" w:rsidTr="00B72492">
        <w:trPr>
          <w:trHeight w:val="135"/>
        </w:trPr>
        <w:tc>
          <w:tcPr>
            <w:tcW w:w="5735" w:type="dxa"/>
            <w:gridSpan w:val="2"/>
            <w:vMerge w:val="restart"/>
            <w:noWrap/>
            <w:hideMark/>
          </w:tcPr>
          <w:p w:rsidR="00B72492" w:rsidRPr="00B72492" w:rsidRDefault="00B72492" w:rsidP="00B72492">
            <w:pPr>
              <w:keepNext/>
              <w:keepLines/>
              <w:spacing w:after="60" w:line="259" w:lineRule="auto"/>
              <w:outlineLvl w:val="3"/>
              <w:rPr>
                <w:rFonts w:eastAsia="Times New Roman"/>
                <w:b/>
                <w:iCs/>
                <w:szCs w:val="22"/>
                <w:lang w:eastAsia="en-NZ"/>
              </w:rPr>
            </w:pPr>
            <w:r w:rsidRPr="00B72492">
              <w:rPr>
                <w:rFonts w:eastAsia="Times New Roman"/>
                <w:b/>
                <w:iCs/>
                <w:szCs w:val="22"/>
                <w:lang w:eastAsia="en-NZ"/>
              </w:rPr>
              <w:t>Assets</w:t>
            </w:r>
          </w:p>
        </w:tc>
        <w:tc>
          <w:tcPr>
            <w:tcW w:w="2275"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571"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475"/>
        </w:trPr>
        <w:tc>
          <w:tcPr>
            <w:tcW w:w="5735" w:type="dxa"/>
            <w:gridSpan w:val="2"/>
            <w:vMerge/>
            <w:noWrap/>
            <w:hideMark/>
          </w:tcPr>
          <w:p w:rsidR="00B72492" w:rsidRPr="00B72492" w:rsidRDefault="00B72492" w:rsidP="00B72492">
            <w:pPr>
              <w:rPr>
                <w:rFonts w:eastAsia="Times New Roman"/>
                <w:b/>
                <w:lang w:eastAsia="en-NZ"/>
              </w:rPr>
            </w:pPr>
          </w:p>
        </w:tc>
        <w:tc>
          <w:tcPr>
            <w:tcW w:w="2275"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571"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16"/>
        </w:trPr>
        <w:tc>
          <w:tcPr>
            <w:tcW w:w="9581" w:type="dxa"/>
            <w:gridSpan w:val="4"/>
            <w:noWrap/>
          </w:tcPr>
          <w:p w:rsidR="00B72492" w:rsidRPr="00B72492" w:rsidRDefault="00B72492" w:rsidP="00B72492">
            <w:pPr>
              <w:rPr>
                <w:rFonts w:eastAsia="Times New Roman"/>
                <w:b/>
                <w:lang w:eastAsia="en-NZ"/>
              </w:rPr>
            </w:pPr>
            <w:r w:rsidRPr="00B72492">
              <w:rPr>
                <w:rFonts w:eastAsia="Times New Roman"/>
                <w:b/>
                <w:lang w:eastAsia="en-NZ"/>
              </w:rPr>
              <w:t>Current Assets</w:t>
            </w:r>
          </w:p>
        </w:tc>
      </w:tr>
      <w:tr w:rsidR="00B72492" w:rsidRPr="00B72492" w:rsidTr="00B72492">
        <w:trPr>
          <w:trHeight w:val="316"/>
        </w:trPr>
        <w:tc>
          <w:tcPr>
            <w:tcW w:w="4675" w:type="dxa"/>
            <w:noWrap/>
            <w:hideMark/>
          </w:tcPr>
          <w:p w:rsidR="00B72492" w:rsidRPr="00B72492" w:rsidRDefault="00B72492" w:rsidP="00B72492">
            <w:pPr>
              <w:rPr>
                <w:rFonts w:eastAsia="Times New Roman"/>
                <w:lang w:eastAsia="en-NZ"/>
              </w:rPr>
            </w:pPr>
            <w:r w:rsidRPr="00B72492">
              <w:rPr>
                <w:rFonts w:eastAsia="Times New Roman"/>
                <w:lang w:eastAsia="en-NZ"/>
              </w:rPr>
              <w:t>Bank accounts and cash</w:t>
            </w:r>
          </w:p>
        </w:tc>
        <w:tc>
          <w:tcPr>
            <w:tcW w:w="1060"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75" w:type="dxa"/>
            <w:noWrap/>
          </w:tcPr>
          <w:p w:rsidR="00B72492" w:rsidRPr="00B72492" w:rsidRDefault="00B72492" w:rsidP="00B72492">
            <w:pPr>
              <w:jc w:val="right"/>
              <w:rPr>
                <w:rFonts w:eastAsia="Times New Roman"/>
                <w:lang w:eastAsia="en-NZ"/>
              </w:rPr>
            </w:pPr>
            <w:r w:rsidRPr="00B72492">
              <w:rPr>
                <w:rFonts w:eastAsia="Times New Roman"/>
                <w:lang w:eastAsia="en-NZ"/>
              </w:rPr>
              <w:t>759,203</w:t>
            </w:r>
          </w:p>
        </w:tc>
        <w:tc>
          <w:tcPr>
            <w:tcW w:w="1571" w:type="dxa"/>
            <w:noWrap/>
          </w:tcPr>
          <w:p w:rsidR="00B72492" w:rsidRPr="00B72492" w:rsidRDefault="00B72492" w:rsidP="00B72492">
            <w:pPr>
              <w:jc w:val="right"/>
              <w:rPr>
                <w:rFonts w:eastAsia="Times New Roman"/>
                <w:lang w:eastAsia="en-NZ"/>
              </w:rPr>
            </w:pPr>
            <w:r w:rsidRPr="00B72492">
              <w:rPr>
                <w:rFonts w:eastAsia="Times New Roman"/>
                <w:lang w:eastAsia="en-NZ"/>
              </w:rPr>
              <w:t>97,773</w:t>
            </w:r>
          </w:p>
        </w:tc>
      </w:tr>
      <w:tr w:rsidR="00B72492" w:rsidRPr="00B72492" w:rsidTr="00B72492">
        <w:trPr>
          <w:trHeight w:val="316"/>
        </w:trPr>
        <w:tc>
          <w:tcPr>
            <w:tcW w:w="4675" w:type="dxa"/>
            <w:noWrap/>
            <w:hideMark/>
          </w:tcPr>
          <w:p w:rsidR="00B72492" w:rsidRPr="00B72492" w:rsidRDefault="00B72492" w:rsidP="00B72492">
            <w:pPr>
              <w:rPr>
                <w:rFonts w:eastAsia="Times New Roman"/>
                <w:lang w:eastAsia="en-NZ"/>
              </w:rPr>
            </w:pPr>
            <w:r w:rsidRPr="00B72492">
              <w:rPr>
                <w:rFonts w:eastAsia="Times New Roman"/>
                <w:lang w:eastAsia="en-NZ"/>
              </w:rPr>
              <w:t>Debtors and prepayments</w:t>
            </w:r>
          </w:p>
        </w:tc>
        <w:tc>
          <w:tcPr>
            <w:tcW w:w="1060"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75" w:type="dxa"/>
            <w:noWrap/>
          </w:tcPr>
          <w:p w:rsidR="00B72492" w:rsidRPr="00B72492" w:rsidRDefault="00B72492" w:rsidP="00B72492">
            <w:pPr>
              <w:jc w:val="right"/>
              <w:rPr>
                <w:rFonts w:eastAsia="Times New Roman"/>
                <w:lang w:eastAsia="en-NZ"/>
              </w:rPr>
            </w:pPr>
            <w:r w:rsidRPr="00B72492">
              <w:rPr>
                <w:rFonts w:eastAsia="Times New Roman"/>
                <w:lang w:eastAsia="en-NZ"/>
              </w:rPr>
              <w:t>227,904</w:t>
            </w:r>
          </w:p>
        </w:tc>
        <w:tc>
          <w:tcPr>
            <w:tcW w:w="1571" w:type="dxa"/>
            <w:noWrap/>
          </w:tcPr>
          <w:p w:rsidR="00B72492" w:rsidRPr="00B72492" w:rsidRDefault="00B72492" w:rsidP="00B72492">
            <w:pPr>
              <w:jc w:val="right"/>
              <w:rPr>
                <w:rFonts w:eastAsia="Times New Roman"/>
                <w:lang w:eastAsia="en-NZ"/>
              </w:rPr>
            </w:pPr>
            <w:r w:rsidRPr="00B72492">
              <w:rPr>
                <w:rFonts w:eastAsia="Times New Roman"/>
                <w:lang w:eastAsia="en-NZ"/>
              </w:rPr>
              <w:t>365,271</w:t>
            </w:r>
          </w:p>
        </w:tc>
      </w:tr>
      <w:tr w:rsidR="00B72492" w:rsidRPr="00B72492" w:rsidTr="00B72492">
        <w:trPr>
          <w:trHeight w:val="316"/>
        </w:trPr>
        <w:tc>
          <w:tcPr>
            <w:tcW w:w="4675" w:type="dxa"/>
            <w:noWrap/>
            <w:hideMark/>
          </w:tcPr>
          <w:p w:rsidR="00B72492" w:rsidRPr="00B72492" w:rsidRDefault="00B72492" w:rsidP="00B72492">
            <w:pPr>
              <w:rPr>
                <w:rFonts w:eastAsia="Times New Roman"/>
                <w:lang w:eastAsia="en-NZ"/>
              </w:rPr>
            </w:pPr>
            <w:r w:rsidRPr="00B72492">
              <w:rPr>
                <w:rFonts w:eastAsia="Times New Roman"/>
                <w:lang w:eastAsia="en-NZ"/>
              </w:rPr>
              <w:t>Inventory</w:t>
            </w:r>
          </w:p>
        </w:tc>
        <w:tc>
          <w:tcPr>
            <w:tcW w:w="1060"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75" w:type="dxa"/>
            <w:noWrap/>
          </w:tcPr>
          <w:p w:rsidR="00B72492" w:rsidRPr="00B72492" w:rsidRDefault="00B72492" w:rsidP="00B72492">
            <w:pPr>
              <w:jc w:val="right"/>
              <w:rPr>
                <w:rFonts w:eastAsia="Times New Roman"/>
                <w:lang w:eastAsia="en-NZ"/>
              </w:rPr>
            </w:pPr>
            <w:r w:rsidRPr="00B72492">
              <w:rPr>
                <w:rFonts w:eastAsia="Times New Roman"/>
                <w:lang w:eastAsia="en-NZ"/>
              </w:rPr>
              <w:t>12</w:t>
            </w:r>
          </w:p>
        </w:tc>
        <w:tc>
          <w:tcPr>
            <w:tcW w:w="1571" w:type="dxa"/>
            <w:noWrap/>
          </w:tcPr>
          <w:p w:rsidR="00B72492" w:rsidRPr="00B72492" w:rsidRDefault="00B72492" w:rsidP="00B72492">
            <w:pPr>
              <w:jc w:val="right"/>
              <w:rPr>
                <w:rFonts w:eastAsia="Times New Roman"/>
                <w:lang w:eastAsia="en-NZ"/>
              </w:rPr>
            </w:pPr>
            <w:r w:rsidRPr="00B72492">
              <w:rPr>
                <w:rFonts w:eastAsia="Times New Roman"/>
                <w:lang w:eastAsia="en-NZ"/>
              </w:rPr>
              <w:t>12</w:t>
            </w:r>
          </w:p>
        </w:tc>
      </w:tr>
      <w:tr w:rsidR="00B72492" w:rsidRPr="00B72492" w:rsidTr="00B72492">
        <w:trPr>
          <w:trHeight w:val="454"/>
        </w:trPr>
        <w:tc>
          <w:tcPr>
            <w:tcW w:w="467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Current Assets</w:t>
            </w:r>
          </w:p>
        </w:tc>
        <w:tc>
          <w:tcPr>
            <w:tcW w:w="1060"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75"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987,119</w:t>
            </w:r>
          </w:p>
        </w:tc>
        <w:tc>
          <w:tcPr>
            <w:tcW w:w="1571"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463,056</w:t>
            </w:r>
          </w:p>
        </w:tc>
      </w:tr>
    </w:tbl>
    <w:p w:rsidR="00B72492" w:rsidRPr="00B72492" w:rsidRDefault="00B72492" w:rsidP="00B72492">
      <w:pPr>
        <w:spacing w:after="160" w:line="259" w:lineRule="auto"/>
        <w:rPr>
          <w:rFonts w:eastAsiaTheme="minorHAnsi"/>
        </w:rPr>
      </w:pPr>
    </w:p>
    <w:tbl>
      <w:tblPr>
        <w:tblW w:w="9645" w:type="dxa"/>
        <w:tblLook w:val="04A0" w:firstRow="1" w:lastRow="0" w:firstColumn="1" w:lastColumn="0" w:noHBand="0" w:noVBand="1"/>
      </w:tblPr>
      <w:tblGrid>
        <w:gridCol w:w="4646"/>
        <w:gridCol w:w="1109"/>
        <w:gridCol w:w="2250"/>
        <w:gridCol w:w="1640"/>
      </w:tblGrid>
      <w:tr w:rsidR="00B72492" w:rsidRPr="00B72492" w:rsidTr="00B72492">
        <w:trPr>
          <w:trHeight w:val="323"/>
        </w:trPr>
        <w:tc>
          <w:tcPr>
            <w:tcW w:w="4646"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Non-Current Assets</w:t>
            </w:r>
          </w:p>
        </w:tc>
        <w:tc>
          <w:tcPr>
            <w:tcW w:w="1109"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50"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2018</w:t>
            </w:r>
          </w:p>
        </w:tc>
        <w:tc>
          <w:tcPr>
            <w:tcW w:w="16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323"/>
        </w:trPr>
        <w:tc>
          <w:tcPr>
            <w:tcW w:w="4646" w:type="dxa"/>
            <w:noWrap/>
            <w:hideMark/>
          </w:tcPr>
          <w:p w:rsidR="00B72492" w:rsidRPr="00B72492" w:rsidRDefault="00B72492" w:rsidP="00B72492">
            <w:pPr>
              <w:rPr>
                <w:rFonts w:eastAsia="Times New Roman"/>
                <w:lang w:eastAsia="en-NZ"/>
              </w:rPr>
            </w:pPr>
          </w:p>
        </w:tc>
        <w:tc>
          <w:tcPr>
            <w:tcW w:w="1109" w:type="dxa"/>
            <w:noWrap/>
            <w:hideMark/>
          </w:tcPr>
          <w:p w:rsidR="00B72492" w:rsidRPr="00B72492" w:rsidRDefault="00B72492" w:rsidP="00B72492">
            <w:pPr>
              <w:jc w:val="center"/>
              <w:rPr>
                <w:rFonts w:eastAsia="Times New Roman"/>
                <w:lang w:eastAsia="en-NZ"/>
              </w:rPr>
            </w:pPr>
          </w:p>
        </w:tc>
        <w:tc>
          <w:tcPr>
            <w:tcW w:w="2250"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c>
          <w:tcPr>
            <w:tcW w:w="16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23"/>
        </w:trPr>
        <w:tc>
          <w:tcPr>
            <w:tcW w:w="4646" w:type="dxa"/>
            <w:noWrap/>
          </w:tcPr>
          <w:p w:rsidR="00B72492" w:rsidRPr="00B72492" w:rsidRDefault="00B72492" w:rsidP="00B72492">
            <w:pPr>
              <w:rPr>
                <w:rFonts w:eastAsia="Times New Roman"/>
                <w:lang w:eastAsia="en-NZ"/>
              </w:rPr>
            </w:pPr>
            <w:r w:rsidRPr="00B72492">
              <w:rPr>
                <w:rFonts w:eastAsia="Times New Roman"/>
                <w:lang w:eastAsia="en-NZ"/>
              </w:rPr>
              <w:t>Property, plant and equipment</w:t>
            </w:r>
          </w:p>
        </w:tc>
        <w:tc>
          <w:tcPr>
            <w:tcW w:w="1109" w:type="dxa"/>
            <w:noWrap/>
          </w:tcPr>
          <w:p w:rsidR="00B72492" w:rsidRPr="00B72492" w:rsidRDefault="00B72492" w:rsidP="00B72492">
            <w:pPr>
              <w:jc w:val="center"/>
              <w:rPr>
                <w:rFonts w:eastAsia="Times New Roman"/>
                <w:lang w:eastAsia="en-NZ"/>
              </w:rPr>
            </w:pPr>
            <w:r w:rsidRPr="00B72492">
              <w:rPr>
                <w:rFonts w:eastAsia="Times New Roman"/>
                <w:lang w:eastAsia="en-NZ"/>
              </w:rPr>
              <w:t>4</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19,785</w:t>
            </w:r>
          </w:p>
        </w:tc>
        <w:tc>
          <w:tcPr>
            <w:tcW w:w="1640" w:type="dxa"/>
            <w:noWrap/>
          </w:tcPr>
          <w:p w:rsidR="00B72492" w:rsidRPr="00B72492" w:rsidRDefault="00B72492" w:rsidP="00B72492">
            <w:pPr>
              <w:jc w:val="right"/>
              <w:rPr>
                <w:rFonts w:eastAsia="Times New Roman"/>
                <w:lang w:eastAsia="en-NZ"/>
              </w:rPr>
            </w:pPr>
            <w:r w:rsidRPr="00B72492">
              <w:rPr>
                <w:rFonts w:eastAsia="Times New Roman"/>
                <w:lang w:eastAsia="en-NZ"/>
              </w:rPr>
              <w:t>25,004</w:t>
            </w:r>
          </w:p>
        </w:tc>
      </w:tr>
      <w:tr w:rsidR="00B72492" w:rsidRPr="00B72492" w:rsidTr="00B72492">
        <w:trPr>
          <w:trHeight w:val="323"/>
        </w:trPr>
        <w:tc>
          <w:tcPr>
            <w:tcW w:w="4646" w:type="dxa"/>
            <w:noWrap/>
            <w:hideMark/>
          </w:tcPr>
          <w:p w:rsidR="00B72492" w:rsidRPr="00B72492" w:rsidRDefault="00B72492" w:rsidP="00B72492">
            <w:pPr>
              <w:rPr>
                <w:rFonts w:eastAsia="Times New Roman"/>
                <w:lang w:eastAsia="en-NZ"/>
              </w:rPr>
            </w:pPr>
            <w:r w:rsidRPr="00B72492">
              <w:rPr>
                <w:rFonts w:eastAsia="Times New Roman"/>
                <w:lang w:eastAsia="en-NZ"/>
              </w:rPr>
              <w:t>Investments</w:t>
            </w:r>
          </w:p>
        </w:tc>
        <w:tc>
          <w:tcPr>
            <w:tcW w:w="1109"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733,168</w:t>
            </w:r>
          </w:p>
        </w:tc>
        <w:tc>
          <w:tcPr>
            <w:tcW w:w="1640" w:type="dxa"/>
            <w:noWrap/>
          </w:tcPr>
          <w:p w:rsidR="00B72492" w:rsidRPr="00B72492" w:rsidRDefault="00B72492" w:rsidP="00B72492">
            <w:pPr>
              <w:jc w:val="right"/>
              <w:rPr>
                <w:rFonts w:eastAsia="Times New Roman"/>
                <w:lang w:eastAsia="en-NZ"/>
              </w:rPr>
            </w:pPr>
            <w:r w:rsidRPr="00B72492">
              <w:rPr>
                <w:rFonts w:eastAsia="Times New Roman"/>
                <w:lang w:eastAsia="en-NZ"/>
              </w:rPr>
              <w:t>725,140</w:t>
            </w:r>
          </w:p>
        </w:tc>
      </w:tr>
      <w:tr w:rsidR="00B72492" w:rsidRPr="00B72492" w:rsidTr="00B72492">
        <w:trPr>
          <w:trHeight w:val="323"/>
        </w:trPr>
        <w:tc>
          <w:tcPr>
            <w:tcW w:w="4646"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Non-Current Assets</w:t>
            </w:r>
          </w:p>
        </w:tc>
        <w:tc>
          <w:tcPr>
            <w:tcW w:w="1109"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5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752,953</w:t>
            </w:r>
          </w:p>
        </w:tc>
        <w:tc>
          <w:tcPr>
            <w:tcW w:w="164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750,144</w:t>
            </w:r>
          </w:p>
        </w:tc>
      </w:tr>
      <w:tr w:rsidR="00B72492" w:rsidRPr="00B72492" w:rsidTr="00B72492">
        <w:trPr>
          <w:trHeight w:val="323"/>
        </w:trPr>
        <w:tc>
          <w:tcPr>
            <w:tcW w:w="4646"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Assets</w:t>
            </w:r>
          </w:p>
        </w:tc>
        <w:tc>
          <w:tcPr>
            <w:tcW w:w="1109"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5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1,740,072</w:t>
            </w:r>
          </w:p>
        </w:tc>
        <w:tc>
          <w:tcPr>
            <w:tcW w:w="164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1,213,200</w:t>
            </w:r>
          </w:p>
        </w:tc>
      </w:tr>
    </w:tbl>
    <w:p w:rsidR="00B72492" w:rsidRPr="00B72492" w:rsidRDefault="00B72492" w:rsidP="00B72492">
      <w:pPr>
        <w:spacing w:after="160" w:line="259" w:lineRule="auto"/>
        <w:rPr>
          <w:rFonts w:eastAsiaTheme="minorHAnsi"/>
        </w:rPr>
      </w:pPr>
    </w:p>
    <w:tbl>
      <w:tblPr>
        <w:tblW w:w="9625" w:type="dxa"/>
        <w:tblLook w:val="04A0" w:firstRow="1" w:lastRow="0" w:firstColumn="1" w:lastColumn="0" w:noHBand="0" w:noVBand="1"/>
      </w:tblPr>
      <w:tblGrid>
        <w:gridCol w:w="4671"/>
        <w:gridCol w:w="1084"/>
        <w:gridCol w:w="2231"/>
        <w:gridCol w:w="1639"/>
      </w:tblGrid>
      <w:tr w:rsidR="00B72492" w:rsidRPr="00B72492" w:rsidTr="00B72492">
        <w:trPr>
          <w:trHeight w:val="99"/>
        </w:trPr>
        <w:tc>
          <w:tcPr>
            <w:tcW w:w="5755" w:type="dxa"/>
            <w:gridSpan w:val="2"/>
            <w:vMerge w:val="restart"/>
            <w:noWrap/>
            <w:hideMark/>
          </w:tcPr>
          <w:p w:rsidR="00B72492" w:rsidRPr="00B72492" w:rsidRDefault="00B72492" w:rsidP="00B72492">
            <w:pPr>
              <w:keepNext/>
              <w:keepLines/>
              <w:spacing w:after="60" w:line="259" w:lineRule="auto"/>
              <w:outlineLvl w:val="3"/>
              <w:rPr>
                <w:rFonts w:eastAsia="Times New Roman"/>
                <w:b/>
                <w:iCs/>
                <w:szCs w:val="22"/>
                <w:lang w:eastAsia="en-NZ"/>
              </w:rPr>
            </w:pPr>
            <w:r w:rsidRPr="00B72492">
              <w:rPr>
                <w:rFonts w:eastAsia="Times New Roman"/>
                <w:b/>
                <w:iCs/>
                <w:szCs w:val="22"/>
                <w:lang w:eastAsia="en-NZ"/>
              </w:rPr>
              <w:t>Liabilities</w:t>
            </w:r>
          </w:p>
        </w:tc>
        <w:tc>
          <w:tcPr>
            <w:tcW w:w="2231"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2018</w:t>
            </w:r>
          </w:p>
        </w:tc>
        <w:tc>
          <w:tcPr>
            <w:tcW w:w="1639"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316"/>
        </w:trPr>
        <w:tc>
          <w:tcPr>
            <w:tcW w:w="5755" w:type="dxa"/>
            <w:gridSpan w:val="2"/>
            <w:vMerge/>
            <w:noWrap/>
            <w:hideMark/>
          </w:tcPr>
          <w:p w:rsidR="00B72492" w:rsidRPr="00B72492" w:rsidRDefault="00B72492" w:rsidP="00B72492">
            <w:pPr>
              <w:jc w:val="center"/>
              <w:rPr>
                <w:rFonts w:eastAsia="Times New Roman"/>
                <w:lang w:eastAsia="en-NZ"/>
              </w:rPr>
            </w:pPr>
          </w:p>
        </w:tc>
        <w:tc>
          <w:tcPr>
            <w:tcW w:w="2231"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c>
          <w:tcPr>
            <w:tcW w:w="1639"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16"/>
        </w:trPr>
        <w:tc>
          <w:tcPr>
            <w:tcW w:w="9625" w:type="dxa"/>
            <w:gridSpan w:val="4"/>
            <w:noWrap/>
          </w:tcPr>
          <w:p w:rsidR="00B72492" w:rsidRPr="00B72492" w:rsidRDefault="00B72492" w:rsidP="00B72492">
            <w:pPr>
              <w:rPr>
                <w:rFonts w:eastAsia="Times New Roman"/>
                <w:lang w:eastAsia="en-NZ"/>
              </w:rPr>
            </w:pPr>
            <w:r w:rsidRPr="00B72492">
              <w:rPr>
                <w:rFonts w:eastAsia="Times New Roman"/>
                <w:b/>
                <w:bCs/>
                <w:lang w:eastAsia="en-NZ"/>
              </w:rPr>
              <w:t>Current Liabilities</w:t>
            </w:r>
          </w:p>
        </w:tc>
      </w:tr>
      <w:tr w:rsidR="00B72492" w:rsidRPr="00B72492" w:rsidTr="00B72492">
        <w:trPr>
          <w:trHeight w:val="316"/>
        </w:trPr>
        <w:tc>
          <w:tcPr>
            <w:tcW w:w="4671" w:type="dxa"/>
            <w:noWrap/>
            <w:hideMark/>
          </w:tcPr>
          <w:p w:rsidR="00B72492" w:rsidRPr="00B72492" w:rsidRDefault="00B72492" w:rsidP="00B72492">
            <w:pPr>
              <w:rPr>
                <w:rFonts w:eastAsia="Times New Roman"/>
                <w:lang w:eastAsia="en-NZ"/>
              </w:rPr>
            </w:pPr>
            <w:r w:rsidRPr="00B72492">
              <w:rPr>
                <w:rFonts w:eastAsia="Times New Roman"/>
                <w:lang w:eastAsia="en-NZ"/>
              </w:rPr>
              <w:t>Creditors and accrued expenses</w:t>
            </w:r>
          </w:p>
        </w:tc>
        <w:tc>
          <w:tcPr>
            <w:tcW w:w="1084"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31" w:type="dxa"/>
            <w:noWrap/>
          </w:tcPr>
          <w:p w:rsidR="00B72492" w:rsidRPr="00B72492" w:rsidRDefault="00B72492" w:rsidP="00B72492">
            <w:pPr>
              <w:jc w:val="right"/>
              <w:rPr>
                <w:rFonts w:eastAsia="Times New Roman"/>
                <w:lang w:eastAsia="en-NZ"/>
              </w:rPr>
            </w:pPr>
            <w:r w:rsidRPr="00B72492">
              <w:rPr>
                <w:rFonts w:eastAsia="Times New Roman"/>
                <w:lang w:eastAsia="en-NZ"/>
              </w:rPr>
              <w:t>81,238</w:t>
            </w:r>
          </w:p>
        </w:tc>
        <w:tc>
          <w:tcPr>
            <w:tcW w:w="1639" w:type="dxa"/>
            <w:noWrap/>
          </w:tcPr>
          <w:p w:rsidR="00B72492" w:rsidRPr="00B72492" w:rsidRDefault="00B72492" w:rsidP="00B72492">
            <w:pPr>
              <w:jc w:val="right"/>
              <w:rPr>
                <w:rFonts w:eastAsia="Times New Roman"/>
                <w:lang w:eastAsia="en-NZ"/>
              </w:rPr>
            </w:pPr>
            <w:r w:rsidRPr="00B72492">
              <w:rPr>
                <w:rFonts w:eastAsia="Times New Roman"/>
                <w:lang w:eastAsia="en-NZ"/>
              </w:rPr>
              <w:t>78,888</w:t>
            </w:r>
          </w:p>
        </w:tc>
      </w:tr>
      <w:tr w:rsidR="00B72492" w:rsidRPr="00B72492" w:rsidTr="00B72492">
        <w:trPr>
          <w:trHeight w:val="316"/>
        </w:trPr>
        <w:tc>
          <w:tcPr>
            <w:tcW w:w="4671" w:type="dxa"/>
            <w:noWrap/>
            <w:hideMark/>
          </w:tcPr>
          <w:p w:rsidR="00B72492" w:rsidRPr="00B72492" w:rsidRDefault="00B72492" w:rsidP="00B72492">
            <w:pPr>
              <w:rPr>
                <w:rFonts w:eastAsia="Times New Roman"/>
                <w:lang w:eastAsia="en-NZ"/>
              </w:rPr>
            </w:pPr>
            <w:r w:rsidRPr="00B72492">
              <w:rPr>
                <w:rFonts w:eastAsia="Times New Roman"/>
                <w:lang w:eastAsia="en-NZ"/>
              </w:rPr>
              <w:t>Employee costs payable</w:t>
            </w:r>
          </w:p>
        </w:tc>
        <w:tc>
          <w:tcPr>
            <w:tcW w:w="1084"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31" w:type="dxa"/>
            <w:noWrap/>
          </w:tcPr>
          <w:p w:rsidR="00B72492" w:rsidRPr="00B72492" w:rsidRDefault="00B72492" w:rsidP="00B72492">
            <w:pPr>
              <w:jc w:val="right"/>
              <w:rPr>
                <w:rFonts w:eastAsia="Times New Roman"/>
                <w:lang w:eastAsia="en-NZ"/>
              </w:rPr>
            </w:pPr>
            <w:r w:rsidRPr="00B72492">
              <w:rPr>
                <w:rFonts w:eastAsia="Times New Roman"/>
                <w:lang w:eastAsia="en-NZ"/>
              </w:rPr>
              <w:t>23,917</w:t>
            </w:r>
          </w:p>
        </w:tc>
        <w:tc>
          <w:tcPr>
            <w:tcW w:w="1639" w:type="dxa"/>
            <w:noWrap/>
          </w:tcPr>
          <w:p w:rsidR="00B72492" w:rsidRPr="00B72492" w:rsidRDefault="00B72492" w:rsidP="00B72492">
            <w:pPr>
              <w:jc w:val="right"/>
              <w:rPr>
                <w:rFonts w:eastAsia="Times New Roman"/>
                <w:lang w:eastAsia="en-NZ"/>
              </w:rPr>
            </w:pPr>
            <w:r w:rsidRPr="00B72492">
              <w:rPr>
                <w:rFonts w:eastAsia="Times New Roman"/>
                <w:lang w:eastAsia="en-NZ"/>
              </w:rPr>
              <w:t>25,876</w:t>
            </w:r>
          </w:p>
        </w:tc>
      </w:tr>
      <w:tr w:rsidR="00B72492" w:rsidRPr="00B72492" w:rsidTr="00B72492">
        <w:trPr>
          <w:trHeight w:val="316"/>
        </w:trPr>
        <w:tc>
          <w:tcPr>
            <w:tcW w:w="4671" w:type="dxa"/>
            <w:noWrap/>
            <w:hideMark/>
          </w:tcPr>
          <w:p w:rsidR="00B72492" w:rsidRPr="00B72492" w:rsidRDefault="00B72492" w:rsidP="00B72492">
            <w:pPr>
              <w:rPr>
                <w:rFonts w:eastAsia="Times New Roman"/>
                <w:lang w:eastAsia="en-NZ"/>
              </w:rPr>
            </w:pPr>
            <w:r w:rsidRPr="00B72492">
              <w:rPr>
                <w:rFonts w:eastAsia="Times New Roman"/>
                <w:lang w:eastAsia="en-NZ"/>
              </w:rPr>
              <w:t>Other current liabilities</w:t>
            </w:r>
          </w:p>
        </w:tc>
        <w:tc>
          <w:tcPr>
            <w:tcW w:w="1084" w:type="dxa"/>
            <w:noWrap/>
            <w:hideMark/>
          </w:tcPr>
          <w:p w:rsidR="00B72492" w:rsidRPr="00B72492" w:rsidRDefault="00B72492" w:rsidP="00B72492">
            <w:pPr>
              <w:jc w:val="center"/>
              <w:rPr>
                <w:rFonts w:eastAsia="Times New Roman"/>
                <w:lang w:eastAsia="en-NZ"/>
              </w:rPr>
            </w:pPr>
            <w:r w:rsidRPr="00B72492">
              <w:rPr>
                <w:rFonts w:eastAsia="Times New Roman"/>
                <w:lang w:eastAsia="en-NZ"/>
              </w:rPr>
              <w:t>3</w:t>
            </w:r>
          </w:p>
        </w:tc>
        <w:tc>
          <w:tcPr>
            <w:tcW w:w="2231" w:type="dxa"/>
            <w:noWrap/>
          </w:tcPr>
          <w:p w:rsidR="00B72492" w:rsidRPr="00B72492" w:rsidRDefault="00B72492" w:rsidP="00B72492">
            <w:pPr>
              <w:jc w:val="right"/>
              <w:rPr>
                <w:rFonts w:eastAsia="Times New Roman"/>
                <w:lang w:eastAsia="en-NZ"/>
              </w:rPr>
            </w:pPr>
            <w:r w:rsidRPr="00B72492">
              <w:rPr>
                <w:rFonts w:eastAsia="Times New Roman"/>
                <w:lang w:eastAsia="en-NZ"/>
              </w:rPr>
              <w:t>28,926</w:t>
            </w:r>
          </w:p>
        </w:tc>
        <w:tc>
          <w:tcPr>
            <w:tcW w:w="1639" w:type="dxa"/>
            <w:noWrap/>
          </w:tcPr>
          <w:p w:rsidR="00B72492" w:rsidRPr="00B72492" w:rsidRDefault="00B72492" w:rsidP="00B72492">
            <w:pPr>
              <w:jc w:val="right"/>
              <w:rPr>
                <w:rFonts w:eastAsia="Times New Roman"/>
                <w:lang w:eastAsia="en-NZ"/>
              </w:rPr>
            </w:pPr>
            <w:r w:rsidRPr="00B72492">
              <w:rPr>
                <w:rFonts w:eastAsia="Times New Roman"/>
                <w:lang w:eastAsia="en-NZ"/>
              </w:rPr>
              <w:t>158,429</w:t>
            </w:r>
          </w:p>
        </w:tc>
      </w:tr>
      <w:tr w:rsidR="00B72492" w:rsidRPr="00B72492" w:rsidTr="00B72492">
        <w:trPr>
          <w:trHeight w:val="316"/>
        </w:trPr>
        <w:tc>
          <w:tcPr>
            <w:tcW w:w="4671"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Current Liabilities</w:t>
            </w:r>
          </w:p>
        </w:tc>
        <w:tc>
          <w:tcPr>
            <w:tcW w:w="1084"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31"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134,081</w:t>
            </w:r>
          </w:p>
        </w:tc>
        <w:tc>
          <w:tcPr>
            <w:tcW w:w="1639"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263,193</w:t>
            </w:r>
          </w:p>
        </w:tc>
      </w:tr>
      <w:tr w:rsidR="00B72492" w:rsidRPr="00B72492" w:rsidTr="00B72492">
        <w:trPr>
          <w:trHeight w:val="316"/>
        </w:trPr>
        <w:tc>
          <w:tcPr>
            <w:tcW w:w="4671"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Liabilities</w:t>
            </w:r>
          </w:p>
        </w:tc>
        <w:tc>
          <w:tcPr>
            <w:tcW w:w="1084"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31"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134,081</w:t>
            </w:r>
          </w:p>
        </w:tc>
        <w:tc>
          <w:tcPr>
            <w:tcW w:w="1639"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263,193</w:t>
            </w:r>
          </w:p>
        </w:tc>
      </w:tr>
      <w:tr w:rsidR="00B72492" w:rsidRPr="00B72492" w:rsidTr="00B72492">
        <w:trPr>
          <w:trHeight w:val="316"/>
        </w:trPr>
        <w:tc>
          <w:tcPr>
            <w:tcW w:w="4671"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Assets less Total Liabilities (Net Assets)</w:t>
            </w:r>
          </w:p>
        </w:tc>
        <w:tc>
          <w:tcPr>
            <w:tcW w:w="1084"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231"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1,605,991</w:t>
            </w:r>
          </w:p>
        </w:tc>
        <w:tc>
          <w:tcPr>
            <w:tcW w:w="1639"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950,007</w:t>
            </w:r>
          </w:p>
        </w:tc>
      </w:tr>
    </w:tbl>
    <w:p w:rsidR="00B72492" w:rsidRDefault="00B72492" w:rsidP="00B72492">
      <w:pPr>
        <w:spacing w:after="160"/>
        <w:rPr>
          <w:rFonts w:eastAsiaTheme="minorHAnsi"/>
        </w:rPr>
      </w:pPr>
    </w:p>
    <w:p w:rsidR="00CD2081" w:rsidRDefault="00CD2081" w:rsidP="00B72492">
      <w:pPr>
        <w:spacing w:after="160"/>
        <w:rPr>
          <w:rFonts w:eastAsiaTheme="minorHAnsi"/>
        </w:rPr>
      </w:pPr>
    </w:p>
    <w:p w:rsidR="00CD2081" w:rsidRPr="00B72492" w:rsidRDefault="00CD2081" w:rsidP="00B72492">
      <w:pPr>
        <w:spacing w:after="160"/>
        <w:rPr>
          <w:rFonts w:eastAsiaTheme="minorHAnsi"/>
        </w:rPr>
      </w:pPr>
    </w:p>
    <w:p w:rsidR="00B72492" w:rsidRPr="00B72492" w:rsidRDefault="00CD2081" w:rsidP="00CD2081">
      <w:pPr>
        <w:spacing w:after="160"/>
        <w:rPr>
          <w:rFonts w:eastAsiaTheme="minorHAnsi"/>
        </w:rPr>
      </w:pPr>
      <w:r w:rsidRPr="009F6DD0">
        <w:rPr>
          <w:rFonts w:eastAsiaTheme="minorHAnsi"/>
          <w:b/>
        </w:rPr>
        <w:t>This statement should be read in conjunction with the Notes to the Performance Report</w:t>
      </w:r>
      <w:r w:rsidR="00B72492" w:rsidRPr="00B72492">
        <w:rPr>
          <w:rFonts w:eastAsiaTheme="minorHAnsi"/>
        </w:rPr>
        <w:br w:type="page"/>
      </w:r>
    </w:p>
    <w:p w:rsidR="00B72492" w:rsidRPr="00B72492" w:rsidRDefault="00B72492" w:rsidP="00CD2081">
      <w:pPr>
        <w:pStyle w:val="Heading1"/>
        <w:jc w:val="center"/>
        <w:rPr>
          <w:rFonts w:hint="eastAsia"/>
        </w:rPr>
      </w:pPr>
      <w:r w:rsidRPr="00B72492">
        <w:t>Statement of Financial Position</w:t>
      </w:r>
    </w:p>
    <w:p w:rsidR="00B72492" w:rsidRPr="00B72492" w:rsidRDefault="00B72492" w:rsidP="00B72492">
      <w:pPr>
        <w:spacing w:after="160" w:line="259" w:lineRule="auto"/>
        <w:rPr>
          <w:rFonts w:eastAsiaTheme="minorHAnsi"/>
          <w:sz w:val="22"/>
          <w:szCs w:val="22"/>
          <w:lang w:eastAsia="en-NZ"/>
        </w:rPr>
      </w:pPr>
    </w:p>
    <w:tbl>
      <w:tblPr>
        <w:tblW w:w="9535" w:type="dxa"/>
        <w:tblLook w:val="04A0" w:firstRow="1" w:lastRow="0" w:firstColumn="1" w:lastColumn="0" w:noHBand="0" w:noVBand="1"/>
      </w:tblPr>
      <w:tblGrid>
        <w:gridCol w:w="4765"/>
        <w:gridCol w:w="892"/>
        <w:gridCol w:w="2348"/>
        <w:gridCol w:w="1530"/>
      </w:tblGrid>
      <w:tr w:rsidR="00B72492" w:rsidRPr="00B72492" w:rsidTr="00B72492">
        <w:trPr>
          <w:trHeight w:val="339"/>
        </w:trPr>
        <w:tc>
          <w:tcPr>
            <w:tcW w:w="4765" w:type="dxa"/>
            <w:vMerge w:val="restart"/>
            <w:noWrap/>
          </w:tcPr>
          <w:p w:rsidR="00B72492" w:rsidRPr="00B72492" w:rsidRDefault="00B72492" w:rsidP="00B72492">
            <w:pPr>
              <w:rPr>
                <w:rFonts w:eastAsia="Times New Roman"/>
                <w:b/>
                <w:bCs/>
                <w:lang w:eastAsia="en-NZ"/>
              </w:rPr>
            </w:pPr>
            <w:r w:rsidRPr="00B72492">
              <w:rPr>
                <w:rFonts w:eastAsia="Times New Roman"/>
                <w:b/>
                <w:bCs/>
                <w:lang w:eastAsia="en-NZ"/>
              </w:rPr>
              <w:t>Accumulated Funds </w:t>
            </w:r>
          </w:p>
        </w:tc>
        <w:tc>
          <w:tcPr>
            <w:tcW w:w="892" w:type="dxa"/>
            <w:vMerge w:val="restart"/>
            <w:noWrap/>
          </w:tcPr>
          <w:p w:rsidR="00B72492" w:rsidRPr="00B72492" w:rsidRDefault="00B72492" w:rsidP="00B72492">
            <w:pPr>
              <w:jc w:val="center"/>
              <w:rPr>
                <w:rFonts w:eastAsia="Times New Roman"/>
                <w:lang w:eastAsia="en-NZ"/>
              </w:rPr>
            </w:pPr>
            <w:r w:rsidRPr="00B72492">
              <w:rPr>
                <w:rFonts w:eastAsia="Times New Roman"/>
                <w:lang w:eastAsia="en-NZ"/>
              </w:rPr>
              <w:t>Note</w:t>
            </w:r>
          </w:p>
        </w:tc>
        <w:tc>
          <w:tcPr>
            <w:tcW w:w="2348" w:type="dxa"/>
            <w:noWrap/>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530" w:type="dxa"/>
            <w:noWrap/>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339"/>
        </w:trPr>
        <w:tc>
          <w:tcPr>
            <w:tcW w:w="4765" w:type="dxa"/>
            <w:vMerge/>
            <w:noWrap/>
          </w:tcPr>
          <w:p w:rsidR="00B72492" w:rsidRPr="00B72492" w:rsidRDefault="00B72492" w:rsidP="00B72492">
            <w:pPr>
              <w:rPr>
                <w:rFonts w:eastAsia="Times New Roman"/>
                <w:lang w:eastAsia="en-NZ"/>
              </w:rPr>
            </w:pPr>
          </w:p>
        </w:tc>
        <w:tc>
          <w:tcPr>
            <w:tcW w:w="892" w:type="dxa"/>
            <w:vMerge/>
            <w:noWrap/>
          </w:tcPr>
          <w:p w:rsidR="00B72492" w:rsidRPr="00B72492" w:rsidRDefault="00B72492" w:rsidP="00B72492">
            <w:pPr>
              <w:jc w:val="center"/>
              <w:rPr>
                <w:rFonts w:eastAsia="Times New Roman"/>
                <w:lang w:eastAsia="en-NZ"/>
              </w:rPr>
            </w:pPr>
          </w:p>
        </w:tc>
        <w:tc>
          <w:tcPr>
            <w:tcW w:w="2348" w:type="dxa"/>
            <w:noWrap/>
          </w:tcPr>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c>
          <w:tcPr>
            <w:tcW w:w="1530" w:type="dxa"/>
            <w:noWrap/>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39"/>
        </w:trPr>
        <w:tc>
          <w:tcPr>
            <w:tcW w:w="4765" w:type="dxa"/>
            <w:noWrap/>
            <w:hideMark/>
          </w:tcPr>
          <w:p w:rsidR="00B72492" w:rsidRPr="00B72492" w:rsidRDefault="00B72492" w:rsidP="00B72492">
            <w:pPr>
              <w:rPr>
                <w:rFonts w:eastAsia="Times New Roman"/>
                <w:lang w:eastAsia="en-NZ"/>
              </w:rPr>
            </w:pPr>
            <w:r w:rsidRPr="00B72492">
              <w:rPr>
                <w:rFonts w:eastAsia="Times New Roman"/>
                <w:lang w:eastAsia="en-NZ"/>
              </w:rPr>
              <w:t>Accumulated surpluses or (deficits)</w:t>
            </w:r>
          </w:p>
        </w:tc>
        <w:tc>
          <w:tcPr>
            <w:tcW w:w="892" w:type="dxa"/>
            <w:noWrap/>
            <w:hideMark/>
          </w:tcPr>
          <w:p w:rsidR="00B72492" w:rsidRPr="00B72492" w:rsidRDefault="00B72492" w:rsidP="00B72492">
            <w:pPr>
              <w:jc w:val="center"/>
              <w:rPr>
                <w:rFonts w:eastAsia="Times New Roman"/>
                <w:lang w:eastAsia="en-NZ"/>
              </w:rPr>
            </w:pPr>
            <w:r w:rsidRPr="00B72492">
              <w:rPr>
                <w:rFonts w:eastAsia="Times New Roman"/>
                <w:lang w:eastAsia="en-NZ"/>
              </w:rPr>
              <w:t>5</w:t>
            </w:r>
          </w:p>
        </w:tc>
        <w:tc>
          <w:tcPr>
            <w:tcW w:w="2348" w:type="dxa"/>
            <w:noWrap/>
          </w:tcPr>
          <w:p w:rsidR="00B72492" w:rsidRPr="00B72492" w:rsidRDefault="00B72492" w:rsidP="00B72492">
            <w:pPr>
              <w:jc w:val="right"/>
              <w:rPr>
                <w:rFonts w:eastAsia="Times New Roman"/>
                <w:lang w:eastAsia="en-NZ"/>
              </w:rPr>
            </w:pPr>
            <w:r w:rsidRPr="00B72492">
              <w:rPr>
                <w:rFonts w:eastAsia="Times New Roman"/>
                <w:lang w:eastAsia="en-NZ"/>
              </w:rPr>
              <w:t>313,933</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120,359</w:t>
            </w:r>
          </w:p>
        </w:tc>
      </w:tr>
      <w:tr w:rsidR="00B72492" w:rsidRPr="00B72492" w:rsidTr="00B72492">
        <w:trPr>
          <w:trHeight w:val="424"/>
        </w:trPr>
        <w:tc>
          <w:tcPr>
            <w:tcW w:w="4765" w:type="dxa"/>
            <w:noWrap/>
            <w:hideMark/>
          </w:tcPr>
          <w:p w:rsidR="00B72492" w:rsidRPr="00B72492" w:rsidRDefault="00B72492" w:rsidP="00B72492">
            <w:pPr>
              <w:rPr>
                <w:rFonts w:eastAsia="Times New Roman"/>
                <w:lang w:eastAsia="en-NZ"/>
              </w:rPr>
            </w:pPr>
            <w:r w:rsidRPr="00B72492">
              <w:rPr>
                <w:rFonts w:eastAsia="Times New Roman"/>
                <w:lang w:eastAsia="en-NZ"/>
              </w:rPr>
              <w:t>Reserves</w:t>
            </w:r>
          </w:p>
        </w:tc>
        <w:tc>
          <w:tcPr>
            <w:tcW w:w="892" w:type="dxa"/>
            <w:noWrap/>
            <w:hideMark/>
          </w:tcPr>
          <w:p w:rsidR="00B72492" w:rsidRPr="00B72492" w:rsidRDefault="00B72492" w:rsidP="00B72492">
            <w:pPr>
              <w:jc w:val="center"/>
              <w:rPr>
                <w:rFonts w:eastAsia="Times New Roman"/>
                <w:lang w:eastAsia="en-NZ"/>
              </w:rPr>
            </w:pPr>
            <w:r w:rsidRPr="00B72492">
              <w:rPr>
                <w:rFonts w:eastAsia="Times New Roman"/>
                <w:lang w:eastAsia="en-NZ"/>
              </w:rPr>
              <w:t>5</w:t>
            </w:r>
          </w:p>
        </w:tc>
        <w:tc>
          <w:tcPr>
            <w:tcW w:w="2348" w:type="dxa"/>
            <w:noWrap/>
          </w:tcPr>
          <w:p w:rsidR="00B72492" w:rsidRPr="00B72492" w:rsidRDefault="00B72492" w:rsidP="00B72492">
            <w:pPr>
              <w:jc w:val="right"/>
              <w:rPr>
                <w:rFonts w:eastAsia="Times New Roman"/>
                <w:lang w:eastAsia="en-NZ"/>
              </w:rPr>
            </w:pPr>
            <w:r w:rsidRPr="00B72492">
              <w:rPr>
                <w:rFonts w:eastAsia="Times New Roman"/>
                <w:lang w:eastAsia="en-NZ"/>
              </w:rPr>
              <w:t>1,292,058</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829,648</w:t>
            </w:r>
          </w:p>
        </w:tc>
      </w:tr>
      <w:tr w:rsidR="00B72492" w:rsidRPr="00B72492" w:rsidTr="00B72492">
        <w:trPr>
          <w:trHeight w:val="339"/>
        </w:trPr>
        <w:tc>
          <w:tcPr>
            <w:tcW w:w="476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 Accumulated Funds</w:t>
            </w:r>
          </w:p>
        </w:tc>
        <w:tc>
          <w:tcPr>
            <w:tcW w:w="892" w:type="dxa"/>
            <w:noWrap/>
            <w:hideMark/>
          </w:tcPr>
          <w:p w:rsidR="00B72492" w:rsidRPr="00B72492" w:rsidRDefault="00B72492" w:rsidP="00B72492">
            <w:pPr>
              <w:jc w:val="center"/>
              <w:rPr>
                <w:rFonts w:eastAsia="Times New Roman"/>
                <w:lang w:eastAsia="en-NZ"/>
              </w:rPr>
            </w:pPr>
            <w:r w:rsidRPr="00B72492">
              <w:rPr>
                <w:rFonts w:eastAsia="Times New Roman"/>
                <w:lang w:eastAsia="en-NZ"/>
              </w:rPr>
              <w:t> </w:t>
            </w:r>
          </w:p>
        </w:tc>
        <w:tc>
          <w:tcPr>
            <w:tcW w:w="2348"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1,605,991</w:t>
            </w:r>
          </w:p>
        </w:tc>
        <w:tc>
          <w:tcPr>
            <w:tcW w:w="153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950,007</w:t>
            </w:r>
          </w:p>
        </w:tc>
      </w:tr>
    </w:tbl>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CD2081" w:rsidRDefault="00CD2081" w:rsidP="00B72492">
      <w:pPr>
        <w:spacing w:after="160"/>
        <w:rPr>
          <w:rFonts w:eastAsiaTheme="minorHAnsi"/>
        </w:rPr>
      </w:pPr>
    </w:p>
    <w:p w:rsidR="00B72492" w:rsidRPr="00B72492" w:rsidRDefault="00CD2081" w:rsidP="00B72492">
      <w:pPr>
        <w:spacing w:after="160"/>
        <w:rPr>
          <w:rFonts w:eastAsiaTheme="minorHAnsi"/>
        </w:rPr>
      </w:pPr>
      <w:r w:rsidRPr="009F6DD0">
        <w:rPr>
          <w:rFonts w:eastAsiaTheme="minorHAnsi"/>
          <w:b/>
        </w:rPr>
        <w:t>This statement should be read in conjunction with the Notes to the Performance Report</w:t>
      </w:r>
      <w:r w:rsidRPr="00B72492">
        <w:rPr>
          <w:rFonts w:eastAsiaTheme="minorHAnsi"/>
        </w:rPr>
        <w:t xml:space="preserve"> </w:t>
      </w:r>
      <w:r w:rsidR="00B72492" w:rsidRPr="00B72492">
        <w:rPr>
          <w:rFonts w:eastAsiaTheme="minorHAnsi"/>
        </w:rPr>
        <w:br w:type="page"/>
      </w:r>
    </w:p>
    <w:p w:rsidR="00B72492" w:rsidRPr="00B72492" w:rsidRDefault="00B72492" w:rsidP="00CD2081">
      <w:pPr>
        <w:pStyle w:val="Heading1"/>
        <w:jc w:val="center"/>
        <w:rPr>
          <w:rFonts w:hint="eastAsia"/>
        </w:rPr>
      </w:pPr>
      <w:r w:rsidRPr="00B72492">
        <w:t>Statement of Cash Flows</w:t>
      </w:r>
    </w:p>
    <w:tbl>
      <w:tblPr>
        <w:tblW w:w="9625" w:type="dxa"/>
        <w:tblLook w:val="04A0" w:firstRow="1" w:lastRow="0" w:firstColumn="1" w:lastColumn="0" w:noHBand="0" w:noVBand="1"/>
      </w:tblPr>
      <w:tblGrid>
        <w:gridCol w:w="5665"/>
        <w:gridCol w:w="2340"/>
        <w:gridCol w:w="1620"/>
      </w:tblGrid>
      <w:tr w:rsidR="00B72492" w:rsidRPr="00B72492" w:rsidTr="00B72492">
        <w:trPr>
          <w:trHeight w:val="301"/>
        </w:trPr>
        <w:tc>
          <w:tcPr>
            <w:tcW w:w="5665" w:type="dxa"/>
            <w:vMerge w:val="restart"/>
            <w:noWrap/>
            <w:hideMark/>
          </w:tcPr>
          <w:p w:rsidR="00B72492" w:rsidRPr="00B72492" w:rsidRDefault="00B72492" w:rsidP="00B72492">
            <w:pPr>
              <w:rPr>
                <w:rFonts w:eastAsia="Times New Roman"/>
                <w:lang w:eastAsia="en-NZ"/>
              </w:rPr>
            </w:pPr>
          </w:p>
        </w:tc>
        <w:tc>
          <w:tcPr>
            <w:tcW w:w="23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62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301"/>
        </w:trPr>
        <w:tc>
          <w:tcPr>
            <w:tcW w:w="5665" w:type="dxa"/>
            <w:vMerge/>
            <w:noWrap/>
            <w:hideMark/>
          </w:tcPr>
          <w:p w:rsidR="00B72492" w:rsidRPr="00B72492" w:rsidRDefault="00B72492" w:rsidP="00B72492">
            <w:pPr>
              <w:rPr>
                <w:rFonts w:eastAsia="Times New Roman"/>
                <w:lang w:eastAsia="en-NZ"/>
              </w:rPr>
            </w:pPr>
          </w:p>
        </w:tc>
        <w:tc>
          <w:tcPr>
            <w:tcW w:w="23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62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01"/>
        </w:trPr>
        <w:tc>
          <w:tcPr>
            <w:tcW w:w="9625" w:type="dxa"/>
            <w:gridSpan w:val="3"/>
            <w:noWrap/>
            <w:hideMark/>
          </w:tcPr>
          <w:p w:rsidR="00B72492" w:rsidRPr="00B72492" w:rsidRDefault="00B72492" w:rsidP="00B72492">
            <w:pPr>
              <w:keepNext/>
              <w:keepLines/>
              <w:spacing w:after="60" w:line="259" w:lineRule="auto"/>
              <w:outlineLvl w:val="3"/>
              <w:rPr>
                <w:rFonts w:eastAsia="Times New Roman"/>
                <w:b/>
                <w:iCs/>
                <w:lang w:eastAsia="en-NZ"/>
              </w:rPr>
            </w:pPr>
            <w:r w:rsidRPr="00B72492">
              <w:rPr>
                <w:rFonts w:eastAsia="Times New Roman"/>
                <w:b/>
                <w:iCs/>
                <w:lang w:eastAsia="en-NZ"/>
              </w:rPr>
              <w:t>Cash Flows from Operating Activities</w:t>
            </w:r>
          </w:p>
        </w:tc>
      </w:tr>
      <w:tr w:rsidR="00B72492" w:rsidRPr="00B72492" w:rsidTr="00B72492">
        <w:trPr>
          <w:trHeight w:val="301"/>
        </w:trPr>
        <w:tc>
          <w:tcPr>
            <w:tcW w:w="9625" w:type="dxa"/>
            <w:gridSpan w:val="3"/>
            <w:noWrap/>
            <w:hideMark/>
          </w:tcPr>
          <w:p w:rsidR="00B72492" w:rsidRPr="00B72492" w:rsidRDefault="00B72492" w:rsidP="00B72492">
            <w:pPr>
              <w:keepNext/>
              <w:keepLines/>
              <w:spacing w:after="60" w:line="259" w:lineRule="auto"/>
              <w:outlineLvl w:val="3"/>
              <w:rPr>
                <w:rFonts w:eastAsia="Times New Roman"/>
                <w:b/>
                <w:iCs/>
                <w:lang w:eastAsia="en-NZ"/>
              </w:rPr>
            </w:pPr>
            <w:r w:rsidRPr="00B72492">
              <w:rPr>
                <w:rFonts w:eastAsia="Times New Roman"/>
                <w:b/>
                <w:iCs/>
                <w:lang w:eastAsia="en-NZ"/>
              </w:rPr>
              <w:t>Cash was received from:</w:t>
            </w:r>
          </w:p>
        </w:tc>
      </w:tr>
      <w:tr w:rsidR="00B72492" w:rsidRPr="00B72492" w:rsidTr="00B72492">
        <w:trPr>
          <w:trHeight w:val="301"/>
        </w:trPr>
        <w:tc>
          <w:tcPr>
            <w:tcW w:w="5665" w:type="dxa"/>
            <w:noWrap/>
            <w:hideMark/>
          </w:tcPr>
          <w:p w:rsidR="00B72492" w:rsidRPr="00B72492" w:rsidRDefault="00B72492" w:rsidP="00B72492">
            <w:pPr>
              <w:rPr>
                <w:rFonts w:eastAsia="Times New Roman"/>
                <w:lang w:eastAsia="en-NZ"/>
              </w:rPr>
            </w:pPr>
            <w:r w:rsidRPr="00B72492">
              <w:rPr>
                <w:rFonts w:eastAsia="Times New Roman"/>
                <w:lang w:eastAsia="en-NZ"/>
              </w:rPr>
              <w:t>Donations, fundraising and other similar receipts</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67,576</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119,699</w:t>
            </w:r>
          </w:p>
        </w:tc>
      </w:tr>
      <w:tr w:rsidR="00B72492" w:rsidRPr="00B72492" w:rsidTr="00B72492">
        <w:trPr>
          <w:trHeight w:val="301"/>
        </w:trPr>
        <w:tc>
          <w:tcPr>
            <w:tcW w:w="5665" w:type="dxa"/>
            <w:noWrap/>
            <w:hideMark/>
          </w:tcPr>
          <w:p w:rsidR="00B72492" w:rsidRPr="00B72492" w:rsidRDefault="00B72492" w:rsidP="00B72492">
            <w:pPr>
              <w:rPr>
                <w:rFonts w:eastAsia="Times New Roman"/>
                <w:lang w:eastAsia="en-NZ"/>
              </w:rPr>
            </w:pPr>
            <w:r w:rsidRPr="00B72492">
              <w:rPr>
                <w:rFonts w:eastAsia="Times New Roman"/>
                <w:lang w:eastAsia="en-NZ"/>
              </w:rPr>
              <w:t>Subscriptions from members</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835</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1,287</w:t>
            </w:r>
          </w:p>
        </w:tc>
      </w:tr>
      <w:tr w:rsidR="00B72492" w:rsidRPr="00B72492" w:rsidTr="00B72492">
        <w:trPr>
          <w:trHeight w:val="301"/>
        </w:trPr>
        <w:tc>
          <w:tcPr>
            <w:tcW w:w="5665" w:type="dxa"/>
            <w:noWrap/>
            <w:hideMark/>
          </w:tcPr>
          <w:p w:rsidR="00B72492" w:rsidRPr="00B72492" w:rsidRDefault="00B72492" w:rsidP="00B72492">
            <w:pPr>
              <w:rPr>
                <w:rFonts w:eastAsia="Times New Roman"/>
                <w:lang w:eastAsia="en-NZ"/>
              </w:rPr>
            </w:pPr>
            <w:r w:rsidRPr="00B72492">
              <w:rPr>
                <w:rFonts w:eastAsia="Times New Roman"/>
                <w:lang w:eastAsia="en-NZ"/>
              </w:rPr>
              <w:t>Receipts from providing goods or services</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331,994</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91,443</w:t>
            </w:r>
          </w:p>
        </w:tc>
      </w:tr>
      <w:tr w:rsidR="00B72492" w:rsidRPr="00B72492" w:rsidTr="00B72492">
        <w:trPr>
          <w:trHeight w:val="301"/>
        </w:trPr>
        <w:tc>
          <w:tcPr>
            <w:tcW w:w="5665" w:type="dxa"/>
            <w:noWrap/>
          </w:tcPr>
          <w:p w:rsidR="00B72492" w:rsidRPr="00B72492" w:rsidRDefault="00B72492" w:rsidP="00B72492">
            <w:pPr>
              <w:rPr>
                <w:rFonts w:eastAsia="Times New Roman"/>
                <w:lang w:eastAsia="en-NZ"/>
              </w:rPr>
            </w:pPr>
            <w:r w:rsidRPr="00B72492">
              <w:rPr>
                <w:rFonts w:eastAsia="Times New Roman"/>
                <w:lang w:eastAsia="en-NZ"/>
              </w:rPr>
              <w:t>Legacies and Bequests</w:t>
            </w:r>
          </w:p>
          <w:p w:rsidR="00B72492" w:rsidRPr="00B72492" w:rsidRDefault="00B72492" w:rsidP="00B72492">
            <w:pPr>
              <w:rPr>
                <w:rFonts w:eastAsia="Times New Roman"/>
                <w:lang w:eastAsia="en-NZ"/>
              </w:rPr>
            </w:pPr>
            <w:r w:rsidRPr="00B72492">
              <w:rPr>
                <w:rFonts w:eastAsia="Times New Roman"/>
                <w:lang w:eastAsia="en-NZ"/>
              </w:rPr>
              <w:t>Interest, dividends and other investment receipts</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642,500</w:t>
            </w:r>
          </w:p>
          <w:p w:rsidR="00B72492" w:rsidRPr="00B72492" w:rsidRDefault="00B72492" w:rsidP="00B72492">
            <w:pPr>
              <w:jc w:val="right"/>
              <w:rPr>
                <w:rFonts w:eastAsia="Times New Roman"/>
                <w:lang w:eastAsia="en-NZ"/>
              </w:rPr>
            </w:pPr>
            <w:r w:rsidRPr="00B72492">
              <w:rPr>
                <w:rFonts w:eastAsia="Times New Roman"/>
                <w:lang w:eastAsia="en-NZ"/>
              </w:rPr>
              <w:t>17,866</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141,473</w:t>
            </w:r>
          </w:p>
          <w:p w:rsidR="00B72492" w:rsidRPr="00B72492" w:rsidRDefault="00B72492" w:rsidP="00B72492">
            <w:pPr>
              <w:jc w:val="right"/>
              <w:rPr>
                <w:rFonts w:eastAsia="Times New Roman"/>
                <w:lang w:eastAsia="en-NZ"/>
              </w:rPr>
            </w:pPr>
            <w:r w:rsidRPr="00B72492">
              <w:rPr>
                <w:rFonts w:eastAsia="Times New Roman"/>
                <w:lang w:eastAsia="en-NZ"/>
              </w:rPr>
              <w:t>11,751</w:t>
            </w:r>
          </w:p>
          <w:p w:rsidR="00B72492" w:rsidRPr="00B72492" w:rsidRDefault="00B72492" w:rsidP="00B72492">
            <w:pPr>
              <w:jc w:val="right"/>
              <w:rPr>
                <w:rFonts w:eastAsia="Times New Roman"/>
                <w:lang w:eastAsia="en-NZ"/>
              </w:rPr>
            </w:pPr>
          </w:p>
        </w:tc>
      </w:tr>
      <w:tr w:rsidR="00B72492" w:rsidRPr="00B72492" w:rsidTr="00B72492">
        <w:trPr>
          <w:trHeight w:val="301"/>
        </w:trPr>
        <w:tc>
          <w:tcPr>
            <w:tcW w:w="5665" w:type="dxa"/>
            <w:noWrap/>
            <w:hideMark/>
          </w:tcPr>
          <w:p w:rsidR="00B72492" w:rsidRPr="00B72492" w:rsidRDefault="00B72492" w:rsidP="00B72492">
            <w:pPr>
              <w:rPr>
                <w:rFonts w:eastAsia="Times New Roman"/>
                <w:lang w:eastAsia="en-NZ"/>
              </w:rPr>
            </w:pPr>
            <w:r w:rsidRPr="00B72492">
              <w:rPr>
                <w:rFonts w:eastAsia="Times New Roman"/>
                <w:lang w:eastAsia="en-NZ"/>
              </w:rPr>
              <w:t>Conference/Forum</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17,068</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8,061</w:t>
            </w:r>
          </w:p>
        </w:tc>
      </w:tr>
      <w:tr w:rsidR="00B72492" w:rsidRPr="00B72492" w:rsidTr="00B72492">
        <w:trPr>
          <w:trHeight w:val="301"/>
        </w:trPr>
        <w:tc>
          <w:tcPr>
            <w:tcW w:w="5665" w:type="dxa"/>
            <w:noWrap/>
            <w:hideMark/>
          </w:tcPr>
          <w:p w:rsidR="00B72492" w:rsidRPr="00B72492" w:rsidRDefault="00B72492" w:rsidP="00B72492">
            <w:pPr>
              <w:rPr>
                <w:rFonts w:eastAsia="Times New Roman"/>
                <w:lang w:eastAsia="en-NZ"/>
              </w:rPr>
            </w:pPr>
            <w:r w:rsidRPr="00B72492">
              <w:rPr>
                <w:rFonts w:eastAsia="Times New Roman"/>
                <w:lang w:eastAsia="en-NZ"/>
              </w:rPr>
              <w:t xml:space="preserve">Net GST </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1,542</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(942)</w:t>
            </w:r>
          </w:p>
        </w:tc>
      </w:tr>
    </w:tbl>
    <w:p w:rsidR="00B72492" w:rsidRPr="00CD2081" w:rsidRDefault="00B72492" w:rsidP="00B72492">
      <w:pPr>
        <w:spacing w:after="160" w:line="259" w:lineRule="auto"/>
        <w:rPr>
          <w:rFonts w:eastAsiaTheme="minorHAnsi"/>
          <w:sz w:val="18"/>
        </w:rPr>
      </w:pPr>
    </w:p>
    <w:tbl>
      <w:tblPr>
        <w:tblW w:w="9625" w:type="dxa"/>
        <w:tblLook w:val="04A0" w:firstRow="1" w:lastRow="0" w:firstColumn="1" w:lastColumn="0" w:noHBand="0" w:noVBand="1"/>
      </w:tblPr>
      <w:tblGrid>
        <w:gridCol w:w="5638"/>
        <w:gridCol w:w="2277"/>
        <w:gridCol w:w="1710"/>
      </w:tblGrid>
      <w:tr w:rsidR="00B72492" w:rsidRPr="00B72492" w:rsidTr="00B72492">
        <w:trPr>
          <w:trHeight w:val="301"/>
        </w:trPr>
        <w:tc>
          <w:tcPr>
            <w:tcW w:w="9625" w:type="dxa"/>
            <w:gridSpan w:val="3"/>
            <w:noWrap/>
            <w:hideMark/>
          </w:tcPr>
          <w:p w:rsidR="00B72492" w:rsidRPr="00B72492" w:rsidRDefault="00B72492" w:rsidP="00B72492">
            <w:pPr>
              <w:keepNext/>
              <w:keepLines/>
              <w:spacing w:after="60" w:line="259" w:lineRule="auto"/>
              <w:outlineLvl w:val="3"/>
              <w:rPr>
                <w:rFonts w:eastAsia="Times New Roman"/>
                <w:b/>
                <w:iCs/>
                <w:lang w:eastAsia="en-NZ"/>
              </w:rPr>
            </w:pPr>
            <w:r w:rsidRPr="00B72492">
              <w:rPr>
                <w:rFonts w:eastAsia="Times New Roman"/>
                <w:b/>
                <w:iCs/>
                <w:lang w:eastAsia="en-NZ"/>
              </w:rPr>
              <w:t>Cash was applied to:</w:t>
            </w:r>
          </w:p>
        </w:tc>
      </w:tr>
      <w:tr w:rsidR="00B72492" w:rsidRPr="00B72492" w:rsidTr="00B72492">
        <w:trPr>
          <w:trHeight w:val="301"/>
        </w:trPr>
        <w:tc>
          <w:tcPr>
            <w:tcW w:w="5638" w:type="dxa"/>
            <w:noWrap/>
            <w:hideMark/>
          </w:tcPr>
          <w:p w:rsidR="00B72492" w:rsidRPr="00B72492" w:rsidRDefault="00B72492" w:rsidP="00B72492">
            <w:pPr>
              <w:rPr>
                <w:rFonts w:eastAsia="Times New Roman"/>
                <w:lang w:eastAsia="en-NZ"/>
              </w:rPr>
            </w:pPr>
            <w:r w:rsidRPr="00B72492">
              <w:rPr>
                <w:rFonts w:eastAsia="Times New Roman"/>
                <w:lang w:eastAsia="en-NZ"/>
              </w:rPr>
              <w:t>Payments to suppliers and employees</w:t>
            </w:r>
          </w:p>
        </w:tc>
        <w:tc>
          <w:tcPr>
            <w:tcW w:w="2277" w:type="dxa"/>
            <w:noWrap/>
          </w:tcPr>
          <w:p w:rsidR="00B72492" w:rsidRPr="00B72492" w:rsidRDefault="00B72492" w:rsidP="00B72492">
            <w:pPr>
              <w:jc w:val="right"/>
              <w:rPr>
                <w:rFonts w:eastAsia="Times New Roman"/>
                <w:lang w:eastAsia="en-NZ"/>
              </w:rPr>
            </w:pPr>
            <w:r w:rsidRPr="00B72492">
              <w:rPr>
                <w:rFonts w:eastAsia="Times New Roman"/>
                <w:lang w:eastAsia="en-NZ"/>
              </w:rPr>
              <w:t>(406,671)</w:t>
            </w:r>
          </w:p>
        </w:tc>
        <w:tc>
          <w:tcPr>
            <w:tcW w:w="1710" w:type="dxa"/>
            <w:noWrap/>
            <w:hideMark/>
          </w:tcPr>
          <w:p w:rsidR="00B72492" w:rsidRPr="00B72492" w:rsidRDefault="00B72492" w:rsidP="00B72492">
            <w:pPr>
              <w:jc w:val="right"/>
              <w:rPr>
                <w:rFonts w:eastAsia="Times New Roman"/>
                <w:lang w:eastAsia="en-NZ"/>
              </w:rPr>
            </w:pPr>
            <w:r w:rsidRPr="00B72492">
              <w:rPr>
                <w:rFonts w:eastAsia="Times New Roman"/>
                <w:lang w:eastAsia="en-NZ"/>
              </w:rPr>
              <w:t>(418,194)</w:t>
            </w:r>
          </w:p>
        </w:tc>
      </w:tr>
    </w:tbl>
    <w:p w:rsidR="00B72492" w:rsidRPr="00CD2081" w:rsidRDefault="00B72492" w:rsidP="00B72492">
      <w:pPr>
        <w:spacing w:after="160" w:line="259" w:lineRule="auto"/>
        <w:rPr>
          <w:rFonts w:eastAsiaTheme="minorHAnsi"/>
          <w:sz w:val="8"/>
        </w:rPr>
      </w:pPr>
    </w:p>
    <w:tbl>
      <w:tblPr>
        <w:tblW w:w="9625" w:type="dxa"/>
        <w:tblLook w:val="04A0" w:firstRow="1" w:lastRow="0" w:firstColumn="1" w:lastColumn="0" w:noHBand="0" w:noVBand="1"/>
      </w:tblPr>
      <w:tblGrid>
        <w:gridCol w:w="5638"/>
        <w:gridCol w:w="2367"/>
        <w:gridCol w:w="90"/>
        <w:gridCol w:w="1530"/>
      </w:tblGrid>
      <w:tr w:rsidR="00B72492" w:rsidRPr="00B72492" w:rsidTr="00B72492">
        <w:trPr>
          <w:trHeight w:val="301"/>
        </w:trPr>
        <w:tc>
          <w:tcPr>
            <w:tcW w:w="563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Net Cash Flows from Operating Activities</w:t>
            </w:r>
          </w:p>
          <w:p w:rsidR="00B72492" w:rsidRPr="00B72492" w:rsidRDefault="00B72492" w:rsidP="00B72492">
            <w:pPr>
              <w:rPr>
                <w:rFonts w:eastAsia="Times New Roman"/>
                <w:b/>
                <w:bCs/>
                <w:lang w:eastAsia="en-NZ"/>
              </w:rPr>
            </w:pPr>
          </w:p>
        </w:tc>
        <w:tc>
          <w:tcPr>
            <w:tcW w:w="236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672,710</w:t>
            </w:r>
          </w:p>
        </w:tc>
        <w:tc>
          <w:tcPr>
            <w:tcW w:w="1620" w:type="dxa"/>
            <w:gridSpan w:val="2"/>
            <w:noWrap/>
          </w:tcPr>
          <w:p w:rsidR="00B72492" w:rsidRPr="00B72492" w:rsidRDefault="00B72492" w:rsidP="00B72492">
            <w:pPr>
              <w:jc w:val="right"/>
              <w:rPr>
                <w:rFonts w:eastAsia="Times New Roman"/>
                <w:b/>
                <w:bCs/>
                <w:lang w:eastAsia="en-NZ"/>
              </w:rPr>
            </w:pPr>
            <w:r w:rsidRPr="00B72492">
              <w:rPr>
                <w:rFonts w:eastAsia="Times New Roman"/>
                <w:b/>
                <w:bCs/>
                <w:lang w:eastAsia="en-NZ"/>
              </w:rPr>
              <w:t>(45,422)</w:t>
            </w:r>
          </w:p>
        </w:tc>
      </w:tr>
      <w:tr w:rsidR="00B72492" w:rsidRPr="00B72492" w:rsidTr="00B72492">
        <w:trPr>
          <w:trHeight w:val="301"/>
        </w:trPr>
        <w:tc>
          <w:tcPr>
            <w:tcW w:w="563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Cash flows from Investing and Financing Activities</w:t>
            </w:r>
          </w:p>
        </w:tc>
        <w:tc>
          <w:tcPr>
            <w:tcW w:w="2367" w:type="dxa"/>
            <w:noWrap/>
            <w:hideMark/>
          </w:tcPr>
          <w:p w:rsidR="00B72492" w:rsidRPr="00B72492" w:rsidRDefault="00B72492" w:rsidP="00B72492">
            <w:pPr>
              <w:jc w:val="right"/>
              <w:rPr>
                <w:rFonts w:eastAsia="Times New Roman"/>
                <w:lang w:eastAsia="en-NZ"/>
              </w:rPr>
            </w:pPr>
          </w:p>
        </w:tc>
        <w:tc>
          <w:tcPr>
            <w:tcW w:w="1620" w:type="dxa"/>
            <w:gridSpan w:val="2"/>
            <w:noWrap/>
            <w:hideMark/>
          </w:tcPr>
          <w:p w:rsidR="00B72492" w:rsidRPr="00B72492" w:rsidRDefault="00B72492" w:rsidP="00B72492">
            <w:pPr>
              <w:jc w:val="right"/>
              <w:rPr>
                <w:rFonts w:eastAsia="Times New Roman"/>
                <w:lang w:eastAsia="en-NZ"/>
              </w:rPr>
            </w:pPr>
          </w:p>
        </w:tc>
      </w:tr>
      <w:tr w:rsidR="00B72492" w:rsidRPr="00B72492" w:rsidTr="00B72492">
        <w:trPr>
          <w:trHeight w:val="301"/>
        </w:trPr>
        <w:tc>
          <w:tcPr>
            <w:tcW w:w="9625" w:type="dxa"/>
            <w:gridSpan w:val="4"/>
            <w:noWrap/>
            <w:hideMark/>
          </w:tcPr>
          <w:p w:rsidR="00B72492" w:rsidRPr="00B72492" w:rsidRDefault="00B72492" w:rsidP="00B72492">
            <w:pPr>
              <w:keepNext/>
              <w:keepLines/>
              <w:spacing w:after="60" w:line="259" w:lineRule="auto"/>
              <w:outlineLvl w:val="3"/>
              <w:rPr>
                <w:rFonts w:eastAsia="Times New Roman"/>
                <w:b/>
                <w:iCs/>
                <w:lang w:eastAsia="en-NZ"/>
              </w:rPr>
            </w:pPr>
            <w:r w:rsidRPr="00B72492">
              <w:rPr>
                <w:rFonts w:eastAsia="Times New Roman"/>
                <w:b/>
                <w:iCs/>
                <w:lang w:eastAsia="en-NZ"/>
              </w:rPr>
              <w:t>Cash was received from:</w:t>
            </w:r>
          </w:p>
        </w:tc>
      </w:tr>
      <w:tr w:rsidR="00B72492" w:rsidRPr="00B72492" w:rsidTr="00B72492">
        <w:trPr>
          <w:trHeight w:val="301"/>
        </w:trPr>
        <w:tc>
          <w:tcPr>
            <w:tcW w:w="5638" w:type="dxa"/>
            <w:noWrap/>
            <w:hideMark/>
          </w:tcPr>
          <w:p w:rsidR="00B72492" w:rsidRPr="00B72492" w:rsidRDefault="00B72492" w:rsidP="00B72492">
            <w:pPr>
              <w:rPr>
                <w:rFonts w:eastAsia="Times New Roman"/>
                <w:lang w:eastAsia="en-NZ"/>
              </w:rPr>
            </w:pPr>
            <w:r w:rsidRPr="00B72492">
              <w:rPr>
                <w:rFonts w:eastAsia="Times New Roman"/>
                <w:lang w:eastAsia="en-NZ"/>
              </w:rPr>
              <w:t>Capital contributed from owners or members</w:t>
            </w:r>
          </w:p>
        </w:tc>
        <w:tc>
          <w:tcPr>
            <w:tcW w:w="2457" w:type="dxa"/>
            <w:gridSpan w:val="2"/>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3,047</w:t>
            </w:r>
          </w:p>
        </w:tc>
      </w:tr>
      <w:tr w:rsidR="00B72492" w:rsidRPr="00B72492" w:rsidTr="00B72492">
        <w:trPr>
          <w:trHeight w:val="301"/>
        </w:trPr>
        <w:tc>
          <w:tcPr>
            <w:tcW w:w="5638" w:type="dxa"/>
            <w:noWrap/>
            <w:hideMark/>
          </w:tcPr>
          <w:p w:rsidR="00B72492" w:rsidRPr="00B72492" w:rsidRDefault="00B72492" w:rsidP="00B72492">
            <w:pPr>
              <w:rPr>
                <w:rFonts w:eastAsia="Times New Roman"/>
                <w:lang w:eastAsia="en-NZ"/>
              </w:rPr>
            </w:pPr>
            <w:r w:rsidRPr="00B72492">
              <w:rPr>
                <w:rFonts w:eastAsia="Times New Roman"/>
                <w:lang w:eastAsia="en-NZ"/>
              </w:rPr>
              <w:t>Receipts from the sale of investments</w:t>
            </w:r>
          </w:p>
        </w:tc>
        <w:tc>
          <w:tcPr>
            <w:tcW w:w="2457" w:type="dxa"/>
            <w:gridSpan w:val="2"/>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r>
    </w:tbl>
    <w:p w:rsidR="00B72492" w:rsidRPr="00CD2081" w:rsidRDefault="00B72492" w:rsidP="00B72492">
      <w:pPr>
        <w:spacing w:after="160" w:line="259" w:lineRule="auto"/>
        <w:rPr>
          <w:rFonts w:eastAsiaTheme="minorHAnsi"/>
          <w:sz w:val="8"/>
        </w:rPr>
      </w:pPr>
    </w:p>
    <w:tbl>
      <w:tblPr>
        <w:tblW w:w="9625" w:type="dxa"/>
        <w:tblLook w:val="04A0" w:firstRow="1" w:lastRow="0" w:firstColumn="1" w:lastColumn="0" w:noHBand="0" w:noVBand="1"/>
      </w:tblPr>
      <w:tblGrid>
        <w:gridCol w:w="5638"/>
        <w:gridCol w:w="2457"/>
        <w:gridCol w:w="1530"/>
      </w:tblGrid>
      <w:tr w:rsidR="00B72492" w:rsidRPr="00B72492" w:rsidTr="00B72492">
        <w:trPr>
          <w:trHeight w:val="301"/>
        </w:trPr>
        <w:tc>
          <w:tcPr>
            <w:tcW w:w="9625" w:type="dxa"/>
            <w:gridSpan w:val="3"/>
            <w:noWrap/>
            <w:hideMark/>
          </w:tcPr>
          <w:p w:rsidR="00B72492" w:rsidRPr="00B72492" w:rsidRDefault="00B72492" w:rsidP="00B72492">
            <w:pPr>
              <w:keepNext/>
              <w:keepLines/>
              <w:spacing w:after="60" w:line="259" w:lineRule="auto"/>
              <w:outlineLvl w:val="3"/>
              <w:rPr>
                <w:rFonts w:eastAsia="Times New Roman"/>
                <w:b/>
                <w:iCs/>
                <w:lang w:eastAsia="en-NZ"/>
              </w:rPr>
            </w:pPr>
            <w:r w:rsidRPr="00B72492">
              <w:rPr>
                <w:rFonts w:eastAsia="Times New Roman"/>
                <w:b/>
                <w:iCs/>
                <w:lang w:eastAsia="en-NZ"/>
              </w:rPr>
              <w:t>Cash was applied to:</w:t>
            </w:r>
          </w:p>
        </w:tc>
      </w:tr>
      <w:tr w:rsidR="00B72492" w:rsidRPr="00B72492" w:rsidTr="00B72492">
        <w:trPr>
          <w:trHeight w:val="301"/>
        </w:trPr>
        <w:tc>
          <w:tcPr>
            <w:tcW w:w="5638" w:type="dxa"/>
            <w:noWrap/>
            <w:hideMark/>
          </w:tcPr>
          <w:p w:rsidR="00B72492" w:rsidRPr="00B72492" w:rsidRDefault="00B72492" w:rsidP="00B72492">
            <w:pPr>
              <w:rPr>
                <w:rFonts w:eastAsia="Times New Roman"/>
                <w:lang w:eastAsia="en-NZ"/>
              </w:rPr>
            </w:pPr>
            <w:r w:rsidRPr="00B72492">
              <w:rPr>
                <w:rFonts w:eastAsia="Times New Roman"/>
                <w:lang w:eastAsia="en-NZ"/>
              </w:rPr>
              <w:t>Payments to acquire property, plant and equipment</w:t>
            </w:r>
          </w:p>
        </w:tc>
        <w:tc>
          <w:tcPr>
            <w:tcW w:w="2457" w:type="dxa"/>
            <w:noWrap/>
          </w:tcPr>
          <w:p w:rsidR="00B72492" w:rsidRPr="00B72492" w:rsidRDefault="00B72492" w:rsidP="00B72492">
            <w:pPr>
              <w:jc w:val="right"/>
              <w:rPr>
                <w:rFonts w:eastAsia="Times New Roman"/>
                <w:lang w:eastAsia="en-NZ"/>
              </w:rPr>
            </w:pPr>
            <w:r w:rsidRPr="00B72492">
              <w:rPr>
                <w:rFonts w:eastAsia="Times New Roman"/>
                <w:lang w:eastAsia="en-NZ"/>
              </w:rPr>
              <w:t>(3,252)</w:t>
            </w:r>
          </w:p>
        </w:tc>
        <w:tc>
          <w:tcPr>
            <w:tcW w:w="1530" w:type="dxa"/>
            <w:noWrap/>
            <w:hideMark/>
          </w:tcPr>
          <w:p w:rsidR="00B72492" w:rsidRPr="00B72492" w:rsidRDefault="00B72492" w:rsidP="00B72492">
            <w:pPr>
              <w:jc w:val="right"/>
              <w:rPr>
                <w:rFonts w:eastAsia="Times New Roman"/>
                <w:lang w:eastAsia="en-NZ"/>
              </w:rPr>
            </w:pPr>
            <w:r w:rsidRPr="00B72492">
              <w:rPr>
                <w:rFonts w:eastAsia="Times New Roman"/>
                <w:lang w:eastAsia="en-NZ"/>
              </w:rPr>
              <w:t>(3,091)</w:t>
            </w:r>
          </w:p>
        </w:tc>
      </w:tr>
    </w:tbl>
    <w:p w:rsidR="00CD2081" w:rsidRPr="00CD2081" w:rsidRDefault="00CD2081" w:rsidP="00B72492">
      <w:pPr>
        <w:pStyle w:val="Heading2"/>
        <w:rPr>
          <w:rFonts w:eastAsiaTheme="minorHAnsi"/>
          <w:b w:val="0"/>
          <w:sz w:val="8"/>
        </w:rPr>
      </w:pPr>
    </w:p>
    <w:p w:rsidR="00CD2081" w:rsidRDefault="00CD2081" w:rsidP="00B72492">
      <w:pPr>
        <w:pStyle w:val="Heading2"/>
        <w:rPr>
          <w:rFonts w:eastAsiaTheme="majorEastAsia"/>
          <w:lang w:eastAsia="en-NZ"/>
        </w:rPr>
      </w:pPr>
      <w:r w:rsidRPr="00CD2081">
        <w:rPr>
          <w:rFonts w:eastAsiaTheme="minorHAnsi"/>
          <w:b w:val="0"/>
          <w:sz w:val="28"/>
        </w:rPr>
        <w:t>This statement should be read in conjunction with the Notes to the Performance Report</w:t>
      </w:r>
      <w:r w:rsidRPr="00B72492">
        <w:rPr>
          <w:rFonts w:eastAsiaTheme="majorEastAsia"/>
          <w:lang w:eastAsia="en-NZ"/>
        </w:rPr>
        <w:t xml:space="preserve"> </w:t>
      </w:r>
    </w:p>
    <w:p w:rsidR="00B72492" w:rsidRPr="00B72492" w:rsidRDefault="00B72492" w:rsidP="00CD2081">
      <w:pPr>
        <w:pStyle w:val="Heading1"/>
        <w:jc w:val="center"/>
        <w:rPr>
          <w:rFonts w:eastAsiaTheme="minorHAnsi"/>
          <w:sz w:val="22"/>
        </w:rPr>
      </w:pPr>
      <w:r w:rsidRPr="00B72492">
        <w:rPr>
          <w:lang w:eastAsia="en-NZ"/>
        </w:rPr>
        <w:br w:type="page"/>
      </w:r>
      <w:r w:rsidRPr="00B72492">
        <w:t>Statement of Cash Flows</w:t>
      </w:r>
    </w:p>
    <w:tbl>
      <w:tblPr>
        <w:tblW w:w="9625" w:type="dxa"/>
        <w:tblLook w:val="04A0" w:firstRow="1" w:lastRow="0" w:firstColumn="1" w:lastColumn="0" w:noHBand="0" w:noVBand="1"/>
      </w:tblPr>
      <w:tblGrid>
        <w:gridCol w:w="5638"/>
        <w:gridCol w:w="2457"/>
        <w:gridCol w:w="1530"/>
      </w:tblGrid>
      <w:tr w:rsidR="00B72492" w:rsidRPr="00B72492" w:rsidTr="00B72492">
        <w:trPr>
          <w:trHeight w:val="301"/>
        </w:trPr>
        <w:tc>
          <w:tcPr>
            <w:tcW w:w="5638" w:type="dxa"/>
            <w:vMerge w:val="restart"/>
            <w:noWrap/>
          </w:tcPr>
          <w:p w:rsidR="00B72492" w:rsidRPr="00B72492" w:rsidRDefault="00B72492" w:rsidP="00B72492">
            <w:pPr>
              <w:rPr>
                <w:rFonts w:eastAsia="Times New Roman"/>
                <w:b/>
                <w:bCs/>
                <w:lang w:eastAsia="en-NZ"/>
              </w:rPr>
            </w:pP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2018</w:t>
            </w:r>
          </w:p>
        </w:tc>
        <w:tc>
          <w:tcPr>
            <w:tcW w:w="153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2017</w:t>
            </w:r>
          </w:p>
        </w:tc>
      </w:tr>
      <w:tr w:rsidR="00B72492" w:rsidRPr="00B72492" w:rsidTr="00B72492">
        <w:trPr>
          <w:trHeight w:val="301"/>
        </w:trPr>
        <w:tc>
          <w:tcPr>
            <w:tcW w:w="5638" w:type="dxa"/>
            <w:vMerge/>
            <w:noWrap/>
          </w:tcPr>
          <w:p w:rsidR="00B72492" w:rsidRPr="00B72492" w:rsidRDefault="00B72492" w:rsidP="00B72492">
            <w:pPr>
              <w:rPr>
                <w:rFonts w:eastAsia="Times New Roman"/>
                <w:b/>
                <w:bCs/>
                <w:lang w:eastAsia="en-NZ"/>
              </w:rPr>
            </w:pP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c>
          <w:tcPr>
            <w:tcW w:w="153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w:t>
            </w:r>
          </w:p>
          <w:p w:rsidR="00B72492" w:rsidRPr="00B72492" w:rsidRDefault="00B72492" w:rsidP="00B72492">
            <w:pPr>
              <w:jc w:val="right"/>
              <w:rPr>
                <w:rFonts w:eastAsia="Times New Roman"/>
                <w:b/>
                <w:bCs/>
                <w:lang w:eastAsia="en-NZ"/>
              </w:rPr>
            </w:pPr>
          </w:p>
        </w:tc>
      </w:tr>
      <w:tr w:rsidR="00B72492" w:rsidRPr="00B72492" w:rsidTr="00B72492">
        <w:trPr>
          <w:trHeight w:val="301"/>
        </w:trPr>
        <w:tc>
          <w:tcPr>
            <w:tcW w:w="5638" w:type="dxa"/>
            <w:noWrap/>
            <w:hideMark/>
          </w:tcPr>
          <w:p w:rsidR="00B72492" w:rsidRPr="00B72492" w:rsidRDefault="00B72492" w:rsidP="00B72492">
            <w:pPr>
              <w:rPr>
                <w:rFonts w:eastAsia="Times New Roman"/>
                <w:lang w:eastAsia="en-NZ"/>
              </w:rPr>
            </w:pPr>
            <w:r w:rsidRPr="00B72492">
              <w:rPr>
                <w:rFonts w:eastAsia="Times New Roman"/>
                <w:lang w:eastAsia="en-NZ"/>
              </w:rPr>
              <w:t>Payments to purchase investments</w:t>
            </w:r>
          </w:p>
        </w:tc>
        <w:tc>
          <w:tcPr>
            <w:tcW w:w="2457" w:type="dxa"/>
            <w:noWrap/>
          </w:tcPr>
          <w:p w:rsidR="00B72492" w:rsidRPr="00B72492" w:rsidRDefault="00B72492" w:rsidP="00B72492">
            <w:pPr>
              <w:jc w:val="right"/>
              <w:rPr>
                <w:rFonts w:eastAsia="Times New Roman"/>
                <w:lang w:eastAsia="en-NZ"/>
              </w:rPr>
            </w:pPr>
            <w:r w:rsidRPr="00B72492">
              <w:rPr>
                <w:rFonts w:eastAsia="Times New Roman"/>
                <w:lang w:eastAsia="en-NZ"/>
              </w:rPr>
              <w:t>(8,028)</w:t>
            </w:r>
          </w:p>
        </w:tc>
        <w:tc>
          <w:tcPr>
            <w:tcW w:w="1530"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trHeight w:val="301"/>
        </w:trPr>
        <w:tc>
          <w:tcPr>
            <w:tcW w:w="5638" w:type="dxa"/>
            <w:noWrap/>
          </w:tcPr>
          <w:p w:rsidR="00B72492" w:rsidRPr="00B72492" w:rsidRDefault="00B72492" w:rsidP="00B72492">
            <w:pPr>
              <w:rPr>
                <w:rFonts w:eastAsia="Times New Roman"/>
                <w:b/>
                <w:bCs/>
                <w:lang w:eastAsia="en-NZ"/>
              </w:rPr>
            </w:pPr>
          </w:p>
        </w:tc>
        <w:tc>
          <w:tcPr>
            <w:tcW w:w="2457" w:type="dxa"/>
            <w:noWrap/>
          </w:tcPr>
          <w:p w:rsidR="00B72492" w:rsidRPr="00B72492" w:rsidRDefault="00B72492" w:rsidP="00B72492">
            <w:pPr>
              <w:jc w:val="right"/>
              <w:rPr>
                <w:rFonts w:eastAsia="Times New Roman"/>
                <w:b/>
                <w:bCs/>
                <w:lang w:eastAsia="en-NZ"/>
              </w:rPr>
            </w:pPr>
          </w:p>
        </w:tc>
        <w:tc>
          <w:tcPr>
            <w:tcW w:w="1530" w:type="dxa"/>
            <w:noWrap/>
          </w:tcPr>
          <w:p w:rsidR="00B72492" w:rsidRPr="00B72492" w:rsidRDefault="00B72492" w:rsidP="00B72492">
            <w:pPr>
              <w:jc w:val="right"/>
              <w:rPr>
                <w:rFonts w:eastAsia="Times New Roman"/>
                <w:b/>
                <w:bCs/>
                <w:lang w:eastAsia="en-NZ"/>
              </w:rPr>
            </w:pPr>
          </w:p>
        </w:tc>
      </w:tr>
      <w:tr w:rsidR="00B72492" w:rsidRPr="00B72492" w:rsidTr="00B72492">
        <w:trPr>
          <w:trHeight w:val="301"/>
        </w:trPr>
        <w:tc>
          <w:tcPr>
            <w:tcW w:w="563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Net Cash Flows from Investing and Financing Activities</w:t>
            </w: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(11,280)</w:t>
            </w:r>
          </w:p>
        </w:tc>
        <w:tc>
          <w:tcPr>
            <w:tcW w:w="153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(44)</w:t>
            </w:r>
          </w:p>
        </w:tc>
      </w:tr>
    </w:tbl>
    <w:p w:rsidR="00B72492" w:rsidRPr="00B72492" w:rsidRDefault="00B72492" w:rsidP="00B72492">
      <w:pPr>
        <w:spacing w:after="160" w:line="259" w:lineRule="auto"/>
        <w:rPr>
          <w:rFonts w:eastAsiaTheme="minorHAnsi"/>
        </w:rPr>
      </w:pPr>
    </w:p>
    <w:tbl>
      <w:tblPr>
        <w:tblW w:w="9681" w:type="dxa"/>
        <w:tblLook w:val="04A0" w:firstRow="1" w:lastRow="0" w:firstColumn="1" w:lastColumn="0" w:noHBand="0" w:noVBand="1"/>
      </w:tblPr>
      <w:tblGrid>
        <w:gridCol w:w="5638"/>
        <w:gridCol w:w="2457"/>
        <w:gridCol w:w="1586"/>
      </w:tblGrid>
      <w:tr w:rsidR="00B72492" w:rsidRPr="00B72492" w:rsidTr="00B72492">
        <w:trPr>
          <w:trHeight w:val="301"/>
        </w:trPr>
        <w:tc>
          <w:tcPr>
            <w:tcW w:w="563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Net Increase / (Decrease) in Cash</w:t>
            </w: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661,430</w:t>
            </w:r>
          </w:p>
        </w:tc>
        <w:tc>
          <w:tcPr>
            <w:tcW w:w="158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(45,466)</w:t>
            </w:r>
          </w:p>
        </w:tc>
      </w:tr>
      <w:tr w:rsidR="00B72492" w:rsidRPr="00B72492" w:rsidTr="00B72492">
        <w:trPr>
          <w:trHeight w:val="301"/>
        </w:trPr>
        <w:tc>
          <w:tcPr>
            <w:tcW w:w="563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Opening Cash</w:t>
            </w: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97,773</w:t>
            </w:r>
          </w:p>
        </w:tc>
        <w:tc>
          <w:tcPr>
            <w:tcW w:w="158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143,239</w:t>
            </w:r>
          </w:p>
        </w:tc>
      </w:tr>
      <w:tr w:rsidR="00B72492" w:rsidRPr="00B72492" w:rsidTr="00B72492">
        <w:trPr>
          <w:trHeight w:val="301"/>
        </w:trPr>
        <w:tc>
          <w:tcPr>
            <w:tcW w:w="563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Closing Cash</w:t>
            </w: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759,203</w:t>
            </w:r>
          </w:p>
        </w:tc>
        <w:tc>
          <w:tcPr>
            <w:tcW w:w="158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97,773</w:t>
            </w:r>
          </w:p>
        </w:tc>
      </w:tr>
    </w:tbl>
    <w:p w:rsidR="00B72492" w:rsidRPr="00B72492" w:rsidRDefault="00B72492" w:rsidP="00B72492">
      <w:pPr>
        <w:spacing w:after="160" w:line="259" w:lineRule="auto"/>
        <w:rPr>
          <w:rFonts w:eastAsiaTheme="minorHAnsi"/>
        </w:rPr>
      </w:pPr>
    </w:p>
    <w:tbl>
      <w:tblPr>
        <w:tblW w:w="9715" w:type="dxa"/>
        <w:tblLook w:val="04A0" w:firstRow="1" w:lastRow="0" w:firstColumn="1" w:lastColumn="0" w:noHBand="0" w:noVBand="1"/>
      </w:tblPr>
      <w:tblGrid>
        <w:gridCol w:w="5638"/>
        <w:gridCol w:w="2457"/>
        <w:gridCol w:w="1620"/>
      </w:tblGrid>
      <w:tr w:rsidR="00B72492" w:rsidRPr="00B72492" w:rsidTr="00B72492">
        <w:trPr>
          <w:trHeight w:val="301"/>
        </w:trPr>
        <w:tc>
          <w:tcPr>
            <w:tcW w:w="9715" w:type="dxa"/>
            <w:gridSpan w:val="3"/>
            <w:noWrap/>
            <w:hideMark/>
          </w:tcPr>
          <w:p w:rsidR="00B72492" w:rsidRPr="00B72492" w:rsidRDefault="00B72492" w:rsidP="00B72492">
            <w:pPr>
              <w:rPr>
                <w:rFonts w:eastAsia="Times New Roman"/>
                <w:b/>
                <w:bCs/>
                <w:lang w:eastAsia="en-NZ"/>
              </w:rPr>
            </w:pPr>
            <w:r w:rsidRPr="00B72492">
              <w:rPr>
                <w:rFonts w:eastAsia="Times New Roman"/>
                <w:b/>
                <w:bCs/>
                <w:lang w:eastAsia="en-NZ"/>
              </w:rPr>
              <w:t>This is represented by:</w:t>
            </w:r>
          </w:p>
        </w:tc>
      </w:tr>
      <w:tr w:rsidR="00B72492" w:rsidRPr="00B72492" w:rsidTr="00B72492">
        <w:trPr>
          <w:trHeight w:val="300"/>
        </w:trPr>
        <w:tc>
          <w:tcPr>
            <w:tcW w:w="5638" w:type="dxa"/>
            <w:noWrap/>
            <w:hideMark/>
          </w:tcPr>
          <w:p w:rsidR="00B72492" w:rsidRPr="00B72492" w:rsidRDefault="00B72492" w:rsidP="00B72492">
            <w:pPr>
              <w:rPr>
                <w:rFonts w:eastAsia="Times New Roman"/>
                <w:bCs/>
                <w:lang w:eastAsia="en-NZ"/>
              </w:rPr>
            </w:pPr>
            <w:r w:rsidRPr="00B72492">
              <w:rPr>
                <w:rFonts w:eastAsia="Times New Roman"/>
                <w:bCs/>
                <w:lang w:eastAsia="en-NZ"/>
              </w:rPr>
              <w:t>Bank Accounts, Savings Account and Petty cash</w:t>
            </w:r>
          </w:p>
        </w:tc>
        <w:tc>
          <w:tcPr>
            <w:tcW w:w="24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759,203</w:t>
            </w:r>
          </w:p>
        </w:tc>
        <w:tc>
          <w:tcPr>
            <w:tcW w:w="162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97,773</w:t>
            </w:r>
          </w:p>
        </w:tc>
      </w:tr>
    </w:tbl>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CD2081" w:rsidRDefault="00CD2081" w:rsidP="00B72492">
      <w:pPr>
        <w:spacing w:after="160" w:line="259" w:lineRule="auto"/>
        <w:rPr>
          <w:rFonts w:eastAsiaTheme="minorHAnsi"/>
        </w:rPr>
      </w:pPr>
    </w:p>
    <w:p w:rsidR="00B72492" w:rsidRPr="00B72492" w:rsidRDefault="00CD2081" w:rsidP="00B72492">
      <w:pPr>
        <w:spacing w:after="160" w:line="259" w:lineRule="auto"/>
        <w:rPr>
          <w:rFonts w:eastAsiaTheme="minorHAnsi"/>
        </w:rPr>
      </w:pPr>
      <w:r w:rsidRPr="009F6DD0">
        <w:rPr>
          <w:rFonts w:eastAsiaTheme="minorHAnsi"/>
          <w:b/>
        </w:rPr>
        <w:t>This statement should be read in conjunction with the</w:t>
      </w:r>
      <w:r>
        <w:rPr>
          <w:rFonts w:eastAsiaTheme="minorHAnsi"/>
          <w:b/>
        </w:rPr>
        <w:t xml:space="preserve"> Notes to the Performance Report </w:t>
      </w:r>
      <w:r w:rsidR="00B72492" w:rsidRPr="00B72492">
        <w:rPr>
          <w:rFonts w:eastAsiaTheme="minorHAnsi"/>
        </w:rPr>
        <w:br w:type="page"/>
      </w:r>
    </w:p>
    <w:p w:rsidR="00B72492" w:rsidRPr="00B72492" w:rsidRDefault="00B72492" w:rsidP="00CD2081">
      <w:pPr>
        <w:pStyle w:val="Heading1"/>
        <w:jc w:val="center"/>
        <w:rPr>
          <w:rFonts w:hint="eastAsia"/>
        </w:rPr>
      </w:pPr>
      <w:r w:rsidRPr="00B72492">
        <w:t>Statement of Accounting Policies</w:t>
      </w:r>
    </w:p>
    <w:p w:rsidR="00B72492" w:rsidRPr="00B72492" w:rsidRDefault="00B72492" w:rsidP="009620BA">
      <w:pPr>
        <w:pStyle w:val="Heading3"/>
      </w:pPr>
      <w:r w:rsidRPr="00B72492">
        <w:t xml:space="preserve">Basis of Preparation </w:t>
      </w:r>
    </w:p>
    <w:p w:rsidR="00B72492" w:rsidRDefault="00B72492" w:rsidP="00D52392">
      <w:pPr>
        <w:rPr>
          <w:lang w:eastAsia="en-NZ"/>
        </w:rPr>
      </w:pPr>
      <w:r w:rsidRPr="00B72492">
        <w:rPr>
          <w:lang w:eastAsia="en-NZ"/>
        </w:rPr>
        <w:t>Association of Blind Citizens of New Zealand Incorporated - National Office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rsidR="00D52392" w:rsidRPr="00D52392" w:rsidRDefault="00D52392" w:rsidP="00D52392">
      <w:pPr>
        <w:rPr>
          <w:sz w:val="20"/>
          <w:lang w:eastAsia="en-NZ"/>
        </w:rPr>
      </w:pPr>
    </w:p>
    <w:p w:rsidR="00B72492" w:rsidRPr="00B72492" w:rsidRDefault="00B72492" w:rsidP="009620BA">
      <w:pPr>
        <w:pStyle w:val="Heading3"/>
      </w:pPr>
      <w:r w:rsidRPr="00B72492">
        <w:t>Measurement Base</w:t>
      </w:r>
    </w:p>
    <w:p w:rsidR="00D52392" w:rsidRDefault="00B72492" w:rsidP="00D52392">
      <w:pPr>
        <w:rPr>
          <w:rFonts w:eastAsia="Times New Roman"/>
          <w:bCs/>
          <w:lang w:eastAsia="en-NZ"/>
        </w:rPr>
      </w:pPr>
      <w:r w:rsidRPr="00D52392">
        <w:t>The measurement base adopted is historical cost with the exception of some investments which are carried at lower of cost or market value</w:t>
      </w:r>
      <w:r w:rsidRPr="00B72492">
        <w:rPr>
          <w:rFonts w:eastAsia="Times New Roman"/>
          <w:bCs/>
          <w:lang w:eastAsia="en-NZ"/>
        </w:rPr>
        <w:t>.</w:t>
      </w:r>
    </w:p>
    <w:p w:rsidR="00D52392" w:rsidRPr="00D52392" w:rsidRDefault="00D52392" w:rsidP="00D52392">
      <w:pPr>
        <w:rPr>
          <w:rFonts w:eastAsia="Times New Roman"/>
          <w:bCs/>
          <w:sz w:val="20"/>
          <w:lang w:eastAsia="en-NZ"/>
        </w:rPr>
      </w:pPr>
    </w:p>
    <w:p w:rsidR="00B72492" w:rsidRPr="00B72492" w:rsidRDefault="00B72492" w:rsidP="009620BA">
      <w:pPr>
        <w:pStyle w:val="Heading3"/>
      </w:pPr>
      <w:r w:rsidRPr="00B72492">
        <w:t>Presentation Currency</w:t>
      </w:r>
    </w:p>
    <w:p w:rsidR="00B72492" w:rsidRDefault="00B72492" w:rsidP="00D52392">
      <w:pPr>
        <w:rPr>
          <w:lang w:eastAsia="en-NZ"/>
        </w:rPr>
      </w:pPr>
      <w:r w:rsidRPr="00B72492">
        <w:rPr>
          <w:lang w:eastAsia="en-NZ"/>
        </w:rPr>
        <w:t>These financial statements are presented in New Zealand dollars (NZD) rounded to the nearest dollar.</w:t>
      </w:r>
    </w:p>
    <w:p w:rsidR="00D52392" w:rsidRPr="00D52392" w:rsidRDefault="00D52392" w:rsidP="00D52392">
      <w:pPr>
        <w:rPr>
          <w:sz w:val="20"/>
          <w:lang w:eastAsia="en-NZ"/>
        </w:rPr>
      </w:pPr>
    </w:p>
    <w:p w:rsidR="00B72492" w:rsidRPr="00B72492" w:rsidRDefault="00B72492" w:rsidP="009620BA">
      <w:pPr>
        <w:pStyle w:val="Heading3"/>
      </w:pPr>
      <w:r w:rsidRPr="00B72492">
        <w:t>Goods and Serv</w:t>
      </w:r>
      <w:r w:rsidRPr="00D52392">
        <w:t>i</w:t>
      </w:r>
      <w:r w:rsidRPr="00B72492">
        <w:t>ces Tax (GST)</w:t>
      </w:r>
    </w:p>
    <w:p w:rsidR="00B72492" w:rsidRDefault="00B72492" w:rsidP="00D52392">
      <w:pPr>
        <w:rPr>
          <w:rFonts w:eastAsia="Times New Roman"/>
          <w:bCs/>
          <w:lang w:eastAsia="en-NZ"/>
        </w:rPr>
      </w:pPr>
      <w:r w:rsidRPr="00D52392">
        <w:t>The Association of Blind Citizens of New Zealand Incorporated is registered for GST. All amounts are recorded exclusive of GST, except for Debtors and Creditors which are stated inclusive of GST</w:t>
      </w:r>
      <w:r w:rsidRPr="00B72492">
        <w:rPr>
          <w:rFonts w:eastAsia="Times New Roman"/>
          <w:bCs/>
          <w:lang w:eastAsia="en-NZ"/>
        </w:rPr>
        <w:t>.</w:t>
      </w:r>
    </w:p>
    <w:p w:rsidR="00D52392" w:rsidRPr="00D52392" w:rsidRDefault="00D52392" w:rsidP="00D52392">
      <w:pPr>
        <w:rPr>
          <w:rFonts w:eastAsia="Times New Roman"/>
          <w:bCs/>
          <w:sz w:val="20"/>
          <w:lang w:eastAsia="en-NZ"/>
        </w:rPr>
      </w:pPr>
    </w:p>
    <w:p w:rsidR="00B72492" w:rsidRPr="00B72492" w:rsidRDefault="00B72492" w:rsidP="009620BA">
      <w:pPr>
        <w:pStyle w:val="Heading3"/>
      </w:pPr>
      <w:r w:rsidRPr="00B72492">
        <w:t>Income Tax</w:t>
      </w:r>
    </w:p>
    <w:p w:rsidR="00B72492" w:rsidRDefault="00B72492" w:rsidP="00D52392">
      <w:pPr>
        <w:rPr>
          <w:lang w:eastAsia="en-NZ"/>
        </w:rPr>
      </w:pPr>
      <w:r w:rsidRPr="00B72492">
        <w:rPr>
          <w:lang w:eastAsia="en-NZ"/>
        </w:rPr>
        <w:t>Association of Blind Citizens of New Zealand Incorporated - National Office is a registered charity and is wholly exempt from New Zealand income tax having fully complied with all statutory conditions for these exemptions.</w:t>
      </w:r>
    </w:p>
    <w:p w:rsidR="00D52392" w:rsidRPr="00D52392" w:rsidRDefault="00D52392" w:rsidP="00D52392">
      <w:pPr>
        <w:rPr>
          <w:sz w:val="20"/>
          <w:lang w:eastAsia="en-NZ"/>
        </w:rPr>
      </w:pPr>
    </w:p>
    <w:p w:rsidR="00B72492" w:rsidRPr="00B72492" w:rsidRDefault="00B72492" w:rsidP="009620BA">
      <w:pPr>
        <w:pStyle w:val="Heading3"/>
      </w:pPr>
      <w:r w:rsidRPr="00B72492">
        <w:t>Bank Accounts and Cash</w:t>
      </w:r>
    </w:p>
    <w:p w:rsidR="00D52392" w:rsidRDefault="00B72492" w:rsidP="00CD2081">
      <w:pPr>
        <w:rPr>
          <w:rFonts w:ascii="Arial Bold" w:eastAsiaTheme="majorEastAsia" w:hAnsi="Arial Bold"/>
          <w:b/>
          <w:bCs/>
          <w:sz w:val="36"/>
          <w:szCs w:val="20"/>
          <w:lang w:val="en-GB" w:eastAsia="en-AU"/>
        </w:rPr>
      </w:pPr>
      <w:r w:rsidRPr="00B72492">
        <w:rPr>
          <w:lang w:eastAsia="en-NZ"/>
        </w:rPr>
        <w:t>Bank accounts and cash in the Statement of Cash Flows comprise all bank balances, on call cash funds and petty cash balances.</w:t>
      </w:r>
      <w:r w:rsidR="00D52392">
        <w:rPr>
          <w:rFonts w:eastAsiaTheme="majorEastAsia"/>
        </w:rPr>
        <w:br w:type="page"/>
      </w:r>
    </w:p>
    <w:p w:rsidR="00B72492" w:rsidRPr="00B72492" w:rsidRDefault="00B72492" w:rsidP="00CD2081">
      <w:pPr>
        <w:pStyle w:val="Heading1"/>
        <w:jc w:val="center"/>
        <w:rPr>
          <w:rFonts w:hint="eastAsia"/>
        </w:rPr>
      </w:pPr>
      <w:r w:rsidRPr="00B72492">
        <w:t>Statement of Accounting Policies</w:t>
      </w:r>
    </w:p>
    <w:p w:rsidR="00B72492" w:rsidRPr="00B72492" w:rsidRDefault="00B72492" w:rsidP="009620BA">
      <w:pPr>
        <w:pStyle w:val="Heading3"/>
      </w:pPr>
      <w:r w:rsidRPr="00B72492">
        <w:t>Debtors and other Receivables</w:t>
      </w:r>
    </w:p>
    <w:p w:rsidR="00B72492" w:rsidRPr="00B72492" w:rsidRDefault="00B72492" w:rsidP="00D52392">
      <w:pPr>
        <w:rPr>
          <w:lang w:eastAsia="en-NZ"/>
        </w:rPr>
      </w:pPr>
      <w:r w:rsidRPr="00B72492">
        <w:rPr>
          <w:lang w:eastAsia="en-NZ"/>
        </w:rPr>
        <w:t>Debtors and other receivables are measured at their cost less any impairment losses.</w:t>
      </w:r>
    </w:p>
    <w:p w:rsidR="00B72492" w:rsidRPr="00B72492" w:rsidRDefault="00B72492" w:rsidP="00B72492">
      <w:pPr>
        <w:keepNext/>
        <w:keepLines/>
        <w:spacing w:before="320" w:after="60" w:line="259" w:lineRule="auto"/>
        <w:outlineLvl w:val="3"/>
        <w:rPr>
          <w:rFonts w:eastAsia="Times New Roman"/>
          <w:b/>
          <w:iCs/>
          <w:szCs w:val="22"/>
          <w:lang w:eastAsia="en-NZ"/>
        </w:rPr>
      </w:pPr>
      <w:r w:rsidRPr="00B72492">
        <w:rPr>
          <w:rFonts w:eastAsia="Times New Roman"/>
          <w:b/>
          <w:iCs/>
          <w:szCs w:val="22"/>
          <w:lang w:eastAsia="en-NZ"/>
        </w:rPr>
        <w:t>Creditors and other Payables</w:t>
      </w:r>
    </w:p>
    <w:p w:rsidR="00B72492" w:rsidRPr="00B72492" w:rsidRDefault="00B72492" w:rsidP="00B72492">
      <w:pPr>
        <w:spacing w:after="160"/>
        <w:rPr>
          <w:rFonts w:eastAsia="Times New Roman"/>
          <w:bCs/>
          <w:lang w:eastAsia="en-NZ"/>
        </w:rPr>
      </w:pPr>
      <w:r w:rsidRPr="00B72492">
        <w:rPr>
          <w:rFonts w:eastAsia="Times New Roman"/>
          <w:bCs/>
          <w:lang w:eastAsia="en-NZ"/>
        </w:rPr>
        <w:t>Creditors and other payables are stated at cost.</w:t>
      </w:r>
    </w:p>
    <w:p w:rsidR="00B72492" w:rsidRPr="00B72492" w:rsidRDefault="00B72492" w:rsidP="00B72492">
      <w:pPr>
        <w:keepNext/>
        <w:keepLines/>
        <w:spacing w:before="360" w:after="60" w:line="259" w:lineRule="auto"/>
        <w:outlineLvl w:val="3"/>
        <w:rPr>
          <w:rFonts w:eastAsia="Times New Roman"/>
          <w:b/>
          <w:iCs/>
          <w:szCs w:val="22"/>
          <w:lang w:eastAsia="en-NZ"/>
        </w:rPr>
      </w:pPr>
      <w:r w:rsidRPr="00B72492">
        <w:rPr>
          <w:rFonts w:eastAsia="Times New Roman"/>
          <w:b/>
          <w:iCs/>
          <w:szCs w:val="22"/>
          <w:lang w:eastAsia="en-NZ"/>
        </w:rPr>
        <w:t>Investments</w:t>
      </w:r>
    </w:p>
    <w:p w:rsidR="00B72492" w:rsidRPr="00B72492" w:rsidRDefault="00B72492" w:rsidP="00B72492">
      <w:pPr>
        <w:spacing w:after="160"/>
        <w:rPr>
          <w:rFonts w:eastAsia="Times New Roman"/>
          <w:bCs/>
          <w:lang w:eastAsia="en-NZ"/>
        </w:rPr>
      </w:pPr>
      <w:r w:rsidRPr="00B72492">
        <w:rPr>
          <w:rFonts w:eastAsia="Times New Roman"/>
          <w:bCs/>
          <w:lang w:eastAsia="en-NZ"/>
        </w:rPr>
        <w:t>Equity and bond investments are held at the lower of cost or at fair market value at balance date. For these “available for sale” investments, which are not held for trading, impairment losses are recognised as an expense in the state</w:t>
      </w:r>
      <w:r w:rsidR="00BE2B11">
        <w:rPr>
          <w:rFonts w:eastAsia="Times New Roman"/>
          <w:bCs/>
          <w:lang w:eastAsia="en-NZ"/>
        </w:rPr>
        <w:t xml:space="preserve">ment of financial performance. </w:t>
      </w:r>
      <w:r w:rsidRPr="00B72492">
        <w:rPr>
          <w:rFonts w:eastAsia="Times New Roman"/>
          <w:bCs/>
          <w:lang w:eastAsia="en-NZ"/>
        </w:rPr>
        <w:t>An assessment of the impaired losses is made by the portfolio manager at balance date. Interest income is recognised in the statement of financial performance using the effective interest rate method.</w:t>
      </w:r>
    </w:p>
    <w:p w:rsidR="00B72492" w:rsidRPr="00B72492" w:rsidRDefault="00B72492" w:rsidP="00B72492">
      <w:pPr>
        <w:spacing w:after="160"/>
        <w:rPr>
          <w:rFonts w:eastAsia="Times New Roman"/>
          <w:bCs/>
          <w:lang w:eastAsia="en-NZ"/>
        </w:rPr>
      </w:pPr>
      <w:r w:rsidRPr="00B72492">
        <w:rPr>
          <w:rFonts w:eastAsia="Times New Roman"/>
          <w:bCs/>
          <w:lang w:eastAsia="en-NZ"/>
        </w:rPr>
        <w:t>Dividend income is recognised in the statement of financial performance when the right to receive income is established. For public traded securities this is the ex-dividend date.</w:t>
      </w:r>
    </w:p>
    <w:p w:rsidR="00B72492" w:rsidRPr="00B72492" w:rsidRDefault="00B72492" w:rsidP="00B72492">
      <w:pPr>
        <w:keepNext/>
        <w:keepLines/>
        <w:spacing w:before="360" w:after="60" w:line="259" w:lineRule="auto"/>
        <w:outlineLvl w:val="3"/>
        <w:rPr>
          <w:rFonts w:eastAsia="Times New Roman"/>
          <w:b/>
          <w:iCs/>
          <w:szCs w:val="22"/>
          <w:lang w:eastAsia="en-NZ"/>
        </w:rPr>
      </w:pPr>
      <w:r w:rsidRPr="00B72492">
        <w:rPr>
          <w:rFonts w:eastAsia="Times New Roman"/>
          <w:b/>
          <w:iCs/>
          <w:szCs w:val="22"/>
          <w:lang w:eastAsia="en-NZ"/>
        </w:rPr>
        <w:t>Property, Plant and Equipment</w:t>
      </w:r>
    </w:p>
    <w:p w:rsidR="00B72492" w:rsidRPr="00B72492" w:rsidRDefault="00B72492" w:rsidP="00B72492">
      <w:pPr>
        <w:spacing w:after="160"/>
        <w:rPr>
          <w:rFonts w:eastAsia="Times New Roman"/>
          <w:bCs/>
          <w:lang w:eastAsia="en-NZ"/>
        </w:rPr>
      </w:pPr>
      <w:r w:rsidRPr="00B72492">
        <w:rPr>
          <w:rFonts w:eastAsia="Times New Roman"/>
          <w:bCs/>
          <w:lang w:eastAsia="en-NZ"/>
        </w:rPr>
        <w:t>All property, plant and equipment is measured at cost less accumulated depreciation and impaired losses. Costs include expenditure that is directly attributable to the acquisition of the asset.</w:t>
      </w:r>
    </w:p>
    <w:p w:rsidR="00D52392" w:rsidRDefault="00D52392">
      <w:pPr>
        <w:spacing w:line="240" w:lineRule="auto"/>
        <w:rPr>
          <w:rFonts w:ascii="Arial Bold" w:eastAsiaTheme="majorEastAsia" w:hAnsi="Arial Bold"/>
          <w:b/>
          <w:bCs/>
          <w:sz w:val="36"/>
          <w:szCs w:val="20"/>
          <w:lang w:val="en-GB" w:eastAsia="en-AU"/>
        </w:rPr>
      </w:pPr>
      <w:r>
        <w:rPr>
          <w:rFonts w:eastAsiaTheme="majorEastAsia"/>
        </w:rPr>
        <w:br w:type="page"/>
      </w:r>
    </w:p>
    <w:p w:rsidR="00B72492" w:rsidRPr="00B72492" w:rsidRDefault="00B72492" w:rsidP="00D52392">
      <w:pPr>
        <w:pStyle w:val="Heading2"/>
        <w:jc w:val="center"/>
        <w:rPr>
          <w:rFonts w:eastAsiaTheme="majorEastAsia"/>
        </w:rPr>
      </w:pPr>
      <w:r w:rsidRPr="00B72492">
        <w:rPr>
          <w:rFonts w:eastAsiaTheme="majorEastAsia"/>
        </w:rPr>
        <w:t>Statement of Accounting Policies</w:t>
      </w:r>
    </w:p>
    <w:p w:rsidR="00B72492" w:rsidRPr="00B72492" w:rsidRDefault="00B72492" w:rsidP="009620BA">
      <w:pPr>
        <w:pStyle w:val="Heading3"/>
      </w:pPr>
      <w:r w:rsidRPr="00B72492">
        <w:t>Depreciation</w:t>
      </w:r>
    </w:p>
    <w:p w:rsidR="00B72492" w:rsidRPr="00B72492" w:rsidRDefault="00B72492" w:rsidP="00B72492">
      <w:pPr>
        <w:spacing w:after="100"/>
        <w:rPr>
          <w:rFonts w:eastAsia="Times New Roman"/>
          <w:bCs/>
          <w:lang w:eastAsia="en-NZ"/>
        </w:rPr>
      </w:pPr>
      <w:r w:rsidRPr="00B72492">
        <w:rPr>
          <w:rFonts w:eastAsia="Times New Roman"/>
          <w:bCs/>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rsidR="00B72492" w:rsidRPr="009620BA" w:rsidRDefault="00B72492" w:rsidP="009620BA">
      <w:pPr>
        <w:pStyle w:val="BulletPoints"/>
        <w:tabs>
          <w:tab w:val="clear" w:pos="1080"/>
          <w:tab w:val="num" w:pos="360"/>
        </w:tabs>
        <w:ind w:left="360"/>
        <w:rPr>
          <w:b/>
          <w:lang w:eastAsia="en-NZ"/>
        </w:rPr>
      </w:pPr>
      <w:r w:rsidRPr="009620BA">
        <w:rPr>
          <w:b/>
          <w:lang w:eastAsia="en-NZ"/>
        </w:rPr>
        <w:t>Fit-Out 20% DV</w:t>
      </w:r>
    </w:p>
    <w:p w:rsidR="00B72492" w:rsidRPr="009620BA" w:rsidRDefault="00B72492" w:rsidP="009620BA">
      <w:pPr>
        <w:pStyle w:val="BulletPoints"/>
        <w:tabs>
          <w:tab w:val="clear" w:pos="1080"/>
          <w:tab w:val="num" w:pos="360"/>
        </w:tabs>
        <w:ind w:left="360"/>
        <w:rPr>
          <w:b/>
          <w:lang w:eastAsia="en-NZ"/>
        </w:rPr>
      </w:pPr>
      <w:r w:rsidRPr="009620BA">
        <w:rPr>
          <w:b/>
          <w:lang w:eastAsia="en-NZ"/>
        </w:rPr>
        <w:t>Motor Vehicles 20% DV</w:t>
      </w:r>
    </w:p>
    <w:p w:rsidR="00B72492" w:rsidRPr="009620BA" w:rsidRDefault="00B72492" w:rsidP="009620BA">
      <w:pPr>
        <w:pStyle w:val="BulletPoints"/>
        <w:tabs>
          <w:tab w:val="clear" w:pos="1080"/>
          <w:tab w:val="num" w:pos="360"/>
        </w:tabs>
        <w:ind w:left="360"/>
        <w:rPr>
          <w:b/>
          <w:lang w:eastAsia="en-NZ"/>
        </w:rPr>
      </w:pPr>
      <w:r w:rsidRPr="009620BA">
        <w:rPr>
          <w:b/>
          <w:lang w:eastAsia="en-NZ"/>
        </w:rPr>
        <w:t>Office equipment 30 - 50% DV</w:t>
      </w:r>
    </w:p>
    <w:p w:rsidR="00B72492" w:rsidRPr="009620BA" w:rsidRDefault="00B72492" w:rsidP="009620BA">
      <w:pPr>
        <w:pStyle w:val="BulletPoints"/>
        <w:tabs>
          <w:tab w:val="clear" w:pos="1080"/>
          <w:tab w:val="num" w:pos="360"/>
        </w:tabs>
        <w:ind w:left="360"/>
        <w:rPr>
          <w:b/>
          <w:lang w:eastAsia="en-NZ"/>
        </w:rPr>
      </w:pPr>
      <w:r w:rsidRPr="009620BA">
        <w:rPr>
          <w:b/>
          <w:lang w:eastAsia="en-NZ"/>
        </w:rPr>
        <w:t>Recording equipment 30% DV</w:t>
      </w:r>
    </w:p>
    <w:p w:rsidR="00B72492" w:rsidRPr="009620BA" w:rsidRDefault="00B72492" w:rsidP="009620BA">
      <w:pPr>
        <w:pStyle w:val="BulletPoints"/>
        <w:tabs>
          <w:tab w:val="clear" w:pos="1080"/>
          <w:tab w:val="num" w:pos="360"/>
        </w:tabs>
        <w:ind w:left="360"/>
        <w:rPr>
          <w:b/>
          <w:lang w:eastAsia="en-NZ"/>
        </w:rPr>
      </w:pPr>
      <w:r w:rsidRPr="009620BA">
        <w:rPr>
          <w:b/>
          <w:lang w:eastAsia="en-NZ"/>
        </w:rPr>
        <w:t>Furniture and fittings 20% DV</w:t>
      </w:r>
    </w:p>
    <w:p w:rsidR="00B72492" w:rsidRDefault="00B72492" w:rsidP="00B72492">
      <w:pPr>
        <w:spacing w:after="160"/>
        <w:rPr>
          <w:rFonts w:eastAsia="Times New Roman"/>
          <w:bCs/>
          <w:lang w:eastAsia="en-NZ"/>
        </w:rPr>
      </w:pPr>
      <w:r w:rsidRPr="00B72492">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rsidR="00B72492" w:rsidRPr="009620BA" w:rsidRDefault="00B72492" w:rsidP="009620BA">
      <w:pPr>
        <w:pStyle w:val="Heading3"/>
      </w:pPr>
      <w:r w:rsidRPr="00B72492">
        <w:t>Tier 2 PBE Accounting Stan</w:t>
      </w:r>
      <w:r w:rsidRPr="009620BA">
        <w:t>dards Applied (if any)</w:t>
      </w:r>
    </w:p>
    <w:p w:rsidR="00B72492" w:rsidRPr="00B72492" w:rsidRDefault="00B72492" w:rsidP="00B72492">
      <w:pPr>
        <w:spacing w:after="160"/>
        <w:rPr>
          <w:rFonts w:eastAsia="Times New Roman"/>
          <w:bCs/>
          <w:lang w:eastAsia="en-NZ"/>
        </w:rPr>
      </w:pPr>
      <w:r w:rsidRPr="00B72492">
        <w:rPr>
          <w:rFonts w:eastAsia="Times New Roman"/>
          <w:bCs/>
          <w:lang w:eastAsia="en-NZ"/>
        </w:rPr>
        <w:t>There have not been any Tier 2 PBE Accounting standards adopted in the preparation of these accounts.</w:t>
      </w:r>
    </w:p>
    <w:p w:rsidR="00B72492" w:rsidRPr="00B72492" w:rsidRDefault="00B72492" w:rsidP="009620BA">
      <w:pPr>
        <w:pStyle w:val="Heading3"/>
      </w:pPr>
      <w:r w:rsidRPr="00B72492">
        <w:t>Revenue</w:t>
      </w:r>
    </w:p>
    <w:p w:rsidR="00B72492" w:rsidRPr="00B72492" w:rsidRDefault="00B72492" w:rsidP="00B72492">
      <w:pPr>
        <w:spacing w:after="100"/>
        <w:rPr>
          <w:rFonts w:eastAsia="Times New Roman"/>
          <w:bCs/>
          <w:lang w:eastAsia="en-NZ"/>
        </w:rPr>
      </w:pPr>
      <w:r w:rsidRPr="00B72492">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rsidR="00B72492" w:rsidRPr="00B72492" w:rsidRDefault="000A32F3" w:rsidP="009620BA">
      <w:pPr>
        <w:pStyle w:val="BulletPoints"/>
        <w:tabs>
          <w:tab w:val="clear" w:pos="1080"/>
          <w:tab w:val="num" w:pos="360"/>
        </w:tabs>
        <w:ind w:left="360"/>
        <w:rPr>
          <w:lang w:eastAsia="en-NZ"/>
        </w:rPr>
      </w:pPr>
      <w:r>
        <w:rPr>
          <w:b/>
          <w:lang w:eastAsia="en-NZ"/>
        </w:rPr>
        <w:t xml:space="preserve">Donations: </w:t>
      </w:r>
      <w:r w:rsidR="00B72492" w:rsidRPr="00B72492">
        <w:rPr>
          <w:lang w:eastAsia="en-NZ"/>
        </w:rPr>
        <w:t>Donation income is recognised as revenue when received and all associated obligations have been met.</w:t>
      </w:r>
    </w:p>
    <w:p w:rsidR="000A32F3" w:rsidRDefault="000A32F3" w:rsidP="009620BA">
      <w:pPr>
        <w:pStyle w:val="BulletPoints"/>
        <w:tabs>
          <w:tab w:val="clear" w:pos="1080"/>
          <w:tab w:val="num" w:pos="360"/>
        </w:tabs>
        <w:ind w:left="360"/>
        <w:rPr>
          <w:b/>
          <w:lang w:eastAsia="en-NZ"/>
        </w:rPr>
      </w:pPr>
      <w:r>
        <w:rPr>
          <w:b/>
          <w:lang w:eastAsia="en-NZ"/>
        </w:rPr>
        <w:br w:type="page"/>
      </w:r>
    </w:p>
    <w:p w:rsidR="00B72492" w:rsidRPr="00B72492" w:rsidRDefault="00B72492" w:rsidP="009620BA">
      <w:pPr>
        <w:pStyle w:val="BulletPoints"/>
        <w:tabs>
          <w:tab w:val="clear" w:pos="1080"/>
          <w:tab w:val="num" w:pos="360"/>
        </w:tabs>
        <w:ind w:left="360"/>
        <w:rPr>
          <w:b/>
          <w:lang w:eastAsia="en-NZ"/>
        </w:rPr>
      </w:pPr>
      <w:r w:rsidRPr="00B72492">
        <w:rPr>
          <w:b/>
          <w:lang w:eastAsia="en-NZ"/>
        </w:rPr>
        <w:t xml:space="preserve">Legacies: </w:t>
      </w:r>
      <w:r w:rsidRPr="00B72492">
        <w:rPr>
          <w:lang w:eastAsia="en-NZ"/>
        </w:rPr>
        <w:t>Legacy funds received for specific future investment purposes or to meet specific future costs, are recognised as income in the reported surplus or deficit and then</w:t>
      </w:r>
      <w:r w:rsidRPr="00B72492">
        <w:rPr>
          <w:b/>
          <w:lang w:eastAsia="en-NZ"/>
        </w:rPr>
        <w:t xml:space="preserve"> transferred from Accumulated Funds</w:t>
      </w:r>
      <w:r w:rsidRPr="00B72492">
        <w:rPr>
          <w:lang w:eastAsia="en-NZ"/>
        </w:rPr>
        <w:t xml:space="preserve"> to a "restricted" Reserve to be used to fund specific future costs of the entity, or to be used in accordance with the terms of the bequest.</w:t>
      </w:r>
    </w:p>
    <w:p w:rsidR="00B72492" w:rsidRPr="00B72492" w:rsidRDefault="00B72492" w:rsidP="009620BA">
      <w:pPr>
        <w:pStyle w:val="BulletPoints"/>
        <w:tabs>
          <w:tab w:val="clear" w:pos="1080"/>
          <w:tab w:val="num" w:pos="360"/>
        </w:tabs>
        <w:ind w:left="360"/>
        <w:rPr>
          <w:lang w:eastAsia="en-NZ"/>
        </w:rPr>
      </w:pPr>
      <w:r w:rsidRPr="00B72492">
        <w:rPr>
          <w:b/>
          <w:lang w:eastAsia="en-NZ"/>
        </w:rPr>
        <w:t xml:space="preserve">Interest income: </w:t>
      </w:r>
      <w:r w:rsidRPr="00B72492">
        <w:rPr>
          <w:lang w:eastAsia="en-NZ"/>
        </w:rPr>
        <w:t>Interest income is recognised as it accrues, using the effective interest method.</w:t>
      </w:r>
    </w:p>
    <w:p w:rsidR="00B72492" w:rsidRDefault="00B72492" w:rsidP="009620BA">
      <w:pPr>
        <w:pStyle w:val="BulletPoints"/>
        <w:tabs>
          <w:tab w:val="clear" w:pos="1080"/>
          <w:tab w:val="num" w:pos="360"/>
        </w:tabs>
        <w:ind w:left="360"/>
        <w:rPr>
          <w:lang w:eastAsia="en-NZ"/>
        </w:rPr>
      </w:pPr>
      <w:r w:rsidRPr="00B72492">
        <w:rPr>
          <w:b/>
          <w:lang w:eastAsia="en-NZ"/>
        </w:rPr>
        <w:t xml:space="preserve">Revenue received in advance: </w:t>
      </w:r>
      <w:r w:rsidRPr="00B72492">
        <w:rPr>
          <w:lang w:eastAsia="en-NZ"/>
        </w:rPr>
        <w:t>Grant revenue is recognised as revenue when it becomes receivable by virtue of a contractual agreement being signed and an invoice raised.  The Association of Blind Citizens of New Zealand Incorporated - National Office has a liability to repay the grant if the requirements of the grant are not fulfilled.  A liability is recognised to the extent that such conditions are unfulfilled at the end of the accounting period.</w:t>
      </w:r>
    </w:p>
    <w:p w:rsidR="00D52392" w:rsidRPr="00D52392" w:rsidRDefault="00D52392" w:rsidP="00D52392">
      <w:pPr>
        <w:spacing w:after="160" w:line="259" w:lineRule="auto"/>
        <w:contextualSpacing/>
        <w:rPr>
          <w:rFonts w:eastAsia="Times New Roman"/>
          <w:bCs/>
          <w:sz w:val="20"/>
          <w:lang w:eastAsia="en-NZ"/>
        </w:rPr>
      </w:pPr>
    </w:p>
    <w:p w:rsidR="00B72492" w:rsidRPr="00B72492" w:rsidRDefault="00B72492" w:rsidP="009620BA">
      <w:pPr>
        <w:pStyle w:val="Heading3"/>
      </w:pPr>
      <w:r w:rsidRPr="00B72492">
        <w:t>Changes in Accounting Policies</w:t>
      </w:r>
    </w:p>
    <w:p w:rsidR="00B72492" w:rsidRPr="00B72492" w:rsidRDefault="00B72492" w:rsidP="00B72492">
      <w:pPr>
        <w:spacing w:after="160"/>
        <w:rPr>
          <w:rFonts w:eastAsiaTheme="minorHAnsi"/>
        </w:rPr>
      </w:pPr>
      <w:r w:rsidRPr="00B72492">
        <w:rPr>
          <w:rFonts w:eastAsia="Times New Roman"/>
          <w:bCs/>
          <w:lang w:eastAsia="en-NZ"/>
        </w:rPr>
        <w:t>There have been no changes in accounting policies during the financial year.</w:t>
      </w:r>
    </w:p>
    <w:p w:rsidR="00B72492" w:rsidRPr="00B72492" w:rsidRDefault="00B72492" w:rsidP="00B72492">
      <w:pPr>
        <w:spacing w:after="160" w:line="259" w:lineRule="auto"/>
        <w:rPr>
          <w:rFonts w:eastAsiaTheme="minorHAnsi"/>
          <w:sz w:val="22"/>
          <w:szCs w:val="22"/>
        </w:rPr>
      </w:pPr>
      <w:r w:rsidRPr="00B72492">
        <w:rPr>
          <w:rFonts w:eastAsiaTheme="minorHAnsi"/>
          <w:sz w:val="22"/>
          <w:szCs w:val="22"/>
        </w:rPr>
        <w:br w:type="page"/>
      </w:r>
    </w:p>
    <w:p w:rsidR="00B72492" w:rsidRPr="00B72492" w:rsidRDefault="00B72492" w:rsidP="00D52392">
      <w:pPr>
        <w:pStyle w:val="Heading1"/>
        <w:jc w:val="center"/>
        <w:rPr>
          <w:rFonts w:hint="eastAsia"/>
        </w:rPr>
      </w:pPr>
      <w:r w:rsidRPr="00B72492">
        <w:t>Notes to the Performance Report</w:t>
      </w:r>
    </w:p>
    <w:p w:rsidR="00B72492" w:rsidRPr="00B72492" w:rsidRDefault="00B72492" w:rsidP="00D52392">
      <w:pPr>
        <w:pStyle w:val="Heading2"/>
        <w:rPr>
          <w:rFonts w:eastAsiaTheme="majorEastAsia"/>
        </w:rPr>
      </w:pPr>
      <w:r w:rsidRPr="00B72492">
        <w:t>Note 1: Analysis of Revenue</w:t>
      </w:r>
    </w:p>
    <w:tbl>
      <w:tblPr>
        <w:tblW w:w="10345" w:type="dxa"/>
        <w:tblLook w:val="04A0" w:firstRow="1" w:lastRow="0" w:firstColumn="1" w:lastColumn="0" w:noHBand="0" w:noVBand="1"/>
      </w:tblPr>
      <w:tblGrid>
        <w:gridCol w:w="2857"/>
        <w:gridCol w:w="4428"/>
        <w:gridCol w:w="1710"/>
        <w:gridCol w:w="1373"/>
      </w:tblGrid>
      <w:tr w:rsidR="00B72492" w:rsidRPr="00B72492" w:rsidTr="00B72492">
        <w:trPr>
          <w:trHeight w:val="304"/>
        </w:trPr>
        <w:tc>
          <w:tcPr>
            <w:tcW w:w="7285" w:type="dxa"/>
            <w:gridSpan w:val="2"/>
            <w:noWrap/>
            <w:hideMark/>
          </w:tcPr>
          <w:p w:rsidR="00B72492" w:rsidRPr="00B72492" w:rsidRDefault="00B72492" w:rsidP="00B72492">
            <w:pPr>
              <w:rPr>
                <w:rFonts w:eastAsia="Times New Roman"/>
                <w:lang w:eastAsia="en-NZ"/>
              </w:rPr>
            </w:pPr>
          </w:p>
        </w:tc>
        <w:tc>
          <w:tcPr>
            <w:tcW w:w="171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35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304"/>
        </w:trPr>
        <w:tc>
          <w:tcPr>
            <w:tcW w:w="285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Revenue Item</w:t>
            </w:r>
          </w:p>
        </w:tc>
        <w:tc>
          <w:tcPr>
            <w:tcW w:w="442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71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35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04"/>
        </w:trPr>
        <w:tc>
          <w:tcPr>
            <w:tcW w:w="2857" w:type="dxa"/>
            <w:vMerge w:val="restart"/>
            <w:hideMark/>
          </w:tcPr>
          <w:p w:rsidR="00B72492" w:rsidRPr="00B72492" w:rsidRDefault="00B72492" w:rsidP="00B72492">
            <w:pPr>
              <w:rPr>
                <w:rFonts w:eastAsia="Times New Roman"/>
                <w:lang w:eastAsia="en-NZ"/>
              </w:rPr>
            </w:pPr>
            <w:r w:rsidRPr="00B72492">
              <w:rPr>
                <w:rFonts w:eastAsia="Times New Roman"/>
                <w:lang w:eastAsia="en-NZ"/>
              </w:rPr>
              <w:t>Donations, Fundraising and other similar revenue</w:t>
            </w:r>
          </w:p>
        </w:tc>
        <w:tc>
          <w:tcPr>
            <w:tcW w:w="4428" w:type="dxa"/>
            <w:noWrap/>
          </w:tcPr>
          <w:p w:rsidR="00B72492" w:rsidRPr="00B72492" w:rsidRDefault="00B72492" w:rsidP="00B72492">
            <w:pPr>
              <w:rPr>
                <w:rFonts w:eastAsia="Times New Roman"/>
                <w:lang w:eastAsia="en-NZ"/>
              </w:rPr>
            </w:pPr>
            <w:r w:rsidRPr="00B72492">
              <w:rPr>
                <w:rFonts w:eastAsia="Times New Roman"/>
                <w:lang w:eastAsia="en-NZ"/>
              </w:rPr>
              <w:t>Lotteries Commission</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30,000</w:t>
            </w:r>
          </w:p>
        </w:tc>
        <w:tc>
          <w:tcPr>
            <w:tcW w:w="1350" w:type="dxa"/>
            <w:noWrap/>
          </w:tcPr>
          <w:p w:rsidR="00B72492" w:rsidRPr="00B72492" w:rsidRDefault="00B72492" w:rsidP="00B72492">
            <w:pPr>
              <w:jc w:val="right"/>
              <w:rPr>
                <w:rFonts w:eastAsia="Times New Roman"/>
                <w:lang w:eastAsia="en-NZ"/>
              </w:rPr>
            </w:pPr>
            <w:r w:rsidRPr="00B72492">
              <w:rPr>
                <w:rFonts w:eastAsia="Times New Roman"/>
                <w:lang w:eastAsia="en-NZ"/>
              </w:rPr>
              <w:t>35,000</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28" w:type="dxa"/>
            <w:noWrap/>
          </w:tcPr>
          <w:p w:rsidR="00B72492" w:rsidRPr="00B72492" w:rsidRDefault="00B72492" w:rsidP="00B72492">
            <w:pPr>
              <w:rPr>
                <w:rFonts w:eastAsia="Times New Roman"/>
                <w:lang w:eastAsia="en-NZ"/>
              </w:rPr>
            </w:pPr>
            <w:r w:rsidRPr="00B72492">
              <w:rPr>
                <w:rFonts w:eastAsia="Times New Roman"/>
                <w:lang w:eastAsia="en-NZ"/>
              </w:rPr>
              <w:t>Grants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350" w:type="dxa"/>
            <w:noWrap/>
          </w:tcPr>
          <w:p w:rsidR="00B72492" w:rsidRPr="00B72492" w:rsidRDefault="00B72492" w:rsidP="00B72492">
            <w:pPr>
              <w:jc w:val="right"/>
              <w:rPr>
                <w:rFonts w:eastAsia="Times New Roman"/>
                <w:lang w:eastAsia="en-NZ"/>
              </w:rPr>
            </w:pPr>
            <w:r w:rsidRPr="00B72492">
              <w:rPr>
                <w:rFonts w:eastAsia="Times New Roman"/>
                <w:lang w:eastAsia="en-NZ"/>
              </w:rPr>
              <w:t>18,568</w:t>
            </w:r>
          </w:p>
        </w:tc>
      </w:tr>
      <w:tr w:rsidR="00B72492" w:rsidRPr="00B72492" w:rsidTr="00B72492">
        <w:trPr>
          <w:trHeight w:val="304"/>
        </w:trPr>
        <w:tc>
          <w:tcPr>
            <w:tcW w:w="2857" w:type="dxa"/>
            <w:vMerge/>
          </w:tcPr>
          <w:p w:rsidR="00B72492" w:rsidRPr="00B72492" w:rsidRDefault="00B72492" w:rsidP="00B72492">
            <w:pPr>
              <w:rPr>
                <w:rFonts w:eastAsia="Times New Roman"/>
                <w:lang w:eastAsia="en-NZ"/>
              </w:rPr>
            </w:pPr>
          </w:p>
        </w:tc>
        <w:tc>
          <w:tcPr>
            <w:tcW w:w="4428" w:type="dxa"/>
            <w:noWrap/>
          </w:tcPr>
          <w:p w:rsidR="00B72492" w:rsidRPr="00B72492" w:rsidRDefault="00B72492" w:rsidP="00B72492">
            <w:pPr>
              <w:rPr>
                <w:rFonts w:eastAsia="Times New Roman"/>
                <w:lang w:eastAsia="en-NZ"/>
              </w:rPr>
            </w:pPr>
            <w:r w:rsidRPr="00B72492">
              <w:rPr>
                <w:rFonts w:eastAsia="Times New Roman"/>
                <w:lang w:eastAsia="en-NZ"/>
              </w:rPr>
              <w:t xml:space="preserve">Social Awareness Campaign </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350" w:type="dxa"/>
            <w:noWrap/>
          </w:tcPr>
          <w:p w:rsidR="00B72492" w:rsidRPr="00B72492" w:rsidRDefault="00B72492" w:rsidP="00B72492">
            <w:pPr>
              <w:jc w:val="right"/>
              <w:rPr>
                <w:rFonts w:eastAsia="Times New Roman"/>
                <w:lang w:eastAsia="en-NZ"/>
              </w:rPr>
            </w:pPr>
            <w:r w:rsidRPr="00B72492">
              <w:rPr>
                <w:rFonts w:eastAsia="Times New Roman"/>
                <w:lang w:eastAsia="en-NZ"/>
              </w:rPr>
              <w:t>54,000</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28" w:type="dxa"/>
            <w:noWrap/>
          </w:tcPr>
          <w:p w:rsidR="00B72492" w:rsidRPr="00B72492" w:rsidRDefault="00B72492" w:rsidP="00B72492">
            <w:pPr>
              <w:rPr>
                <w:rFonts w:eastAsia="Times New Roman"/>
                <w:lang w:eastAsia="en-NZ"/>
              </w:rPr>
            </w:pPr>
            <w:r w:rsidRPr="00B72492">
              <w:rPr>
                <w:rFonts w:eastAsia="Times New Roman"/>
                <w:lang w:eastAsia="en-NZ"/>
              </w:rPr>
              <w:t>Donations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12,079</w:t>
            </w:r>
          </w:p>
        </w:tc>
        <w:tc>
          <w:tcPr>
            <w:tcW w:w="1350" w:type="dxa"/>
            <w:noWrap/>
          </w:tcPr>
          <w:p w:rsidR="00B72492" w:rsidRPr="00B72492" w:rsidRDefault="00B72492" w:rsidP="00B72492">
            <w:pPr>
              <w:jc w:val="right"/>
              <w:rPr>
                <w:rFonts w:eastAsia="Times New Roman"/>
                <w:lang w:eastAsia="en-NZ"/>
              </w:rPr>
            </w:pPr>
            <w:r w:rsidRPr="00B72492">
              <w:rPr>
                <w:rFonts w:eastAsia="Times New Roman"/>
                <w:lang w:eastAsia="en-NZ"/>
              </w:rPr>
              <w:t>12,131</w:t>
            </w:r>
          </w:p>
        </w:tc>
      </w:tr>
      <w:tr w:rsidR="00B72492" w:rsidRPr="00B72492" w:rsidTr="00B72492">
        <w:trPr>
          <w:trHeight w:val="304"/>
        </w:trPr>
        <w:tc>
          <w:tcPr>
            <w:tcW w:w="2857" w:type="dxa"/>
            <w:vMerge/>
            <w:noWrap/>
            <w:hideMark/>
          </w:tcPr>
          <w:p w:rsidR="00B72492" w:rsidRPr="00B72492" w:rsidRDefault="00B72492" w:rsidP="00B72492">
            <w:pPr>
              <w:rPr>
                <w:rFonts w:eastAsia="Times New Roman"/>
                <w:lang w:eastAsia="en-NZ"/>
              </w:rPr>
            </w:pPr>
          </w:p>
        </w:tc>
        <w:tc>
          <w:tcPr>
            <w:tcW w:w="442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noWrap/>
          </w:tcPr>
          <w:p w:rsidR="00B72492" w:rsidRPr="00B72492" w:rsidRDefault="00B72492" w:rsidP="00B72492">
            <w:pPr>
              <w:jc w:val="right"/>
              <w:rPr>
                <w:rFonts w:eastAsia="Times New Roman"/>
                <w:b/>
                <w:lang w:eastAsia="en-NZ"/>
              </w:rPr>
            </w:pPr>
            <w:r w:rsidRPr="00B72492">
              <w:rPr>
                <w:rFonts w:eastAsia="Times New Roman"/>
                <w:b/>
                <w:lang w:eastAsia="en-NZ"/>
              </w:rPr>
              <w:t>42,079</w:t>
            </w:r>
          </w:p>
        </w:tc>
        <w:tc>
          <w:tcPr>
            <w:tcW w:w="1350" w:type="dxa"/>
            <w:noWrap/>
          </w:tcPr>
          <w:p w:rsidR="00B72492" w:rsidRPr="00B72492" w:rsidRDefault="00B72492" w:rsidP="00B72492">
            <w:pPr>
              <w:jc w:val="right"/>
              <w:rPr>
                <w:rFonts w:eastAsia="Times New Roman"/>
                <w:b/>
                <w:lang w:eastAsia="en-NZ"/>
              </w:rPr>
            </w:pPr>
            <w:r w:rsidRPr="00B72492">
              <w:rPr>
                <w:rFonts w:eastAsia="Times New Roman"/>
                <w:b/>
                <w:lang w:eastAsia="en-NZ"/>
              </w:rPr>
              <w:t>119,699</w:t>
            </w:r>
          </w:p>
        </w:tc>
      </w:tr>
    </w:tbl>
    <w:p w:rsidR="00B72492" w:rsidRPr="00B72492" w:rsidRDefault="00B72492" w:rsidP="00B72492">
      <w:pPr>
        <w:spacing w:after="160" w:line="259" w:lineRule="auto"/>
        <w:rPr>
          <w:rFonts w:eastAsiaTheme="minorHAnsi"/>
          <w:sz w:val="22"/>
        </w:rPr>
      </w:pPr>
    </w:p>
    <w:tbl>
      <w:tblPr>
        <w:tblW w:w="10435" w:type="dxa"/>
        <w:tblLook w:val="04A0" w:firstRow="1" w:lastRow="0" w:firstColumn="1" w:lastColumn="0" w:noHBand="0" w:noVBand="1"/>
      </w:tblPr>
      <w:tblGrid>
        <w:gridCol w:w="2857"/>
        <w:gridCol w:w="4428"/>
        <w:gridCol w:w="1710"/>
        <w:gridCol w:w="1440"/>
      </w:tblGrid>
      <w:tr w:rsidR="00B72492" w:rsidRPr="00B72492" w:rsidTr="00B72492">
        <w:trPr>
          <w:trHeight w:val="304"/>
        </w:trPr>
        <w:tc>
          <w:tcPr>
            <w:tcW w:w="285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Revenue Item</w:t>
            </w:r>
          </w:p>
        </w:tc>
        <w:tc>
          <w:tcPr>
            <w:tcW w:w="442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71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4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04"/>
        </w:trPr>
        <w:tc>
          <w:tcPr>
            <w:tcW w:w="2857" w:type="dxa"/>
            <w:vMerge w:val="restart"/>
            <w:hideMark/>
          </w:tcPr>
          <w:p w:rsidR="00B72492" w:rsidRPr="00B72492" w:rsidRDefault="00B72492" w:rsidP="00B72492">
            <w:pPr>
              <w:rPr>
                <w:rFonts w:eastAsia="Times New Roman"/>
                <w:lang w:eastAsia="en-NZ"/>
              </w:rPr>
            </w:pPr>
            <w:r w:rsidRPr="00B72492">
              <w:rPr>
                <w:rFonts w:eastAsia="Times New Roman"/>
                <w:lang w:eastAsia="en-NZ"/>
              </w:rPr>
              <w:t>Fees, subscriptions and other revenue from members</w:t>
            </w:r>
          </w:p>
        </w:tc>
        <w:tc>
          <w:tcPr>
            <w:tcW w:w="4428" w:type="dxa"/>
            <w:noWrap/>
          </w:tcPr>
          <w:p w:rsidR="00B72492" w:rsidRPr="00B72492" w:rsidRDefault="00B72492" w:rsidP="00B72492">
            <w:pPr>
              <w:rPr>
                <w:rFonts w:eastAsia="Times New Roman"/>
                <w:lang w:eastAsia="en-NZ"/>
              </w:rPr>
            </w:pPr>
            <w:r w:rsidRPr="00B72492">
              <w:rPr>
                <w:rFonts w:eastAsia="Times New Roman"/>
                <w:lang w:eastAsia="en-NZ"/>
              </w:rPr>
              <w:t>Membership Fees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834</w:t>
            </w:r>
          </w:p>
        </w:tc>
        <w:tc>
          <w:tcPr>
            <w:tcW w:w="1440" w:type="dxa"/>
            <w:noWrap/>
          </w:tcPr>
          <w:p w:rsidR="00B72492" w:rsidRPr="00B72492" w:rsidRDefault="00B72492" w:rsidP="00B72492">
            <w:pPr>
              <w:jc w:val="right"/>
              <w:rPr>
                <w:rFonts w:eastAsia="Times New Roman"/>
                <w:lang w:eastAsia="en-NZ"/>
              </w:rPr>
            </w:pPr>
            <w:r w:rsidRPr="00B72492">
              <w:rPr>
                <w:rFonts w:eastAsia="Times New Roman"/>
                <w:lang w:eastAsia="en-NZ"/>
              </w:rPr>
              <w:t>1,287</w:t>
            </w:r>
          </w:p>
        </w:tc>
      </w:tr>
      <w:tr w:rsidR="00B72492" w:rsidRPr="00B72492" w:rsidTr="00B72492">
        <w:trPr>
          <w:trHeight w:val="304"/>
        </w:trPr>
        <w:tc>
          <w:tcPr>
            <w:tcW w:w="2857" w:type="dxa"/>
            <w:vMerge/>
            <w:noWrap/>
            <w:hideMark/>
          </w:tcPr>
          <w:p w:rsidR="00B72492" w:rsidRPr="00B72492" w:rsidRDefault="00B72492" w:rsidP="00B72492">
            <w:pPr>
              <w:ind w:firstLine="2858"/>
              <w:rPr>
                <w:rFonts w:eastAsia="Times New Roman"/>
                <w:b/>
                <w:bCs/>
                <w:lang w:eastAsia="en-NZ"/>
              </w:rPr>
            </w:pPr>
          </w:p>
        </w:tc>
        <w:tc>
          <w:tcPr>
            <w:tcW w:w="4428" w:type="dxa"/>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noWrap/>
          </w:tcPr>
          <w:p w:rsidR="00B72492" w:rsidRPr="00B72492" w:rsidRDefault="00B72492" w:rsidP="00B72492">
            <w:pPr>
              <w:jc w:val="right"/>
              <w:rPr>
                <w:rFonts w:eastAsia="Times New Roman"/>
                <w:b/>
                <w:lang w:eastAsia="en-NZ"/>
              </w:rPr>
            </w:pPr>
            <w:r w:rsidRPr="00B72492">
              <w:rPr>
                <w:rFonts w:eastAsia="Times New Roman"/>
                <w:b/>
                <w:lang w:eastAsia="en-NZ"/>
              </w:rPr>
              <w:t>834</w:t>
            </w:r>
          </w:p>
        </w:tc>
        <w:tc>
          <w:tcPr>
            <w:tcW w:w="1440" w:type="dxa"/>
            <w:noWrap/>
          </w:tcPr>
          <w:p w:rsidR="00B72492" w:rsidRPr="00B72492" w:rsidRDefault="00B72492" w:rsidP="00B72492">
            <w:pPr>
              <w:jc w:val="right"/>
              <w:rPr>
                <w:rFonts w:eastAsia="Times New Roman"/>
                <w:b/>
                <w:lang w:eastAsia="en-NZ"/>
              </w:rPr>
            </w:pPr>
            <w:r w:rsidRPr="00B72492">
              <w:rPr>
                <w:rFonts w:eastAsia="Times New Roman"/>
                <w:b/>
                <w:lang w:eastAsia="en-NZ"/>
              </w:rPr>
              <w:t>1,287</w:t>
            </w:r>
          </w:p>
        </w:tc>
      </w:tr>
    </w:tbl>
    <w:p w:rsidR="00B72492" w:rsidRPr="00B72492" w:rsidRDefault="00B72492" w:rsidP="00B72492">
      <w:pPr>
        <w:spacing w:after="160" w:line="259" w:lineRule="auto"/>
        <w:rPr>
          <w:rFonts w:eastAsiaTheme="minorHAnsi"/>
          <w:sz w:val="22"/>
        </w:rPr>
      </w:pPr>
    </w:p>
    <w:tbl>
      <w:tblPr>
        <w:tblW w:w="10340" w:type="dxa"/>
        <w:tblLook w:val="04A0" w:firstRow="1" w:lastRow="0" w:firstColumn="1" w:lastColumn="0" w:noHBand="0" w:noVBand="1"/>
      </w:tblPr>
      <w:tblGrid>
        <w:gridCol w:w="2857"/>
        <w:gridCol w:w="4400"/>
        <w:gridCol w:w="1710"/>
        <w:gridCol w:w="1373"/>
      </w:tblGrid>
      <w:tr w:rsidR="00B72492" w:rsidRPr="00B72492" w:rsidTr="00B72492">
        <w:trPr>
          <w:trHeight w:val="304"/>
        </w:trPr>
        <w:tc>
          <w:tcPr>
            <w:tcW w:w="285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Revenue Item</w:t>
            </w:r>
          </w:p>
        </w:tc>
        <w:tc>
          <w:tcPr>
            <w:tcW w:w="4400" w:type="dxa"/>
            <w:noWrap/>
            <w:hideMark/>
          </w:tcPr>
          <w:p w:rsidR="00B72492" w:rsidRPr="00B72492" w:rsidRDefault="00B72492" w:rsidP="00B72492">
            <w:pPr>
              <w:rPr>
                <w:rFonts w:eastAsia="Times New Roman"/>
                <w:b/>
                <w:lang w:eastAsia="en-NZ"/>
              </w:rPr>
            </w:pPr>
            <w:r w:rsidRPr="00B72492">
              <w:rPr>
                <w:rFonts w:eastAsia="Times New Roman"/>
                <w:b/>
                <w:lang w:eastAsia="en-NZ"/>
              </w:rPr>
              <w:t>Analysis</w:t>
            </w:r>
          </w:p>
        </w:tc>
        <w:tc>
          <w:tcPr>
            <w:tcW w:w="171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373"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04"/>
        </w:trPr>
        <w:tc>
          <w:tcPr>
            <w:tcW w:w="2857" w:type="dxa"/>
            <w:vMerge w:val="restart"/>
            <w:hideMark/>
          </w:tcPr>
          <w:p w:rsidR="00B72492" w:rsidRPr="00B72492" w:rsidRDefault="00B72492" w:rsidP="00B72492">
            <w:pPr>
              <w:rPr>
                <w:rFonts w:eastAsia="Times New Roman"/>
                <w:lang w:eastAsia="en-NZ"/>
              </w:rPr>
            </w:pPr>
            <w:r w:rsidRPr="00B72492">
              <w:rPr>
                <w:rFonts w:eastAsia="Times New Roman"/>
                <w:lang w:eastAsia="en-NZ"/>
              </w:rPr>
              <w:t>Revenue from providing goods or services</w:t>
            </w: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Blind Foundation of NZ service contract</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323,000</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305,505</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Calendars and Badge sales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9,186</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8,283</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Disabled People’s Organisation/ Govt</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32,353</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14,279</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Other</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3,107</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862</w:t>
            </w:r>
          </w:p>
        </w:tc>
      </w:tr>
      <w:tr w:rsidR="00B72492" w:rsidRPr="00B72492" w:rsidTr="00B72492">
        <w:trPr>
          <w:trHeight w:val="304"/>
        </w:trPr>
        <w:tc>
          <w:tcPr>
            <w:tcW w:w="2857" w:type="dxa"/>
            <w:vMerge/>
            <w:noWrap/>
            <w:hideMark/>
          </w:tcPr>
          <w:p w:rsidR="00B72492" w:rsidRPr="00B72492" w:rsidRDefault="00B72492" w:rsidP="00B72492">
            <w:pPr>
              <w:ind w:firstLine="2858"/>
              <w:rPr>
                <w:rFonts w:eastAsia="Times New Roman"/>
                <w:b/>
                <w:bCs/>
                <w:lang w:eastAsia="en-NZ"/>
              </w:rPr>
            </w:pPr>
          </w:p>
        </w:tc>
        <w:tc>
          <w:tcPr>
            <w:tcW w:w="4400" w:type="dxa"/>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noWrap/>
          </w:tcPr>
          <w:p w:rsidR="00B72492" w:rsidRPr="00B72492" w:rsidRDefault="00B72492" w:rsidP="00B72492">
            <w:pPr>
              <w:jc w:val="right"/>
              <w:rPr>
                <w:rFonts w:eastAsia="Times New Roman"/>
                <w:b/>
                <w:lang w:eastAsia="en-NZ"/>
              </w:rPr>
            </w:pPr>
            <w:r w:rsidRPr="00B72492">
              <w:rPr>
                <w:rFonts w:eastAsia="Times New Roman"/>
                <w:b/>
                <w:lang w:eastAsia="en-NZ"/>
              </w:rPr>
              <w:t>367,646</w:t>
            </w:r>
          </w:p>
        </w:tc>
        <w:tc>
          <w:tcPr>
            <w:tcW w:w="1373" w:type="dxa"/>
            <w:noWrap/>
          </w:tcPr>
          <w:p w:rsidR="00B72492" w:rsidRPr="00B72492" w:rsidRDefault="00B72492" w:rsidP="00B72492">
            <w:pPr>
              <w:jc w:val="right"/>
              <w:rPr>
                <w:rFonts w:eastAsia="Times New Roman"/>
                <w:b/>
                <w:lang w:eastAsia="en-NZ"/>
              </w:rPr>
            </w:pPr>
            <w:r w:rsidRPr="00B72492">
              <w:rPr>
                <w:rFonts w:eastAsia="Times New Roman"/>
                <w:b/>
                <w:lang w:eastAsia="en-NZ"/>
              </w:rPr>
              <w:t>328,929</w:t>
            </w:r>
          </w:p>
        </w:tc>
      </w:tr>
    </w:tbl>
    <w:p w:rsidR="00B72492" w:rsidRPr="00B72492" w:rsidRDefault="00B72492" w:rsidP="00B72492">
      <w:pPr>
        <w:spacing w:after="160" w:line="259" w:lineRule="auto"/>
        <w:rPr>
          <w:rFonts w:eastAsiaTheme="minorHAnsi"/>
          <w:sz w:val="22"/>
          <w:szCs w:val="22"/>
        </w:rPr>
      </w:pPr>
    </w:p>
    <w:tbl>
      <w:tblPr>
        <w:tblW w:w="10340" w:type="dxa"/>
        <w:tblLook w:val="04A0" w:firstRow="1" w:lastRow="0" w:firstColumn="1" w:lastColumn="0" w:noHBand="0" w:noVBand="1"/>
      </w:tblPr>
      <w:tblGrid>
        <w:gridCol w:w="2857"/>
        <w:gridCol w:w="4400"/>
        <w:gridCol w:w="1710"/>
        <w:gridCol w:w="1373"/>
      </w:tblGrid>
      <w:tr w:rsidR="00B72492" w:rsidRPr="00B72492" w:rsidTr="00B72492">
        <w:trPr>
          <w:trHeight w:val="304"/>
        </w:trPr>
        <w:tc>
          <w:tcPr>
            <w:tcW w:w="285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Revenue Item</w:t>
            </w:r>
          </w:p>
        </w:tc>
        <w:tc>
          <w:tcPr>
            <w:tcW w:w="4400" w:type="dxa"/>
            <w:noWrap/>
            <w:hideMark/>
          </w:tcPr>
          <w:p w:rsidR="00B72492" w:rsidRPr="00B72492" w:rsidRDefault="00B72492" w:rsidP="00B72492">
            <w:pPr>
              <w:rPr>
                <w:rFonts w:eastAsia="Times New Roman"/>
                <w:b/>
                <w:lang w:eastAsia="en-NZ"/>
              </w:rPr>
            </w:pPr>
            <w:r w:rsidRPr="00B72492">
              <w:rPr>
                <w:rFonts w:eastAsia="Times New Roman"/>
                <w:b/>
                <w:lang w:eastAsia="en-NZ"/>
              </w:rPr>
              <w:t>Analysis</w:t>
            </w:r>
          </w:p>
        </w:tc>
        <w:tc>
          <w:tcPr>
            <w:tcW w:w="171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373"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304"/>
        </w:trPr>
        <w:tc>
          <w:tcPr>
            <w:tcW w:w="2857" w:type="dxa"/>
            <w:vMerge w:val="restart"/>
            <w:hideMark/>
          </w:tcPr>
          <w:p w:rsidR="00B72492" w:rsidRPr="00B72492" w:rsidRDefault="00B72492" w:rsidP="00B72492">
            <w:pPr>
              <w:rPr>
                <w:rFonts w:eastAsia="Times New Roman"/>
                <w:lang w:eastAsia="en-NZ"/>
              </w:rPr>
            </w:pPr>
            <w:r w:rsidRPr="00B72492">
              <w:rPr>
                <w:rFonts w:eastAsia="Times New Roman"/>
                <w:lang w:eastAsia="en-NZ"/>
              </w:rPr>
              <w:t>Interest, dividends and other investment revenue</w:t>
            </w: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Interest</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7,673</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8,305</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Dividends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3,550</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3,284</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Unrealised Loss on investments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(907)</w:t>
            </w:r>
          </w:p>
        </w:tc>
      </w:tr>
      <w:tr w:rsidR="00B72492" w:rsidRPr="00B72492" w:rsidTr="00B72492">
        <w:trPr>
          <w:trHeight w:val="304"/>
        </w:trPr>
        <w:tc>
          <w:tcPr>
            <w:tcW w:w="2857" w:type="dxa"/>
            <w:vMerge/>
            <w:hideMark/>
          </w:tcPr>
          <w:p w:rsidR="00B72492" w:rsidRPr="00B72492" w:rsidRDefault="00B72492" w:rsidP="00B72492">
            <w:pPr>
              <w:rPr>
                <w:rFonts w:eastAsia="Times New Roman"/>
                <w:lang w:eastAsia="en-NZ"/>
              </w:rPr>
            </w:pP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Gain/(Loss) on sale of investments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6,643</w:t>
            </w:r>
          </w:p>
        </w:tc>
        <w:tc>
          <w:tcPr>
            <w:tcW w:w="1373" w:type="dxa"/>
            <w:noWrap/>
          </w:tcPr>
          <w:p w:rsidR="00B72492" w:rsidRPr="00B72492" w:rsidRDefault="00B72492" w:rsidP="00B72492">
            <w:pPr>
              <w:jc w:val="right"/>
              <w:rPr>
                <w:rFonts w:eastAsia="Times New Roman"/>
                <w:lang w:eastAsia="en-NZ"/>
              </w:rPr>
            </w:pPr>
            <w:r w:rsidRPr="00B72492">
              <w:rPr>
                <w:rFonts w:eastAsia="Times New Roman"/>
                <w:lang w:eastAsia="en-NZ"/>
              </w:rPr>
              <w:t>1,069</w:t>
            </w:r>
          </w:p>
        </w:tc>
      </w:tr>
      <w:tr w:rsidR="00B72492" w:rsidRPr="00B72492" w:rsidTr="00B72492">
        <w:trPr>
          <w:trHeight w:val="304"/>
        </w:trPr>
        <w:tc>
          <w:tcPr>
            <w:tcW w:w="2857" w:type="dxa"/>
            <w:vMerge/>
            <w:noWrap/>
            <w:hideMark/>
          </w:tcPr>
          <w:p w:rsidR="00B72492" w:rsidRPr="00B72492" w:rsidRDefault="00B72492" w:rsidP="00B72492">
            <w:pPr>
              <w:ind w:firstLine="2858"/>
              <w:rPr>
                <w:rFonts w:eastAsia="Times New Roman"/>
                <w:b/>
                <w:bCs/>
                <w:lang w:eastAsia="en-NZ"/>
              </w:rPr>
            </w:pPr>
          </w:p>
        </w:tc>
        <w:tc>
          <w:tcPr>
            <w:tcW w:w="4400" w:type="dxa"/>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noWrap/>
          </w:tcPr>
          <w:p w:rsidR="00B72492" w:rsidRPr="00B72492" w:rsidRDefault="00B72492" w:rsidP="00B72492">
            <w:pPr>
              <w:jc w:val="right"/>
              <w:rPr>
                <w:rFonts w:eastAsia="Times New Roman"/>
                <w:b/>
                <w:lang w:eastAsia="en-NZ"/>
              </w:rPr>
            </w:pPr>
            <w:r w:rsidRPr="00B72492">
              <w:rPr>
                <w:rFonts w:eastAsia="Times New Roman"/>
                <w:b/>
                <w:lang w:eastAsia="en-NZ"/>
              </w:rPr>
              <w:t>17,866</w:t>
            </w:r>
          </w:p>
        </w:tc>
        <w:tc>
          <w:tcPr>
            <w:tcW w:w="1373" w:type="dxa"/>
            <w:noWrap/>
          </w:tcPr>
          <w:p w:rsidR="00B72492" w:rsidRPr="00B72492" w:rsidRDefault="00B72492" w:rsidP="00B72492">
            <w:pPr>
              <w:jc w:val="right"/>
              <w:rPr>
                <w:rFonts w:eastAsia="Times New Roman"/>
                <w:b/>
                <w:lang w:eastAsia="en-NZ"/>
              </w:rPr>
            </w:pPr>
            <w:r w:rsidRPr="00B72492">
              <w:rPr>
                <w:rFonts w:eastAsia="Times New Roman"/>
                <w:b/>
                <w:lang w:eastAsia="en-NZ"/>
              </w:rPr>
              <w:t>11,751</w:t>
            </w:r>
          </w:p>
        </w:tc>
      </w:tr>
    </w:tbl>
    <w:p w:rsidR="00B72492" w:rsidRPr="00B72492" w:rsidRDefault="00B72492" w:rsidP="00D52392">
      <w:pPr>
        <w:pStyle w:val="Heading1"/>
        <w:jc w:val="center"/>
        <w:rPr>
          <w:rFonts w:hint="eastAsia"/>
        </w:rPr>
      </w:pPr>
      <w:r w:rsidRPr="00B72492">
        <w:t>Notes to the Performance Report</w:t>
      </w:r>
    </w:p>
    <w:p w:rsidR="00B72492" w:rsidRPr="00B72492" w:rsidRDefault="00B72492" w:rsidP="00D52392">
      <w:pPr>
        <w:pStyle w:val="Heading2"/>
        <w:rPr>
          <w:rFonts w:eastAsiaTheme="majorEastAsia"/>
        </w:rPr>
      </w:pPr>
      <w:r w:rsidRPr="00B72492">
        <w:t>Note 1: Analysis of Revenue Continued</w:t>
      </w:r>
    </w:p>
    <w:tbl>
      <w:tblPr>
        <w:tblW w:w="10557" w:type="dxa"/>
        <w:tblLook w:val="04A0" w:firstRow="1" w:lastRow="0" w:firstColumn="1" w:lastColumn="0" w:noHBand="0" w:noVBand="1"/>
      </w:tblPr>
      <w:tblGrid>
        <w:gridCol w:w="2857"/>
        <w:gridCol w:w="4400"/>
        <w:gridCol w:w="28"/>
        <w:gridCol w:w="189"/>
        <w:gridCol w:w="1493"/>
        <w:gridCol w:w="28"/>
        <w:gridCol w:w="189"/>
        <w:gridCol w:w="1156"/>
        <w:gridCol w:w="28"/>
        <w:gridCol w:w="189"/>
      </w:tblGrid>
      <w:tr w:rsidR="00B72492" w:rsidRPr="00B72492" w:rsidTr="00B72492">
        <w:trPr>
          <w:trHeight w:val="304"/>
        </w:trPr>
        <w:tc>
          <w:tcPr>
            <w:tcW w:w="7474" w:type="dxa"/>
            <w:gridSpan w:val="4"/>
            <w:noWrap/>
            <w:hideMark/>
          </w:tcPr>
          <w:p w:rsidR="00B72492" w:rsidRPr="00B72492" w:rsidRDefault="00B72492" w:rsidP="00B72492">
            <w:pPr>
              <w:rPr>
                <w:rFonts w:eastAsia="Times New Roman"/>
                <w:lang w:eastAsia="en-NZ"/>
              </w:rPr>
            </w:pPr>
          </w:p>
        </w:tc>
        <w:tc>
          <w:tcPr>
            <w:tcW w:w="1710" w:type="dxa"/>
            <w:gridSpan w:val="3"/>
            <w:noWrap/>
            <w:hideMark/>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373" w:type="dxa"/>
            <w:gridSpan w:val="3"/>
            <w:noWrap/>
            <w:hideMark/>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gridAfter w:val="1"/>
          <w:wAfter w:w="189" w:type="dxa"/>
          <w:trHeight w:val="304"/>
        </w:trPr>
        <w:tc>
          <w:tcPr>
            <w:tcW w:w="285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Revenue Item</w:t>
            </w:r>
          </w:p>
        </w:tc>
        <w:tc>
          <w:tcPr>
            <w:tcW w:w="4428" w:type="dxa"/>
            <w:gridSpan w:val="2"/>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710" w:type="dxa"/>
            <w:gridSpan w:val="3"/>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373" w:type="dxa"/>
            <w:gridSpan w:val="3"/>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gridAfter w:val="1"/>
          <w:wAfter w:w="189" w:type="dxa"/>
          <w:trHeight w:val="304"/>
        </w:trPr>
        <w:tc>
          <w:tcPr>
            <w:tcW w:w="2857" w:type="dxa"/>
            <w:vMerge w:val="restart"/>
            <w:hideMark/>
          </w:tcPr>
          <w:p w:rsidR="00B72492" w:rsidRPr="00B72492" w:rsidRDefault="00B72492" w:rsidP="00B72492">
            <w:pPr>
              <w:rPr>
                <w:rFonts w:eastAsia="Times New Roman"/>
                <w:lang w:eastAsia="en-NZ"/>
              </w:rPr>
            </w:pPr>
            <w:r w:rsidRPr="00B72492">
              <w:rPr>
                <w:rFonts w:eastAsia="Times New Roman"/>
                <w:lang w:eastAsia="en-NZ"/>
              </w:rPr>
              <w:t>Conference / Forum</w:t>
            </w:r>
          </w:p>
          <w:p w:rsidR="00B72492" w:rsidRPr="00B72492" w:rsidRDefault="00B72492" w:rsidP="00B72492">
            <w:pPr>
              <w:rPr>
                <w:rFonts w:eastAsia="Times New Roman"/>
                <w:lang w:eastAsia="en-NZ"/>
              </w:rPr>
            </w:pPr>
            <w:r w:rsidRPr="00B72492">
              <w:rPr>
                <w:rFonts w:eastAsia="Times New Roman"/>
                <w:lang w:eastAsia="en-NZ"/>
              </w:rPr>
              <w:t xml:space="preserve">Registrations </w:t>
            </w:r>
          </w:p>
        </w:tc>
        <w:tc>
          <w:tcPr>
            <w:tcW w:w="4428" w:type="dxa"/>
            <w:gridSpan w:val="2"/>
            <w:noWrap/>
          </w:tcPr>
          <w:p w:rsidR="00B72492" w:rsidRPr="00B72492" w:rsidRDefault="00B72492" w:rsidP="00B72492">
            <w:pPr>
              <w:rPr>
                <w:rFonts w:eastAsia="Times New Roman"/>
                <w:lang w:eastAsia="en-NZ"/>
              </w:rPr>
            </w:pPr>
            <w:r w:rsidRPr="00B72492">
              <w:rPr>
                <w:rFonts w:eastAsia="Times New Roman"/>
                <w:lang w:eastAsia="en-NZ"/>
              </w:rPr>
              <w:t>AGM and Conference</w:t>
            </w:r>
          </w:p>
        </w:tc>
        <w:tc>
          <w:tcPr>
            <w:tcW w:w="1710" w:type="dxa"/>
            <w:gridSpan w:val="3"/>
            <w:noWrap/>
          </w:tcPr>
          <w:p w:rsidR="00B72492" w:rsidRPr="00B72492" w:rsidRDefault="00B72492" w:rsidP="00B72492">
            <w:pPr>
              <w:jc w:val="right"/>
              <w:rPr>
                <w:rFonts w:eastAsia="Times New Roman"/>
                <w:lang w:eastAsia="en-NZ"/>
              </w:rPr>
            </w:pPr>
            <w:r w:rsidRPr="00B72492">
              <w:rPr>
                <w:rFonts w:eastAsia="Times New Roman"/>
                <w:lang w:eastAsia="en-NZ"/>
              </w:rPr>
              <w:t>13,544</w:t>
            </w:r>
          </w:p>
        </w:tc>
        <w:tc>
          <w:tcPr>
            <w:tcW w:w="1373" w:type="dxa"/>
            <w:gridSpan w:val="3"/>
            <w:noWrap/>
          </w:tcPr>
          <w:p w:rsidR="00B72492" w:rsidRPr="00B72492" w:rsidRDefault="00B72492" w:rsidP="00B72492">
            <w:pPr>
              <w:jc w:val="right"/>
              <w:rPr>
                <w:rFonts w:eastAsia="Times New Roman"/>
                <w:lang w:eastAsia="en-NZ"/>
              </w:rPr>
            </w:pPr>
            <w:r w:rsidRPr="00B72492">
              <w:rPr>
                <w:rFonts w:eastAsia="Times New Roman"/>
                <w:lang w:eastAsia="en-NZ"/>
              </w:rPr>
              <w:t>8,061</w:t>
            </w:r>
          </w:p>
        </w:tc>
      </w:tr>
      <w:tr w:rsidR="00B72492" w:rsidRPr="00B72492" w:rsidTr="00B72492">
        <w:trPr>
          <w:gridAfter w:val="1"/>
          <w:wAfter w:w="189" w:type="dxa"/>
          <w:trHeight w:val="304"/>
        </w:trPr>
        <w:tc>
          <w:tcPr>
            <w:tcW w:w="2857" w:type="dxa"/>
            <w:vMerge/>
            <w:hideMark/>
          </w:tcPr>
          <w:p w:rsidR="00B72492" w:rsidRPr="00B72492" w:rsidRDefault="00B72492" w:rsidP="00B72492">
            <w:pPr>
              <w:rPr>
                <w:rFonts w:eastAsia="Times New Roman"/>
                <w:lang w:eastAsia="en-NZ"/>
              </w:rPr>
            </w:pPr>
          </w:p>
        </w:tc>
        <w:tc>
          <w:tcPr>
            <w:tcW w:w="4428" w:type="dxa"/>
            <w:gridSpan w:val="2"/>
            <w:noWrap/>
          </w:tcPr>
          <w:p w:rsidR="00B72492" w:rsidRPr="00B72492" w:rsidRDefault="00B72492" w:rsidP="00B72492">
            <w:pPr>
              <w:rPr>
                <w:rFonts w:eastAsia="Times New Roman"/>
                <w:lang w:eastAsia="en-NZ"/>
              </w:rPr>
            </w:pPr>
            <w:r w:rsidRPr="00B72492">
              <w:rPr>
                <w:rFonts w:eastAsia="Times New Roman"/>
                <w:lang w:eastAsia="en-NZ"/>
              </w:rPr>
              <w:t>Guide Dog Forum</w:t>
            </w:r>
          </w:p>
        </w:tc>
        <w:tc>
          <w:tcPr>
            <w:tcW w:w="1710" w:type="dxa"/>
            <w:gridSpan w:val="3"/>
            <w:noWrap/>
          </w:tcPr>
          <w:p w:rsidR="00B72492" w:rsidRPr="00B72492" w:rsidRDefault="00B72492" w:rsidP="00B72492">
            <w:pPr>
              <w:jc w:val="right"/>
              <w:rPr>
                <w:rFonts w:eastAsia="Times New Roman"/>
                <w:lang w:eastAsia="en-NZ"/>
              </w:rPr>
            </w:pPr>
            <w:r w:rsidRPr="00B72492">
              <w:rPr>
                <w:rFonts w:eastAsia="Times New Roman"/>
                <w:lang w:eastAsia="en-NZ"/>
              </w:rPr>
              <w:t>2,268</w:t>
            </w:r>
          </w:p>
        </w:tc>
        <w:tc>
          <w:tcPr>
            <w:tcW w:w="1373" w:type="dxa"/>
            <w:gridSpan w:val="3"/>
            <w:noWrap/>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gridAfter w:val="1"/>
          <w:wAfter w:w="189" w:type="dxa"/>
          <w:trHeight w:val="304"/>
        </w:trPr>
        <w:tc>
          <w:tcPr>
            <w:tcW w:w="2857" w:type="dxa"/>
            <w:vMerge/>
          </w:tcPr>
          <w:p w:rsidR="00B72492" w:rsidRPr="00B72492" w:rsidRDefault="00B72492" w:rsidP="00B72492">
            <w:pPr>
              <w:rPr>
                <w:rFonts w:eastAsia="Times New Roman"/>
                <w:lang w:eastAsia="en-NZ"/>
              </w:rPr>
            </w:pPr>
          </w:p>
        </w:tc>
        <w:tc>
          <w:tcPr>
            <w:tcW w:w="4428" w:type="dxa"/>
            <w:gridSpan w:val="2"/>
            <w:noWrap/>
          </w:tcPr>
          <w:p w:rsidR="00B72492" w:rsidRPr="00B72492" w:rsidRDefault="00B72492" w:rsidP="00B72492">
            <w:pPr>
              <w:rPr>
                <w:rFonts w:eastAsia="Times New Roman"/>
                <w:b/>
                <w:lang w:eastAsia="en-NZ"/>
              </w:rPr>
            </w:pPr>
            <w:r w:rsidRPr="00B72492">
              <w:rPr>
                <w:rFonts w:eastAsia="Times New Roman"/>
                <w:b/>
                <w:lang w:eastAsia="en-NZ"/>
              </w:rPr>
              <w:t>Total</w:t>
            </w:r>
          </w:p>
        </w:tc>
        <w:tc>
          <w:tcPr>
            <w:tcW w:w="1710" w:type="dxa"/>
            <w:gridSpan w:val="3"/>
            <w:noWrap/>
          </w:tcPr>
          <w:p w:rsidR="00B72492" w:rsidRPr="00B72492" w:rsidRDefault="00B72492" w:rsidP="00B72492">
            <w:pPr>
              <w:jc w:val="right"/>
              <w:rPr>
                <w:rFonts w:eastAsia="Times New Roman"/>
                <w:b/>
                <w:lang w:eastAsia="en-NZ"/>
              </w:rPr>
            </w:pPr>
            <w:r w:rsidRPr="00B72492">
              <w:rPr>
                <w:rFonts w:eastAsia="Times New Roman"/>
                <w:b/>
                <w:lang w:eastAsia="en-NZ"/>
              </w:rPr>
              <w:t>15,812</w:t>
            </w:r>
          </w:p>
        </w:tc>
        <w:tc>
          <w:tcPr>
            <w:tcW w:w="1373" w:type="dxa"/>
            <w:gridSpan w:val="3"/>
            <w:noWrap/>
          </w:tcPr>
          <w:p w:rsidR="00B72492" w:rsidRPr="00B72492" w:rsidRDefault="00B72492" w:rsidP="00B72492">
            <w:pPr>
              <w:jc w:val="right"/>
              <w:rPr>
                <w:rFonts w:eastAsia="Times New Roman"/>
                <w:b/>
                <w:lang w:eastAsia="en-NZ"/>
              </w:rPr>
            </w:pPr>
            <w:r w:rsidRPr="00B72492">
              <w:rPr>
                <w:rFonts w:eastAsia="Times New Roman"/>
                <w:b/>
                <w:lang w:eastAsia="en-NZ"/>
              </w:rPr>
              <w:t>8,061</w:t>
            </w:r>
          </w:p>
        </w:tc>
      </w:tr>
      <w:tr w:rsidR="00B72492" w:rsidRPr="00B72492" w:rsidTr="00B72492">
        <w:trPr>
          <w:gridAfter w:val="1"/>
          <w:wAfter w:w="189" w:type="dxa"/>
          <w:trHeight w:val="304"/>
        </w:trPr>
        <w:tc>
          <w:tcPr>
            <w:tcW w:w="2857" w:type="dxa"/>
            <w:vMerge/>
            <w:hideMark/>
          </w:tcPr>
          <w:p w:rsidR="00B72492" w:rsidRPr="00B72492" w:rsidRDefault="00B72492" w:rsidP="00B72492">
            <w:pPr>
              <w:rPr>
                <w:rFonts w:eastAsia="Times New Roman"/>
                <w:lang w:eastAsia="en-NZ"/>
              </w:rPr>
            </w:pPr>
          </w:p>
        </w:tc>
        <w:tc>
          <w:tcPr>
            <w:tcW w:w="4428" w:type="dxa"/>
            <w:gridSpan w:val="2"/>
            <w:noWrap/>
          </w:tcPr>
          <w:p w:rsidR="00B72492" w:rsidRPr="00B72492" w:rsidRDefault="00B72492" w:rsidP="00B72492">
            <w:pPr>
              <w:rPr>
                <w:rFonts w:eastAsia="Times New Roman"/>
                <w:lang w:eastAsia="en-NZ"/>
              </w:rPr>
            </w:pPr>
          </w:p>
        </w:tc>
        <w:tc>
          <w:tcPr>
            <w:tcW w:w="1710" w:type="dxa"/>
            <w:gridSpan w:val="3"/>
            <w:noWrap/>
          </w:tcPr>
          <w:p w:rsidR="00B72492" w:rsidRPr="00B72492" w:rsidRDefault="00B72492" w:rsidP="00B72492">
            <w:pPr>
              <w:jc w:val="right"/>
              <w:rPr>
                <w:rFonts w:eastAsia="Times New Roman"/>
                <w:lang w:eastAsia="en-NZ"/>
              </w:rPr>
            </w:pPr>
          </w:p>
        </w:tc>
        <w:tc>
          <w:tcPr>
            <w:tcW w:w="1373" w:type="dxa"/>
            <w:gridSpan w:val="3"/>
            <w:noWrap/>
          </w:tcPr>
          <w:p w:rsidR="00B72492" w:rsidRPr="00B72492" w:rsidRDefault="00B72492" w:rsidP="00B72492">
            <w:pPr>
              <w:rPr>
                <w:rFonts w:eastAsia="Times New Roman"/>
                <w:lang w:eastAsia="en-NZ"/>
              </w:rPr>
            </w:pPr>
          </w:p>
        </w:tc>
      </w:tr>
      <w:tr w:rsidR="00B72492" w:rsidRPr="00B72492" w:rsidTr="00B72492">
        <w:trPr>
          <w:gridAfter w:val="2"/>
          <w:wAfter w:w="217" w:type="dxa"/>
          <w:trHeight w:val="304"/>
        </w:trPr>
        <w:tc>
          <w:tcPr>
            <w:tcW w:w="285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Revenue Item</w:t>
            </w:r>
          </w:p>
        </w:tc>
        <w:tc>
          <w:tcPr>
            <w:tcW w:w="4400" w:type="dxa"/>
            <w:noWrap/>
            <w:hideMark/>
          </w:tcPr>
          <w:p w:rsidR="00B72492" w:rsidRPr="00B72492" w:rsidRDefault="00B72492" w:rsidP="00B72492">
            <w:pPr>
              <w:rPr>
                <w:rFonts w:eastAsia="Times New Roman"/>
                <w:b/>
                <w:lang w:eastAsia="en-NZ"/>
              </w:rPr>
            </w:pPr>
            <w:r w:rsidRPr="00B72492">
              <w:rPr>
                <w:rFonts w:eastAsia="Times New Roman"/>
                <w:b/>
                <w:lang w:eastAsia="en-NZ"/>
              </w:rPr>
              <w:t>Analysis</w:t>
            </w:r>
          </w:p>
        </w:tc>
        <w:tc>
          <w:tcPr>
            <w:tcW w:w="1710" w:type="dxa"/>
            <w:gridSpan w:val="3"/>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373" w:type="dxa"/>
            <w:gridSpan w:val="3"/>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gridAfter w:val="2"/>
          <w:wAfter w:w="217" w:type="dxa"/>
          <w:trHeight w:val="304"/>
        </w:trPr>
        <w:tc>
          <w:tcPr>
            <w:tcW w:w="2857" w:type="dxa"/>
            <w:vMerge w:val="restart"/>
            <w:hideMark/>
          </w:tcPr>
          <w:p w:rsidR="00B72492" w:rsidRPr="00B72492" w:rsidRDefault="00B72492" w:rsidP="00B72492">
            <w:pPr>
              <w:rPr>
                <w:rFonts w:eastAsia="Times New Roman"/>
                <w:lang w:eastAsia="en-NZ"/>
              </w:rPr>
            </w:pPr>
            <w:r w:rsidRPr="00B72492">
              <w:rPr>
                <w:rFonts w:eastAsia="Times New Roman"/>
                <w:lang w:eastAsia="en-NZ"/>
              </w:rPr>
              <w:t xml:space="preserve">Other revenue </w:t>
            </w:r>
          </w:p>
        </w:tc>
        <w:tc>
          <w:tcPr>
            <w:tcW w:w="4400" w:type="dxa"/>
            <w:noWrap/>
          </w:tcPr>
          <w:p w:rsidR="00B72492" w:rsidRPr="00B72492" w:rsidRDefault="00B72492" w:rsidP="00B72492">
            <w:pPr>
              <w:rPr>
                <w:rFonts w:eastAsia="Times New Roman"/>
                <w:lang w:eastAsia="en-NZ"/>
              </w:rPr>
            </w:pPr>
            <w:r w:rsidRPr="00B72492">
              <w:rPr>
                <w:rFonts w:eastAsia="Times New Roman"/>
                <w:lang w:eastAsia="en-NZ"/>
              </w:rPr>
              <w:t>Other</w:t>
            </w:r>
          </w:p>
        </w:tc>
        <w:tc>
          <w:tcPr>
            <w:tcW w:w="1710" w:type="dxa"/>
            <w:gridSpan w:val="3"/>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373" w:type="dxa"/>
            <w:gridSpan w:val="3"/>
            <w:noWrap/>
          </w:tcPr>
          <w:p w:rsidR="00B72492" w:rsidRPr="00B72492" w:rsidRDefault="00B72492" w:rsidP="00B72492">
            <w:pPr>
              <w:jc w:val="right"/>
              <w:rPr>
                <w:rFonts w:eastAsia="Times New Roman"/>
                <w:lang w:eastAsia="en-NZ"/>
              </w:rPr>
            </w:pPr>
            <w:r w:rsidRPr="00B72492">
              <w:rPr>
                <w:rFonts w:eastAsia="Times New Roman"/>
                <w:lang w:eastAsia="en-NZ"/>
              </w:rPr>
              <w:t>279</w:t>
            </w:r>
          </w:p>
        </w:tc>
      </w:tr>
      <w:tr w:rsidR="00B72492" w:rsidRPr="00B72492" w:rsidTr="00B72492">
        <w:trPr>
          <w:gridAfter w:val="2"/>
          <w:wAfter w:w="217" w:type="dxa"/>
          <w:trHeight w:val="304"/>
        </w:trPr>
        <w:tc>
          <w:tcPr>
            <w:tcW w:w="2857" w:type="dxa"/>
            <w:vMerge/>
            <w:noWrap/>
            <w:hideMark/>
          </w:tcPr>
          <w:p w:rsidR="00B72492" w:rsidRPr="00B72492" w:rsidRDefault="00B72492" w:rsidP="00B72492">
            <w:pPr>
              <w:ind w:firstLine="2858"/>
              <w:rPr>
                <w:rFonts w:eastAsia="Times New Roman"/>
                <w:b/>
                <w:bCs/>
                <w:lang w:eastAsia="en-NZ"/>
              </w:rPr>
            </w:pPr>
          </w:p>
        </w:tc>
        <w:tc>
          <w:tcPr>
            <w:tcW w:w="4400" w:type="dxa"/>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gridSpan w:val="3"/>
            <w:noWrap/>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373" w:type="dxa"/>
            <w:gridSpan w:val="3"/>
            <w:noWrap/>
          </w:tcPr>
          <w:p w:rsidR="00B72492" w:rsidRPr="00B72492" w:rsidRDefault="00B72492" w:rsidP="00B72492">
            <w:pPr>
              <w:jc w:val="right"/>
              <w:rPr>
                <w:rFonts w:eastAsia="Times New Roman"/>
                <w:b/>
                <w:lang w:eastAsia="en-NZ"/>
              </w:rPr>
            </w:pPr>
            <w:r w:rsidRPr="00B72492">
              <w:rPr>
                <w:rFonts w:eastAsia="Times New Roman"/>
                <w:b/>
                <w:lang w:eastAsia="en-NZ"/>
              </w:rPr>
              <w:t>279</w:t>
            </w:r>
          </w:p>
        </w:tc>
      </w:tr>
    </w:tbl>
    <w:p w:rsidR="00B72492" w:rsidRPr="00B72492" w:rsidRDefault="00B72492" w:rsidP="00B72492">
      <w:pPr>
        <w:spacing w:after="160" w:line="259" w:lineRule="auto"/>
        <w:rPr>
          <w:rFonts w:eastAsiaTheme="minorHAnsi"/>
          <w:sz w:val="22"/>
          <w:szCs w:val="22"/>
        </w:rPr>
      </w:pPr>
    </w:p>
    <w:p w:rsidR="00B72492" w:rsidRPr="00B72492" w:rsidRDefault="00B72492" w:rsidP="00B72492">
      <w:pPr>
        <w:spacing w:after="160"/>
        <w:rPr>
          <w:rFonts w:eastAsiaTheme="minorHAnsi"/>
        </w:rPr>
      </w:pPr>
      <w:r w:rsidRPr="00B72492">
        <w:rPr>
          <w:rFonts w:eastAsiaTheme="minorHAnsi"/>
        </w:rPr>
        <w:br w:type="page"/>
      </w:r>
    </w:p>
    <w:p w:rsidR="00B72492" w:rsidRPr="00B72492" w:rsidRDefault="00B72492" w:rsidP="00D52392">
      <w:pPr>
        <w:pStyle w:val="Heading1"/>
        <w:jc w:val="center"/>
        <w:rPr>
          <w:rFonts w:hint="eastAsia"/>
        </w:rPr>
      </w:pPr>
      <w:r w:rsidRPr="00B72492">
        <w:t>Notes to the Performance Report</w:t>
      </w:r>
    </w:p>
    <w:p w:rsidR="00B72492" w:rsidRPr="00B72492" w:rsidRDefault="00B72492" w:rsidP="00B72492">
      <w:pPr>
        <w:spacing w:after="160" w:line="259" w:lineRule="auto"/>
        <w:rPr>
          <w:rFonts w:eastAsiaTheme="minorHAnsi"/>
          <w:sz w:val="22"/>
          <w:szCs w:val="22"/>
          <w:lang w:eastAsia="en-NZ"/>
        </w:rPr>
      </w:pPr>
    </w:p>
    <w:p w:rsidR="00B72492" w:rsidRPr="00B72492" w:rsidRDefault="00B72492" w:rsidP="00D52392">
      <w:pPr>
        <w:pStyle w:val="Heading2"/>
      </w:pPr>
      <w:r w:rsidRPr="00B72492">
        <w:t>Note 2: Analysis of Expenses</w:t>
      </w:r>
    </w:p>
    <w:tbl>
      <w:tblPr>
        <w:tblW w:w="10349" w:type="dxa"/>
        <w:tblLook w:val="04A0" w:firstRow="1" w:lastRow="0" w:firstColumn="1" w:lastColumn="0" w:noHBand="0" w:noVBand="1"/>
      </w:tblPr>
      <w:tblGrid>
        <w:gridCol w:w="3163"/>
        <w:gridCol w:w="18"/>
        <w:gridCol w:w="40"/>
        <w:gridCol w:w="3617"/>
        <w:gridCol w:w="1981"/>
        <w:gridCol w:w="1530"/>
      </w:tblGrid>
      <w:tr w:rsidR="00B72492" w:rsidRPr="00B72492" w:rsidTr="00B72492">
        <w:trPr>
          <w:trHeight w:val="115"/>
        </w:trPr>
        <w:tc>
          <w:tcPr>
            <w:tcW w:w="6838" w:type="dxa"/>
            <w:gridSpan w:val="4"/>
            <w:noWrap/>
          </w:tcPr>
          <w:p w:rsidR="00B72492" w:rsidRPr="00B72492" w:rsidRDefault="00B72492" w:rsidP="00B72492">
            <w:pPr>
              <w:rPr>
                <w:rFonts w:eastAsia="Times New Roman"/>
                <w:b/>
                <w:bCs/>
                <w:lang w:eastAsia="en-NZ"/>
              </w:rPr>
            </w:pPr>
          </w:p>
        </w:tc>
        <w:tc>
          <w:tcPr>
            <w:tcW w:w="1981" w:type="dxa"/>
            <w:noWrap/>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530" w:type="dxa"/>
            <w:noWrap/>
          </w:tcPr>
          <w:p w:rsidR="00B72492" w:rsidRPr="00B72492" w:rsidRDefault="00B72492" w:rsidP="00B72492">
            <w:pPr>
              <w:ind w:right="-300"/>
              <w:jc w:val="right"/>
              <w:rPr>
                <w:rFonts w:eastAsia="Times New Roman"/>
                <w:b/>
                <w:lang w:eastAsia="en-NZ"/>
              </w:rPr>
            </w:pPr>
            <w:r w:rsidRPr="00B72492">
              <w:rPr>
                <w:rFonts w:eastAsia="Times New Roman"/>
                <w:b/>
                <w:lang w:eastAsia="en-NZ"/>
              </w:rPr>
              <w:t>20175</w:t>
            </w:r>
          </w:p>
        </w:tc>
      </w:tr>
      <w:tr w:rsidR="00B72492" w:rsidRPr="00B72492" w:rsidTr="00B72492">
        <w:trPr>
          <w:trHeight w:val="115"/>
        </w:trPr>
        <w:tc>
          <w:tcPr>
            <w:tcW w:w="3221" w:type="dxa"/>
            <w:gridSpan w:val="3"/>
            <w:noWrap/>
            <w:hideMark/>
          </w:tcPr>
          <w:p w:rsidR="00B72492" w:rsidRPr="00B72492" w:rsidRDefault="00B72492" w:rsidP="00B72492">
            <w:pPr>
              <w:rPr>
                <w:rFonts w:eastAsia="Times New Roman"/>
                <w:b/>
                <w:bCs/>
                <w:lang w:eastAsia="en-NZ"/>
              </w:rPr>
            </w:pPr>
            <w:r w:rsidRPr="00B72492">
              <w:rPr>
                <w:rFonts w:eastAsia="Times New Roman"/>
                <w:b/>
                <w:bCs/>
                <w:lang w:eastAsia="en-NZ"/>
              </w:rPr>
              <w:t>Expense Item</w:t>
            </w:r>
          </w:p>
        </w:tc>
        <w:tc>
          <w:tcPr>
            <w:tcW w:w="3617" w:type="dxa"/>
            <w:noWrap/>
          </w:tcPr>
          <w:p w:rsidR="00B72492" w:rsidRPr="00B72492" w:rsidRDefault="00B72492" w:rsidP="00B72492">
            <w:pPr>
              <w:rPr>
                <w:rFonts w:eastAsia="Times New Roman"/>
                <w:b/>
                <w:lang w:eastAsia="en-NZ"/>
              </w:rPr>
            </w:pPr>
            <w:r w:rsidRPr="00B72492">
              <w:rPr>
                <w:rFonts w:eastAsia="Times New Roman"/>
                <w:b/>
                <w:bCs/>
                <w:lang w:eastAsia="en-NZ"/>
              </w:rPr>
              <w:t>Analysis</w:t>
            </w:r>
          </w:p>
        </w:tc>
        <w:tc>
          <w:tcPr>
            <w:tcW w:w="1981" w:type="dxa"/>
            <w:noWrap/>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530" w:type="dxa"/>
            <w:noWrap/>
          </w:tcPr>
          <w:p w:rsidR="00B72492" w:rsidRPr="00B72492" w:rsidRDefault="00B72492" w:rsidP="00B72492">
            <w:pPr>
              <w:tabs>
                <w:tab w:val="center" w:pos="852"/>
                <w:tab w:val="right" w:pos="1343"/>
              </w:tabs>
              <w:ind w:right="60"/>
              <w:jc w:val="right"/>
              <w:rPr>
                <w:rFonts w:eastAsia="Times New Roman"/>
                <w:b/>
                <w:lang w:eastAsia="en-NZ"/>
              </w:rPr>
            </w:pPr>
            <w:r w:rsidRPr="00B72492">
              <w:rPr>
                <w:rFonts w:eastAsia="Times New Roman"/>
                <w:b/>
                <w:lang w:eastAsia="en-NZ"/>
              </w:rPr>
              <w:t>$</w:t>
            </w:r>
          </w:p>
        </w:tc>
      </w:tr>
      <w:tr w:rsidR="00B72492" w:rsidRPr="00B72492" w:rsidTr="00B72492">
        <w:trPr>
          <w:trHeight w:val="373"/>
        </w:trPr>
        <w:tc>
          <w:tcPr>
            <w:tcW w:w="3221" w:type="dxa"/>
            <w:gridSpan w:val="3"/>
            <w:hideMark/>
          </w:tcPr>
          <w:p w:rsidR="00B72492" w:rsidRPr="00B72492" w:rsidRDefault="00B72492" w:rsidP="00B72492">
            <w:pPr>
              <w:rPr>
                <w:rFonts w:eastAsia="Times New Roman"/>
                <w:lang w:eastAsia="en-NZ"/>
              </w:rPr>
            </w:pPr>
            <w:r w:rsidRPr="00B72492">
              <w:rPr>
                <w:rFonts w:eastAsia="Times New Roman"/>
                <w:lang w:eastAsia="en-NZ"/>
              </w:rPr>
              <w:t>Expenses related to public fundraising</w:t>
            </w:r>
          </w:p>
        </w:tc>
        <w:tc>
          <w:tcPr>
            <w:tcW w:w="3617" w:type="dxa"/>
            <w:noWrap/>
            <w:hideMark/>
          </w:tcPr>
          <w:p w:rsidR="00B72492" w:rsidRPr="00B72492" w:rsidRDefault="00B72492" w:rsidP="00B72492">
            <w:pPr>
              <w:rPr>
                <w:rFonts w:eastAsia="Times New Roman"/>
                <w:lang w:eastAsia="en-NZ"/>
              </w:rPr>
            </w:pPr>
            <w:r w:rsidRPr="00B72492">
              <w:rPr>
                <w:rFonts w:eastAsia="Times New Roman"/>
                <w:lang w:eastAsia="en-NZ"/>
              </w:rPr>
              <w:t>Fundraising</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1,931</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22,928</w:t>
            </w:r>
          </w:p>
        </w:tc>
      </w:tr>
      <w:tr w:rsidR="00B72492" w:rsidRPr="00B72492" w:rsidTr="00B72492">
        <w:trPr>
          <w:trHeight w:val="373"/>
        </w:trPr>
        <w:tc>
          <w:tcPr>
            <w:tcW w:w="3221" w:type="dxa"/>
            <w:gridSpan w:val="3"/>
            <w:noWrap/>
            <w:hideMark/>
          </w:tcPr>
          <w:p w:rsidR="00B72492" w:rsidRPr="00B72492" w:rsidRDefault="00B72492" w:rsidP="00B72492">
            <w:pPr>
              <w:rPr>
                <w:rFonts w:eastAsia="Times New Roman"/>
                <w:lang w:eastAsia="en-NZ"/>
              </w:rPr>
            </w:pPr>
          </w:p>
        </w:tc>
        <w:tc>
          <w:tcPr>
            <w:tcW w:w="361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981" w:type="dxa"/>
            <w:noWrap/>
          </w:tcPr>
          <w:p w:rsidR="00B72492" w:rsidRPr="00B72492" w:rsidRDefault="00B72492" w:rsidP="00B72492">
            <w:pPr>
              <w:jc w:val="right"/>
              <w:rPr>
                <w:rFonts w:eastAsia="Times New Roman"/>
                <w:b/>
                <w:lang w:eastAsia="en-NZ"/>
              </w:rPr>
            </w:pPr>
            <w:r w:rsidRPr="00B72492">
              <w:rPr>
                <w:rFonts w:eastAsia="Times New Roman"/>
                <w:b/>
                <w:lang w:eastAsia="en-NZ"/>
              </w:rPr>
              <w:t>1,931</w:t>
            </w:r>
          </w:p>
        </w:tc>
        <w:tc>
          <w:tcPr>
            <w:tcW w:w="1530" w:type="dxa"/>
            <w:noWrap/>
          </w:tcPr>
          <w:p w:rsidR="00B72492" w:rsidRPr="00B72492" w:rsidRDefault="00B72492" w:rsidP="00B72492">
            <w:pPr>
              <w:jc w:val="right"/>
              <w:rPr>
                <w:rFonts w:eastAsia="Times New Roman"/>
                <w:b/>
                <w:lang w:eastAsia="en-NZ"/>
              </w:rPr>
            </w:pPr>
            <w:r w:rsidRPr="00B72492">
              <w:rPr>
                <w:rFonts w:eastAsia="Times New Roman"/>
                <w:b/>
                <w:lang w:eastAsia="en-NZ"/>
              </w:rPr>
              <w:t>22,928</w:t>
            </w:r>
          </w:p>
        </w:tc>
      </w:tr>
      <w:tr w:rsidR="00B72492" w:rsidRPr="00B72492" w:rsidTr="00B72492">
        <w:trPr>
          <w:trHeight w:val="373"/>
        </w:trPr>
        <w:tc>
          <w:tcPr>
            <w:tcW w:w="3221" w:type="dxa"/>
            <w:gridSpan w:val="3"/>
            <w:noWrap/>
          </w:tcPr>
          <w:p w:rsidR="00B72492" w:rsidRPr="00B72492" w:rsidRDefault="00B72492" w:rsidP="00B72492">
            <w:pPr>
              <w:rPr>
                <w:rFonts w:eastAsia="Times New Roman"/>
                <w:lang w:eastAsia="en-NZ"/>
              </w:rPr>
            </w:pPr>
          </w:p>
        </w:tc>
        <w:tc>
          <w:tcPr>
            <w:tcW w:w="3617" w:type="dxa"/>
            <w:noWrap/>
          </w:tcPr>
          <w:p w:rsidR="00B72492" w:rsidRPr="00B72492" w:rsidRDefault="00B72492" w:rsidP="00B72492">
            <w:pPr>
              <w:rPr>
                <w:rFonts w:eastAsia="Times New Roman"/>
                <w:b/>
                <w:bCs/>
                <w:lang w:eastAsia="en-NZ"/>
              </w:rPr>
            </w:pPr>
          </w:p>
        </w:tc>
        <w:tc>
          <w:tcPr>
            <w:tcW w:w="1981" w:type="dxa"/>
            <w:noWrap/>
          </w:tcPr>
          <w:p w:rsidR="00B72492" w:rsidRPr="00B72492" w:rsidRDefault="00B72492" w:rsidP="00B72492">
            <w:pPr>
              <w:jc w:val="right"/>
              <w:rPr>
                <w:rFonts w:eastAsia="Times New Roman"/>
                <w:b/>
                <w:lang w:eastAsia="en-NZ"/>
              </w:rPr>
            </w:pPr>
          </w:p>
        </w:tc>
        <w:tc>
          <w:tcPr>
            <w:tcW w:w="1530" w:type="dxa"/>
            <w:noWrap/>
          </w:tcPr>
          <w:p w:rsidR="00B72492" w:rsidRPr="00B72492" w:rsidRDefault="00B72492" w:rsidP="00B72492">
            <w:pPr>
              <w:jc w:val="right"/>
              <w:rPr>
                <w:rFonts w:eastAsia="Times New Roman"/>
                <w:b/>
                <w:lang w:eastAsia="en-NZ"/>
              </w:rPr>
            </w:pPr>
          </w:p>
        </w:tc>
      </w:tr>
      <w:tr w:rsidR="00B72492" w:rsidRPr="00B72492" w:rsidTr="00B72492">
        <w:trPr>
          <w:trHeight w:val="374"/>
        </w:trPr>
        <w:tc>
          <w:tcPr>
            <w:tcW w:w="3163"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Expense Item</w:t>
            </w:r>
          </w:p>
        </w:tc>
        <w:tc>
          <w:tcPr>
            <w:tcW w:w="3675" w:type="dxa"/>
            <w:gridSpan w:val="3"/>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981" w:type="dxa"/>
            <w:noWrap/>
          </w:tcPr>
          <w:p w:rsidR="00B72492" w:rsidRPr="00B72492" w:rsidRDefault="00B72492" w:rsidP="00B72492">
            <w:pPr>
              <w:ind w:firstLine="270"/>
              <w:jc w:val="right"/>
              <w:rPr>
                <w:rFonts w:eastAsia="Times New Roman"/>
                <w:b/>
                <w:lang w:eastAsia="en-NZ"/>
              </w:rPr>
            </w:pPr>
            <w:r w:rsidRPr="00B72492">
              <w:rPr>
                <w:rFonts w:eastAsia="Times New Roman"/>
                <w:b/>
                <w:lang w:eastAsia="en-NZ"/>
              </w:rPr>
              <w:t>$</w:t>
            </w:r>
          </w:p>
        </w:tc>
        <w:tc>
          <w:tcPr>
            <w:tcW w:w="1530" w:type="dxa"/>
            <w:noWrap/>
          </w:tcPr>
          <w:p w:rsidR="00B72492" w:rsidRPr="00B72492" w:rsidRDefault="00B72492" w:rsidP="00B72492">
            <w:pPr>
              <w:tabs>
                <w:tab w:val="left" w:pos="636"/>
                <w:tab w:val="right" w:pos="2484"/>
              </w:tabs>
              <w:ind w:right="79"/>
              <w:jc w:val="right"/>
              <w:rPr>
                <w:rFonts w:eastAsia="Times New Roman"/>
                <w:b/>
                <w:lang w:eastAsia="en-NZ"/>
              </w:rPr>
            </w:pPr>
            <w:r w:rsidRPr="00B72492">
              <w:rPr>
                <w:rFonts w:eastAsia="Times New Roman"/>
                <w:b/>
                <w:lang w:eastAsia="en-NZ"/>
              </w:rPr>
              <w:t>$</w:t>
            </w:r>
          </w:p>
        </w:tc>
      </w:tr>
      <w:tr w:rsidR="00B72492" w:rsidRPr="00B72492" w:rsidTr="00B72492">
        <w:trPr>
          <w:trHeight w:val="374"/>
        </w:trPr>
        <w:tc>
          <w:tcPr>
            <w:tcW w:w="3163" w:type="dxa"/>
            <w:vMerge w:val="restart"/>
            <w:hideMark/>
          </w:tcPr>
          <w:p w:rsidR="00B72492" w:rsidRPr="00B72492" w:rsidRDefault="00B72492" w:rsidP="00B72492">
            <w:pPr>
              <w:rPr>
                <w:rFonts w:eastAsia="Times New Roman"/>
                <w:lang w:eastAsia="en-NZ"/>
              </w:rPr>
            </w:pPr>
            <w:r w:rsidRPr="00B72492">
              <w:rPr>
                <w:rFonts w:eastAsia="Times New Roman"/>
                <w:lang w:eastAsia="en-NZ"/>
              </w:rPr>
              <w:t>Volunteer and employee related costs</w:t>
            </w:r>
          </w:p>
        </w:tc>
        <w:tc>
          <w:tcPr>
            <w:tcW w:w="3675" w:type="dxa"/>
            <w:gridSpan w:val="3"/>
            <w:noWrap/>
            <w:hideMark/>
          </w:tcPr>
          <w:p w:rsidR="00B72492" w:rsidRPr="00B72492" w:rsidRDefault="00B72492" w:rsidP="00B72492">
            <w:pPr>
              <w:rPr>
                <w:rFonts w:eastAsia="Times New Roman"/>
                <w:lang w:eastAsia="en-NZ"/>
              </w:rPr>
            </w:pPr>
            <w:r w:rsidRPr="00B72492">
              <w:rPr>
                <w:rFonts w:eastAsia="Times New Roman"/>
                <w:lang w:eastAsia="en-NZ"/>
              </w:rPr>
              <w:t>Staff Wages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140,231</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132,389</w:t>
            </w:r>
          </w:p>
        </w:tc>
      </w:tr>
      <w:tr w:rsidR="00B72492" w:rsidRPr="00B72492" w:rsidTr="00B72492">
        <w:trPr>
          <w:trHeight w:val="374"/>
        </w:trPr>
        <w:tc>
          <w:tcPr>
            <w:tcW w:w="3163" w:type="dxa"/>
            <w:vMerge/>
            <w:hideMark/>
          </w:tcPr>
          <w:p w:rsidR="00B72492" w:rsidRPr="00B72492" w:rsidRDefault="00B72492" w:rsidP="00B72492">
            <w:pPr>
              <w:rPr>
                <w:rFonts w:eastAsia="Times New Roman"/>
                <w:lang w:eastAsia="en-NZ"/>
              </w:rPr>
            </w:pPr>
          </w:p>
        </w:tc>
        <w:tc>
          <w:tcPr>
            <w:tcW w:w="3675" w:type="dxa"/>
            <w:gridSpan w:val="3"/>
            <w:noWrap/>
            <w:hideMark/>
          </w:tcPr>
          <w:p w:rsidR="00B72492" w:rsidRPr="00B72492" w:rsidRDefault="00B72492" w:rsidP="00B72492">
            <w:pPr>
              <w:rPr>
                <w:rFonts w:eastAsia="Times New Roman"/>
                <w:lang w:eastAsia="en-NZ"/>
              </w:rPr>
            </w:pPr>
            <w:r w:rsidRPr="00B72492">
              <w:rPr>
                <w:rFonts w:eastAsia="Times New Roman"/>
                <w:lang w:eastAsia="en-NZ"/>
              </w:rPr>
              <w:t>Other</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635</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trHeight w:val="374"/>
        </w:trPr>
        <w:tc>
          <w:tcPr>
            <w:tcW w:w="3163" w:type="dxa"/>
            <w:vMerge/>
            <w:noWrap/>
            <w:hideMark/>
          </w:tcPr>
          <w:p w:rsidR="00B72492" w:rsidRPr="00B72492" w:rsidRDefault="00B72492" w:rsidP="00B72492">
            <w:pPr>
              <w:rPr>
                <w:rFonts w:eastAsia="Times New Roman"/>
                <w:lang w:eastAsia="en-NZ"/>
              </w:rPr>
            </w:pPr>
          </w:p>
        </w:tc>
        <w:tc>
          <w:tcPr>
            <w:tcW w:w="3675" w:type="dxa"/>
            <w:gridSpan w:val="3"/>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981" w:type="dxa"/>
            <w:noWrap/>
          </w:tcPr>
          <w:p w:rsidR="00B72492" w:rsidRPr="00B72492" w:rsidRDefault="00B72492" w:rsidP="00B72492">
            <w:pPr>
              <w:jc w:val="right"/>
              <w:rPr>
                <w:rFonts w:eastAsia="Times New Roman"/>
                <w:b/>
                <w:lang w:eastAsia="en-NZ"/>
              </w:rPr>
            </w:pPr>
            <w:r w:rsidRPr="00B72492">
              <w:rPr>
                <w:rFonts w:eastAsia="Times New Roman"/>
                <w:b/>
                <w:lang w:eastAsia="en-NZ"/>
              </w:rPr>
              <w:t>140,866</w:t>
            </w:r>
          </w:p>
        </w:tc>
        <w:tc>
          <w:tcPr>
            <w:tcW w:w="1530" w:type="dxa"/>
            <w:noWrap/>
          </w:tcPr>
          <w:p w:rsidR="00B72492" w:rsidRPr="00B72492" w:rsidRDefault="00B72492" w:rsidP="00B72492">
            <w:pPr>
              <w:jc w:val="right"/>
              <w:rPr>
                <w:rFonts w:eastAsia="Times New Roman"/>
                <w:b/>
                <w:lang w:eastAsia="en-NZ"/>
              </w:rPr>
            </w:pPr>
            <w:r w:rsidRPr="00B72492">
              <w:rPr>
                <w:rFonts w:eastAsia="Times New Roman"/>
                <w:b/>
                <w:lang w:eastAsia="en-NZ"/>
              </w:rPr>
              <w:t>132,389</w:t>
            </w:r>
          </w:p>
        </w:tc>
      </w:tr>
      <w:tr w:rsidR="00B72492" w:rsidRPr="00B72492" w:rsidTr="00B72492">
        <w:trPr>
          <w:trHeight w:val="374"/>
        </w:trPr>
        <w:tc>
          <w:tcPr>
            <w:tcW w:w="3163" w:type="dxa"/>
            <w:noWrap/>
          </w:tcPr>
          <w:p w:rsidR="00B72492" w:rsidRPr="00B72492" w:rsidRDefault="00B72492" w:rsidP="00B72492">
            <w:pPr>
              <w:rPr>
                <w:rFonts w:eastAsia="Times New Roman"/>
                <w:lang w:eastAsia="en-NZ"/>
              </w:rPr>
            </w:pPr>
          </w:p>
        </w:tc>
        <w:tc>
          <w:tcPr>
            <w:tcW w:w="3675" w:type="dxa"/>
            <w:gridSpan w:val="3"/>
            <w:noWrap/>
          </w:tcPr>
          <w:p w:rsidR="00B72492" w:rsidRPr="00B72492" w:rsidRDefault="00B72492" w:rsidP="00B72492">
            <w:pPr>
              <w:rPr>
                <w:rFonts w:eastAsia="Times New Roman"/>
                <w:b/>
                <w:bCs/>
                <w:lang w:eastAsia="en-NZ"/>
              </w:rPr>
            </w:pPr>
          </w:p>
        </w:tc>
        <w:tc>
          <w:tcPr>
            <w:tcW w:w="1981" w:type="dxa"/>
            <w:noWrap/>
          </w:tcPr>
          <w:p w:rsidR="00B72492" w:rsidRPr="00B72492" w:rsidRDefault="00B72492" w:rsidP="00B72492">
            <w:pPr>
              <w:jc w:val="right"/>
              <w:rPr>
                <w:rFonts w:eastAsia="Times New Roman"/>
                <w:b/>
                <w:lang w:eastAsia="en-NZ"/>
              </w:rPr>
            </w:pPr>
          </w:p>
        </w:tc>
        <w:tc>
          <w:tcPr>
            <w:tcW w:w="1530" w:type="dxa"/>
            <w:noWrap/>
          </w:tcPr>
          <w:p w:rsidR="00B72492" w:rsidRPr="00B72492" w:rsidRDefault="00B72492" w:rsidP="00B72492">
            <w:pPr>
              <w:jc w:val="right"/>
              <w:rPr>
                <w:rFonts w:eastAsia="Times New Roman"/>
                <w:b/>
                <w:lang w:eastAsia="en-NZ"/>
              </w:rPr>
            </w:pPr>
          </w:p>
        </w:tc>
      </w:tr>
      <w:tr w:rsidR="00B72492" w:rsidRPr="00B72492" w:rsidTr="00B72492">
        <w:trPr>
          <w:trHeight w:val="359"/>
        </w:trPr>
        <w:tc>
          <w:tcPr>
            <w:tcW w:w="3181" w:type="dxa"/>
            <w:gridSpan w:val="2"/>
            <w:noWrap/>
            <w:hideMark/>
          </w:tcPr>
          <w:p w:rsidR="00B72492" w:rsidRPr="00B72492" w:rsidRDefault="00B72492" w:rsidP="00B72492">
            <w:pPr>
              <w:rPr>
                <w:rFonts w:eastAsia="Times New Roman"/>
                <w:b/>
                <w:bCs/>
                <w:lang w:eastAsia="en-NZ"/>
              </w:rPr>
            </w:pPr>
            <w:r w:rsidRPr="00B72492">
              <w:rPr>
                <w:rFonts w:eastAsia="Times New Roman"/>
                <w:b/>
                <w:bCs/>
                <w:lang w:eastAsia="en-NZ"/>
              </w:rPr>
              <w:t>Expense Item</w:t>
            </w:r>
          </w:p>
        </w:tc>
        <w:tc>
          <w:tcPr>
            <w:tcW w:w="3657" w:type="dxa"/>
            <w:gridSpan w:val="2"/>
            <w:noWrap/>
            <w:hideMark/>
          </w:tcPr>
          <w:p w:rsidR="00B72492" w:rsidRPr="00B72492" w:rsidRDefault="00B72492" w:rsidP="00B72492">
            <w:pPr>
              <w:rPr>
                <w:rFonts w:eastAsia="Times New Roman"/>
                <w:b/>
                <w:lang w:eastAsia="en-NZ"/>
              </w:rPr>
            </w:pPr>
            <w:r w:rsidRPr="00B72492">
              <w:rPr>
                <w:rFonts w:eastAsia="Times New Roman"/>
                <w:b/>
                <w:lang w:eastAsia="en-NZ"/>
              </w:rPr>
              <w:t>Analysis</w:t>
            </w:r>
          </w:p>
        </w:tc>
        <w:tc>
          <w:tcPr>
            <w:tcW w:w="1981"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530" w:type="dxa"/>
            <w:noWrap/>
            <w:hideMark/>
          </w:tcPr>
          <w:p w:rsidR="00B72492" w:rsidRPr="00B72492" w:rsidRDefault="00B72492" w:rsidP="00B72492">
            <w:pPr>
              <w:ind w:right="72"/>
              <w:jc w:val="right"/>
              <w:rPr>
                <w:rFonts w:eastAsia="Times New Roman"/>
                <w:b/>
                <w:lang w:eastAsia="en-NZ"/>
              </w:rPr>
            </w:pPr>
            <w:r w:rsidRPr="00B72492">
              <w:rPr>
                <w:rFonts w:eastAsia="Times New Roman"/>
                <w:b/>
                <w:lang w:eastAsia="en-NZ"/>
              </w:rPr>
              <w:t>$</w:t>
            </w:r>
          </w:p>
        </w:tc>
      </w:tr>
      <w:tr w:rsidR="00B72492" w:rsidRPr="00B72492" w:rsidTr="00B72492">
        <w:trPr>
          <w:trHeight w:val="359"/>
        </w:trPr>
        <w:tc>
          <w:tcPr>
            <w:tcW w:w="3181" w:type="dxa"/>
            <w:gridSpan w:val="2"/>
            <w:vMerge w:val="restart"/>
            <w:hideMark/>
          </w:tcPr>
          <w:p w:rsidR="00B72492" w:rsidRPr="00B72492" w:rsidRDefault="00B72492" w:rsidP="00B72492">
            <w:pPr>
              <w:rPr>
                <w:rFonts w:eastAsia="Times New Roman"/>
                <w:lang w:eastAsia="en-NZ"/>
              </w:rPr>
            </w:pPr>
            <w:r w:rsidRPr="00B72492">
              <w:rPr>
                <w:rFonts w:eastAsia="Times New Roman"/>
                <w:lang w:eastAsia="en-NZ"/>
              </w:rPr>
              <w:t xml:space="preserve">Costs related to providing goods or services </w:t>
            </w: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Advocacy</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6,233</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5,679</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Conference</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65,083</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41,253</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Board Expenses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37,887</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47,396</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Seminars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2,006</w:t>
            </w:r>
          </w:p>
        </w:tc>
      </w:tr>
      <w:tr w:rsidR="00B72492" w:rsidRPr="00B72492" w:rsidTr="00B72492">
        <w:trPr>
          <w:trHeight w:val="359"/>
        </w:trPr>
        <w:tc>
          <w:tcPr>
            <w:tcW w:w="3181" w:type="dxa"/>
            <w:gridSpan w:val="2"/>
            <w:vMerge/>
          </w:tcPr>
          <w:p w:rsidR="00B72492" w:rsidRPr="00B72492" w:rsidRDefault="00B72492" w:rsidP="00B72492">
            <w:pPr>
              <w:rPr>
                <w:rFonts w:eastAsia="Times New Roman"/>
                <w:lang w:eastAsia="en-NZ"/>
              </w:rPr>
            </w:pPr>
          </w:p>
        </w:tc>
        <w:tc>
          <w:tcPr>
            <w:tcW w:w="3657" w:type="dxa"/>
            <w:gridSpan w:val="2"/>
            <w:noWrap/>
          </w:tcPr>
          <w:p w:rsidR="00B72492" w:rsidRPr="00B72492" w:rsidRDefault="00B72492" w:rsidP="00B72492">
            <w:pPr>
              <w:rPr>
                <w:rFonts w:eastAsia="Times New Roman"/>
                <w:lang w:eastAsia="en-NZ"/>
              </w:rPr>
            </w:pPr>
            <w:r w:rsidRPr="00B72492">
              <w:rPr>
                <w:rFonts w:eastAsia="Times New Roman"/>
                <w:lang w:eastAsia="en-NZ"/>
              </w:rPr>
              <w:t>Guide Dog Forum</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18,800</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Projects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1,792</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13,727</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Calendars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6,191</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7,773</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Administration Expenses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51,088</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50,466</w:t>
            </w:r>
          </w:p>
        </w:tc>
      </w:tr>
      <w:tr w:rsidR="00B72492" w:rsidRPr="00B72492" w:rsidTr="00B72492">
        <w:trPr>
          <w:trHeight w:val="359"/>
        </w:trPr>
        <w:tc>
          <w:tcPr>
            <w:tcW w:w="3181" w:type="dxa"/>
            <w:gridSpan w:val="2"/>
            <w:vMerge/>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lang w:eastAsia="en-NZ"/>
              </w:rPr>
            </w:pPr>
            <w:r w:rsidRPr="00B72492">
              <w:rPr>
                <w:rFonts w:eastAsia="Times New Roman"/>
                <w:lang w:eastAsia="en-NZ"/>
              </w:rPr>
              <w:t>Office Expenses</w:t>
            </w:r>
          </w:p>
        </w:tc>
        <w:tc>
          <w:tcPr>
            <w:tcW w:w="1981" w:type="dxa"/>
            <w:noWrap/>
          </w:tcPr>
          <w:p w:rsidR="00B72492" w:rsidRPr="00B72492" w:rsidRDefault="00B72492" w:rsidP="00B72492">
            <w:pPr>
              <w:jc w:val="right"/>
              <w:rPr>
                <w:rFonts w:eastAsia="Times New Roman"/>
                <w:lang w:eastAsia="en-NZ"/>
              </w:rPr>
            </w:pPr>
            <w:r w:rsidRPr="00B72492">
              <w:rPr>
                <w:rFonts w:eastAsia="Times New Roman"/>
                <w:lang w:eastAsia="en-NZ"/>
              </w:rPr>
              <w:t>52,084</w:t>
            </w:r>
          </w:p>
        </w:tc>
        <w:tc>
          <w:tcPr>
            <w:tcW w:w="1530" w:type="dxa"/>
            <w:noWrap/>
          </w:tcPr>
          <w:p w:rsidR="00B72492" w:rsidRPr="00B72492" w:rsidRDefault="00B72492" w:rsidP="00B72492">
            <w:pPr>
              <w:jc w:val="right"/>
              <w:rPr>
                <w:rFonts w:eastAsia="Times New Roman"/>
                <w:lang w:eastAsia="en-NZ"/>
              </w:rPr>
            </w:pPr>
            <w:r w:rsidRPr="00B72492">
              <w:rPr>
                <w:rFonts w:eastAsia="Times New Roman"/>
                <w:lang w:eastAsia="en-NZ"/>
              </w:rPr>
              <w:t>50,792</w:t>
            </w:r>
          </w:p>
        </w:tc>
      </w:tr>
      <w:tr w:rsidR="00B72492" w:rsidRPr="00B72492" w:rsidTr="00B72492">
        <w:trPr>
          <w:trHeight w:val="359"/>
        </w:trPr>
        <w:tc>
          <w:tcPr>
            <w:tcW w:w="3181" w:type="dxa"/>
            <w:gridSpan w:val="2"/>
            <w:noWrap/>
            <w:hideMark/>
          </w:tcPr>
          <w:p w:rsidR="00B72492" w:rsidRPr="00B72492" w:rsidRDefault="00B72492" w:rsidP="00B72492">
            <w:pPr>
              <w:rPr>
                <w:rFonts w:eastAsia="Times New Roman"/>
                <w:lang w:eastAsia="en-NZ"/>
              </w:rPr>
            </w:pPr>
          </w:p>
        </w:tc>
        <w:tc>
          <w:tcPr>
            <w:tcW w:w="3657" w:type="dxa"/>
            <w:gridSpan w:val="2"/>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981" w:type="dxa"/>
            <w:noWrap/>
          </w:tcPr>
          <w:p w:rsidR="00B72492" w:rsidRPr="00B72492" w:rsidRDefault="00B72492" w:rsidP="00B72492">
            <w:pPr>
              <w:jc w:val="right"/>
              <w:rPr>
                <w:rFonts w:eastAsia="Times New Roman"/>
                <w:b/>
                <w:lang w:eastAsia="en-NZ"/>
              </w:rPr>
            </w:pPr>
            <w:r w:rsidRPr="00B72492">
              <w:rPr>
                <w:rFonts w:eastAsia="Times New Roman"/>
                <w:b/>
                <w:lang w:eastAsia="en-NZ"/>
              </w:rPr>
              <w:t>239,158</w:t>
            </w:r>
          </w:p>
        </w:tc>
        <w:tc>
          <w:tcPr>
            <w:tcW w:w="1530" w:type="dxa"/>
            <w:noWrap/>
          </w:tcPr>
          <w:p w:rsidR="00B72492" w:rsidRPr="00B72492" w:rsidRDefault="00B72492" w:rsidP="00B72492">
            <w:pPr>
              <w:jc w:val="right"/>
              <w:rPr>
                <w:rFonts w:eastAsia="Times New Roman"/>
                <w:b/>
                <w:lang w:eastAsia="en-NZ"/>
              </w:rPr>
            </w:pPr>
            <w:r w:rsidRPr="00B72492">
              <w:rPr>
                <w:rFonts w:eastAsia="Times New Roman"/>
                <w:b/>
                <w:lang w:eastAsia="en-NZ"/>
              </w:rPr>
              <w:t>219,092</w:t>
            </w:r>
          </w:p>
        </w:tc>
      </w:tr>
    </w:tbl>
    <w:p w:rsidR="00B72492" w:rsidRPr="00B72492" w:rsidRDefault="00B72492" w:rsidP="00B72492">
      <w:pPr>
        <w:spacing w:after="160"/>
        <w:rPr>
          <w:rFonts w:eastAsiaTheme="minorHAnsi"/>
        </w:rPr>
      </w:pPr>
      <w:r w:rsidRPr="00B72492">
        <w:rPr>
          <w:rFonts w:eastAsiaTheme="minorHAnsi"/>
        </w:rPr>
        <w:br w:type="page"/>
      </w:r>
    </w:p>
    <w:p w:rsidR="00B72492" w:rsidRPr="00B72492" w:rsidRDefault="00B72492" w:rsidP="009620BA">
      <w:pPr>
        <w:pStyle w:val="Heading1"/>
        <w:jc w:val="center"/>
        <w:rPr>
          <w:rFonts w:hint="eastAsia"/>
        </w:rPr>
      </w:pPr>
      <w:r w:rsidRPr="00B72492">
        <w:t>Notes to the Performance Report</w:t>
      </w:r>
    </w:p>
    <w:tbl>
      <w:tblPr>
        <w:tblW w:w="10283" w:type="dxa"/>
        <w:tblLook w:val="04A0" w:firstRow="1" w:lastRow="0" w:firstColumn="1" w:lastColumn="0" w:noHBand="0" w:noVBand="1"/>
      </w:tblPr>
      <w:tblGrid>
        <w:gridCol w:w="2425"/>
        <w:gridCol w:w="4410"/>
        <w:gridCol w:w="1648"/>
        <w:gridCol w:w="1592"/>
        <w:gridCol w:w="208"/>
      </w:tblGrid>
      <w:tr w:rsidR="00B72492" w:rsidRPr="00B72492" w:rsidTr="00B72492">
        <w:trPr>
          <w:gridAfter w:val="1"/>
          <w:wAfter w:w="208" w:type="dxa"/>
          <w:trHeight w:val="554"/>
        </w:trPr>
        <w:tc>
          <w:tcPr>
            <w:tcW w:w="10075" w:type="dxa"/>
            <w:gridSpan w:val="4"/>
            <w:noWrap/>
            <w:hideMark/>
          </w:tcPr>
          <w:p w:rsidR="00B72492" w:rsidRPr="00B72492" w:rsidRDefault="00B72492" w:rsidP="00D52392">
            <w:pPr>
              <w:pStyle w:val="Heading2"/>
            </w:pPr>
            <w:r w:rsidRPr="00B72492">
              <w:t>Note 2: Analysis of Expenses</w:t>
            </w:r>
          </w:p>
          <w:p w:rsidR="00B72492" w:rsidRPr="00B72492" w:rsidRDefault="00B72492" w:rsidP="00B72492">
            <w:pPr>
              <w:rPr>
                <w:rFonts w:eastAsia="Times New Roman"/>
                <w:b/>
                <w:bCs/>
                <w:lang w:eastAsia="en-NZ"/>
              </w:rPr>
            </w:pPr>
          </w:p>
        </w:tc>
      </w:tr>
      <w:tr w:rsidR="00B72492" w:rsidRPr="00B72492" w:rsidTr="00B72492">
        <w:trPr>
          <w:trHeight w:val="355"/>
        </w:trPr>
        <w:tc>
          <w:tcPr>
            <w:tcW w:w="242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Expense Item</w:t>
            </w:r>
          </w:p>
        </w:tc>
        <w:tc>
          <w:tcPr>
            <w:tcW w:w="4410" w:type="dxa"/>
            <w:noWrap/>
            <w:hideMark/>
          </w:tcPr>
          <w:p w:rsidR="00B72492" w:rsidRPr="00B72492" w:rsidRDefault="00B72492" w:rsidP="00B72492">
            <w:pPr>
              <w:jc w:val="center"/>
              <w:rPr>
                <w:rFonts w:eastAsia="Times New Roman"/>
                <w:b/>
                <w:lang w:eastAsia="en-NZ"/>
              </w:rPr>
            </w:pPr>
          </w:p>
        </w:tc>
        <w:tc>
          <w:tcPr>
            <w:tcW w:w="1648" w:type="dxa"/>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2018</w:t>
            </w:r>
          </w:p>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c>
          <w:tcPr>
            <w:tcW w:w="1800" w:type="dxa"/>
            <w:gridSpan w:val="2"/>
            <w:noWrap/>
            <w:hideMark/>
          </w:tcPr>
          <w:p w:rsidR="00B72492" w:rsidRPr="00B72492" w:rsidRDefault="00B72492" w:rsidP="00B72492">
            <w:pPr>
              <w:ind w:left="720"/>
              <w:jc w:val="right"/>
              <w:rPr>
                <w:rFonts w:eastAsia="Times New Roman"/>
                <w:b/>
                <w:lang w:eastAsia="en-NZ"/>
              </w:rPr>
            </w:pPr>
            <w:r w:rsidRPr="00B72492">
              <w:rPr>
                <w:rFonts w:eastAsia="Times New Roman"/>
                <w:b/>
                <w:lang w:eastAsia="en-NZ"/>
              </w:rPr>
              <w:t>2017</w:t>
            </w:r>
          </w:p>
          <w:p w:rsidR="00B72492" w:rsidRPr="00B72492" w:rsidRDefault="00B72492" w:rsidP="00B72492">
            <w:pPr>
              <w:ind w:left="720"/>
              <w:jc w:val="right"/>
              <w:rPr>
                <w:rFonts w:eastAsia="Times New Roman"/>
                <w:b/>
                <w:lang w:eastAsia="en-NZ"/>
              </w:rPr>
            </w:pPr>
            <w:r w:rsidRPr="00B72492">
              <w:rPr>
                <w:rFonts w:eastAsia="Times New Roman"/>
                <w:b/>
                <w:lang w:eastAsia="en-NZ"/>
              </w:rPr>
              <w:t>$</w:t>
            </w:r>
          </w:p>
        </w:tc>
      </w:tr>
      <w:tr w:rsidR="00B72492" w:rsidRPr="00B72492" w:rsidTr="00B72492">
        <w:trPr>
          <w:trHeight w:val="355"/>
        </w:trPr>
        <w:tc>
          <w:tcPr>
            <w:tcW w:w="2425" w:type="dxa"/>
            <w:vMerge w:val="restart"/>
            <w:hideMark/>
          </w:tcPr>
          <w:p w:rsidR="00B72492" w:rsidRPr="00B72492" w:rsidRDefault="00B72492" w:rsidP="00B72492">
            <w:pPr>
              <w:rPr>
                <w:rFonts w:eastAsia="Times New Roman"/>
                <w:lang w:eastAsia="en-NZ"/>
              </w:rPr>
            </w:pPr>
            <w:r w:rsidRPr="00B72492">
              <w:rPr>
                <w:rFonts w:eastAsia="Times New Roman"/>
                <w:lang w:eastAsia="en-NZ"/>
              </w:rPr>
              <w:t>Other expenses</w:t>
            </w: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Audit Fees</w:t>
            </w:r>
          </w:p>
        </w:tc>
        <w:tc>
          <w:tcPr>
            <w:tcW w:w="1648" w:type="dxa"/>
            <w:noWrap/>
          </w:tcPr>
          <w:p w:rsidR="00B72492" w:rsidRPr="00B72492" w:rsidRDefault="00B72492" w:rsidP="00B72492">
            <w:pPr>
              <w:ind w:right="-28"/>
              <w:jc w:val="right"/>
              <w:rPr>
                <w:rFonts w:eastAsia="Times New Roman"/>
                <w:lang w:eastAsia="en-NZ"/>
              </w:rPr>
            </w:pPr>
            <w:r w:rsidRPr="00B72492">
              <w:rPr>
                <w:rFonts w:eastAsia="Times New Roman"/>
                <w:lang w:eastAsia="en-NZ"/>
              </w:rPr>
              <w:t>12,500</w:t>
            </w:r>
          </w:p>
        </w:tc>
        <w:tc>
          <w:tcPr>
            <w:tcW w:w="1800" w:type="dxa"/>
            <w:gridSpan w:val="2"/>
            <w:noWrap/>
          </w:tcPr>
          <w:p w:rsidR="00B72492" w:rsidRPr="00B72492" w:rsidRDefault="00B72492" w:rsidP="00B72492">
            <w:pPr>
              <w:ind w:right="-28"/>
              <w:jc w:val="right"/>
              <w:rPr>
                <w:rFonts w:eastAsia="Times New Roman"/>
                <w:lang w:eastAsia="en-NZ"/>
              </w:rPr>
            </w:pPr>
            <w:r w:rsidRPr="00B72492">
              <w:rPr>
                <w:rFonts w:eastAsia="Times New Roman"/>
                <w:lang w:eastAsia="en-NZ"/>
              </w:rPr>
              <w:t>10,351</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Accounting Fees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9,450</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10,500</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tcPr>
          <w:p w:rsidR="00B72492" w:rsidRPr="00B72492" w:rsidRDefault="00B72492" w:rsidP="00B72492">
            <w:pPr>
              <w:rPr>
                <w:rFonts w:eastAsia="Times New Roman"/>
                <w:lang w:eastAsia="en-NZ"/>
              </w:rPr>
            </w:pPr>
            <w:r w:rsidRPr="00B72492">
              <w:rPr>
                <w:rFonts w:eastAsia="Times New Roman"/>
                <w:lang w:eastAsia="en-NZ"/>
              </w:rPr>
              <w:t>Election Expenses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3,029</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5,433</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Depreciation</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8,471</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10,250</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Impairment costs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3,508</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Portfolio Management Fees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8,691</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7,855</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Insurance</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1,309</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672</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lang w:eastAsia="en-NZ"/>
              </w:rPr>
              <w:t>Members for life expenses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1,840</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1,531</w:t>
            </w:r>
          </w:p>
        </w:tc>
      </w:tr>
      <w:tr w:rsidR="00B72492" w:rsidRPr="00B72492" w:rsidTr="00B72492">
        <w:trPr>
          <w:trHeight w:val="355"/>
        </w:trPr>
        <w:tc>
          <w:tcPr>
            <w:tcW w:w="2425" w:type="dxa"/>
            <w:vMerge/>
            <w:hideMark/>
          </w:tcPr>
          <w:p w:rsidR="00B72492" w:rsidRPr="00B72492" w:rsidRDefault="00B72492" w:rsidP="00B72492">
            <w:pPr>
              <w:rPr>
                <w:rFonts w:eastAsia="Times New Roman"/>
                <w:lang w:eastAsia="en-NZ"/>
              </w:rPr>
            </w:pPr>
          </w:p>
        </w:tc>
        <w:tc>
          <w:tcPr>
            <w:tcW w:w="4410" w:type="dxa"/>
            <w:noWrap/>
            <w:hideMark/>
          </w:tcPr>
          <w:p w:rsidR="00B72492" w:rsidRPr="00B72492" w:rsidRDefault="00B72492" w:rsidP="00B72492">
            <w:pPr>
              <w:rPr>
                <w:rFonts w:eastAsia="Times New Roman"/>
                <w:lang w:eastAsia="en-NZ"/>
              </w:rPr>
            </w:pPr>
            <w:r w:rsidRPr="00B72492">
              <w:rPr>
                <w:rFonts w:eastAsia="Times New Roman"/>
                <w:b/>
                <w:bCs/>
                <w:lang w:eastAsia="en-NZ"/>
              </w:rPr>
              <w:t>Total</w:t>
            </w:r>
          </w:p>
        </w:tc>
        <w:tc>
          <w:tcPr>
            <w:tcW w:w="1648" w:type="dxa"/>
            <w:noWrap/>
          </w:tcPr>
          <w:p w:rsidR="00B72492" w:rsidRPr="00B72492" w:rsidRDefault="00B72492" w:rsidP="00B72492">
            <w:pPr>
              <w:jc w:val="right"/>
              <w:rPr>
                <w:rFonts w:eastAsia="Times New Roman"/>
                <w:lang w:eastAsia="en-NZ"/>
              </w:rPr>
            </w:pPr>
            <w:r w:rsidRPr="00B72492">
              <w:rPr>
                <w:rFonts w:eastAsia="Times New Roman"/>
                <w:b/>
                <w:lang w:eastAsia="en-NZ"/>
              </w:rPr>
              <w:t>48,798</w:t>
            </w:r>
          </w:p>
        </w:tc>
        <w:tc>
          <w:tcPr>
            <w:tcW w:w="1800" w:type="dxa"/>
            <w:gridSpan w:val="2"/>
            <w:noWrap/>
          </w:tcPr>
          <w:p w:rsidR="00B72492" w:rsidRPr="00B72492" w:rsidRDefault="00B72492" w:rsidP="00B72492">
            <w:pPr>
              <w:jc w:val="right"/>
              <w:rPr>
                <w:rFonts w:eastAsia="Times New Roman"/>
                <w:lang w:eastAsia="en-NZ"/>
              </w:rPr>
            </w:pPr>
            <w:r w:rsidRPr="00B72492">
              <w:rPr>
                <w:rFonts w:eastAsia="Times New Roman"/>
                <w:b/>
                <w:lang w:eastAsia="en-NZ"/>
              </w:rPr>
              <w:t>46,592</w:t>
            </w:r>
          </w:p>
        </w:tc>
      </w:tr>
      <w:tr w:rsidR="00B72492" w:rsidRPr="00B72492" w:rsidTr="00B72492">
        <w:trPr>
          <w:trHeight w:val="355"/>
        </w:trPr>
        <w:tc>
          <w:tcPr>
            <w:tcW w:w="2425" w:type="dxa"/>
            <w:noWrap/>
            <w:hideMark/>
          </w:tcPr>
          <w:p w:rsidR="00B72492" w:rsidRPr="00B72492" w:rsidRDefault="00B72492" w:rsidP="00B72492">
            <w:pPr>
              <w:rPr>
                <w:rFonts w:eastAsia="Times New Roman"/>
                <w:lang w:eastAsia="en-NZ"/>
              </w:rPr>
            </w:pPr>
          </w:p>
        </w:tc>
        <w:tc>
          <w:tcPr>
            <w:tcW w:w="4410" w:type="dxa"/>
            <w:noWrap/>
          </w:tcPr>
          <w:p w:rsidR="00B72492" w:rsidRPr="00B72492" w:rsidRDefault="00B72492" w:rsidP="00B72492">
            <w:pPr>
              <w:rPr>
                <w:rFonts w:eastAsia="Times New Roman"/>
                <w:b/>
                <w:bCs/>
                <w:lang w:eastAsia="en-NZ"/>
              </w:rPr>
            </w:pPr>
          </w:p>
        </w:tc>
        <w:tc>
          <w:tcPr>
            <w:tcW w:w="1648" w:type="dxa"/>
            <w:noWrap/>
          </w:tcPr>
          <w:p w:rsidR="00B72492" w:rsidRPr="00B72492" w:rsidRDefault="00B72492" w:rsidP="00B72492">
            <w:pPr>
              <w:jc w:val="right"/>
              <w:rPr>
                <w:rFonts w:eastAsia="Times New Roman"/>
                <w:b/>
                <w:lang w:eastAsia="en-NZ"/>
              </w:rPr>
            </w:pPr>
          </w:p>
        </w:tc>
        <w:tc>
          <w:tcPr>
            <w:tcW w:w="1800" w:type="dxa"/>
            <w:gridSpan w:val="2"/>
            <w:noWrap/>
          </w:tcPr>
          <w:p w:rsidR="00B72492" w:rsidRPr="00B72492" w:rsidRDefault="00B72492" w:rsidP="00B72492">
            <w:pPr>
              <w:jc w:val="right"/>
              <w:rPr>
                <w:rFonts w:eastAsia="Times New Roman"/>
                <w:b/>
                <w:lang w:eastAsia="en-NZ"/>
              </w:rPr>
            </w:pPr>
          </w:p>
        </w:tc>
      </w:tr>
    </w:tbl>
    <w:p w:rsidR="00B72492" w:rsidRPr="00B72492" w:rsidRDefault="00B72492" w:rsidP="00B72492">
      <w:pPr>
        <w:spacing w:after="160"/>
        <w:rPr>
          <w:rFonts w:eastAsiaTheme="minorHAnsi"/>
        </w:rPr>
      </w:pPr>
    </w:p>
    <w:p w:rsidR="00B72492" w:rsidRPr="00B72492" w:rsidRDefault="00B72492" w:rsidP="00B72492">
      <w:pPr>
        <w:spacing w:after="160"/>
        <w:rPr>
          <w:rFonts w:eastAsiaTheme="minorHAnsi"/>
        </w:rPr>
      </w:pPr>
      <w:r w:rsidRPr="00B72492">
        <w:rPr>
          <w:rFonts w:eastAsiaTheme="minorHAnsi"/>
        </w:rPr>
        <w:br w:type="page"/>
      </w:r>
    </w:p>
    <w:p w:rsidR="00B72492" w:rsidRPr="00B72492" w:rsidRDefault="00B72492" w:rsidP="00D52392">
      <w:pPr>
        <w:pStyle w:val="Heading1"/>
        <w:jc w:val="center"/>
        <w:rPr>
          <w:rFonts w:hint="eastAsia"/>
        </w:rPr>
      </w:pPr>
      <w:r w:rsidRPr="00B72492">
        <w:t>Notes to the Performance Report</w:t>
      </w:r>
    </w:p>
    <w:p w:rsidR="00B72492" w:rsidRPr="00B72492" w:rsidRDefault="00B72492" w:rsidP="00D52392">
      <w:pPr>
        <w:pStyle w:val="Heading2"/>
      </w:pPr>
      <w:r w:rsidRPr="00B72492">
        <w:t>Note 3: Analysis of Assets and Liabilities</w:t>
      </w:r>
    </w:p>
    <w:tbl>
      <w:tblPr>
        <w:tblW w:w="10440" w:type="dxa"/>
        <w:tblLook w:val="04A0" w:firstRow="1" w:lastRow="0" w:firstColumn="1" w:lastColumn="0" w:noHBand="0" w:noVBand="1"/>
      </w:tblPr>
      <w:tblGrid>
        <w:gridCol w:w="2488"/>
        <w:gridCol w:w="4347"/>
        <w:gridCol w:w="1648"/>
        <w:gridCol w:w="1957"/>
      </w:tblGrid>
      <w:tr w:rsidR="00B72492" w:rsidRPr="00B72492" w:rsidTr="00B72492">
        <w:trPr>
          <w:trHeight w:val="391"/>
        </w:trPr>
        <w:tc>
          <w:tcPr>
            <w:tcW w:w="6835" w:type="dxa"/>
            <w:gridSpan w:val="2"/>
            <w:noWrap/>
            <w:hideMark/>
          </w:tcPr>
          <w:p w:rsidR="00B72492" w:rsidRPr="00B72492" w:rsidRDefault="00B72492" w:rsidP="00B72492">
            <w:pPr>
              <w:rPr>
                <w:rFonts w:eastAsia="Times New Roman"/>
                <w:lang w:eastAsia="en-NZ"/>
              </w:rPr>
            </w:pPr>
          </w:p>
        </w:tc>
        <w:tc>
          <w:tcPr>
            <w:tcW w:w="1648" w:type="dxa"/>
            <w:noWrap/>
            <w:hideMark/>
          </w:tcPr>
          <w:p w:rsidR="00B72492" w:rsidRPr="00B72492" w:rsidRDefault="00B72492" w:rsidP="00B72492">
            <w:pPr>
              <w:ind w:left="720"/>
              <w:jc w:val="right"/>
              <w:rPr>
                <w:rFonts w:eastAsia="Times New Roman"/>
                <w:b/>
                <w:bCs/>
                <w:lang w:eastAsia="en-NZ"/>
              </w:rPr>
            </w:pPr>
            <w:r w:rsidRPr="00B72492">
              <w:rPr>
                <w:rFonts w:eastAsia="Times New Roman"/>
                <w:b/>
                <w:bCs/>
                <w:lang w:eastAsia="en-NZ"/>
              </w:rPr>
              <w:t>2018</w:t>
            </w:r>
          </w:p>
        </w:tc>
        <w:tc>
          <w:tcPr>
            <w:tcW w:w="1957"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2017</w:t>
            </w:r>
          </w:p>
        </w:tc>
      </w:tr>
      <w:tr w:rsidR="00B72492" w:rsidRPr="00B72492" w:rsidTr="00B72492">
        <w:trPr>
          <w:trHeight w:val="299"/>
        </w:trPr>
        <w:tc>
          <w:tcPr>
            <w:tcW w:w="2488" w:type="dxa"/>
            <w:noWrap/>
          </w:tcPr>
          <w:p w:rsidR="00B72492" w:rsidRPr="00B72492" w:rsidRDefault="00B72492" w:rsidP="00B72492">
            <w:pPr>
              <w:rPr>
                <w:rFonts w:eastAsia="Times New Roman"/>
                <w:b/>
                <w:bCs/>
                <w:lang w:eastAsia="en-NZ"/>
              </w:rPr>
            </w:pPr>
            <w:r w:rsidRPr="00B72492">
              <w:rPr>
                <w:rFonts w:eastAsia="Times New Roman"/>
                <w:b/>
                <w:bCs/>
                <w:lang w:eastAsia="en-NZ"/>
              </w:rPr>
              <w:t>Asset Item</w:t>
            </w:r>
          </w:p>
        </w:tc>
        <w:tc>
          <w:tcPr>
            <w:tcW w:w="4347" w:type="dxa"/>
            <w:noWrap/>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648" w:type="dxa"/>
            <w:noWrap/>
          </w:tcPr>
          <w:p w:rsidR="00B72492" w:rsidRPr="00B72492" w:rsidRDefault="00B72492" w:rsidP="00B72492">
            <w:pPr>
              <w:ind w:left="720"/>
              <w:jc w:val="right"/>
              <w:rPr>
                <w:rFonts w:eastAsia="Times New Roman"/>
                <w:b/>
                <w:bCs/>
                <w:lang w:eastAsia="en-NZ"/>
              </w:rPr>
            </w:pPr>
            <w:r w:rsidRPr="00B72492">
              <w:rPr>
                <w:rFonts w:eastAsia="Times New Roman"/>
                <w:b/>
                <w:bCs/>
                <w:lang w:eastAsia="en-NZ"/>
              </w:rPr>
              <w:t>$</w:t>
            </w:r>
          </w:p>
        </w:tc>
        <w:tc>
          <w:tcPr>
            <w:tcW w:w="1957"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299"/>
        </w:trPr>
        <w:tc>
          <w:tcPr>
            <w:tcW w:w="2488" w:type="dxa"/>
            <w:vMerge w:val="restart"/>
            <w:hideMark/>
          </w:tcPr>
          <w:p w:rsidR="00B72492" w:rsidRPr="00B72492" w:rsidRDefault="00B72492" w:rsidP="00B72492">
            <w:pPr>
              <w:rPr>
                <w:rFonts w:eastAsia="Times New Roman"/>
                <w:lang w:eastAsia="en-NZ"/>
              </w:rPr>
            </w:pPr>
            <w:r w:rsidRPr="00B72492">
              <w:rPr>
                <w:rFonts w:eastAsia="Times New Roman"/>
                <w:lang w:eastAsia="en-NZ"/>
              </w:rPr>
              <w:t>Bank accounts and cash</w:t>
            </w:r>
          </w:p>
        </w:tc>
        <w:tc>
          <w:tcPr>
            <w:tcW w:w="4347" w:type="dxa"/>
            <w:noWrap/>
            <w:hideMark/>
          </w:tcPr>
          <w:p w:rsidR="00B72492" w:rsidRPr="00B72492" w:rsidRDefault="00B72492" w:rsidP="00B72492">
            <w:pPr>
              <w:rPr>
                <w:rFonts w:eastAsia="Times New Roman"/>
                <w:lang w:eastAsia="en-NZ"/>
              </w:rPr>
            </w:pPr>
            <w:r w:rsidRPr="00B72492">
              <w:rPr>
                <w:rFonts w:eastAsia="Times New Roman"/>
                <w:lang w:eastAsia="en-NZ"/>
              </w:rPr>
              <w:t>Cheque account balances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50,622</w:t>
            </w:r>
          </w:p>
        </w:tc>
        <w:tc>
          <w:tcPr>
            <w:tcW w:w="1957" w:type="dxa"/>
            <w:noWrap/>
          </w:tcPr>
          <w:p w:rsidR="00B72492" w:rsidRPr="00B72492" w:rsidRDefault="00B72492" w:rsidP="00B72492">
            <w:pPr>
              <w:jc w:val="right"/>
              <w:rPr>
                <w:rFonts w:eastAsia="Times New Roman"/>
                <w:lang w:eastAsia="en-NZ"/>
              </w:rPr>
            </w:pPr>
            <w:r w:rsidRPr="00B72492">
              <w:rPr>
                <w:rFonts w:eastAsia="Times New Roman"/>
                <w:lang w:eastAsia="en-NZ"/>
              </w:rPr>
              <w:t>61,924</w:t>
            </w:r>
          </w:p>
        </w:tc>
      </w:tr>
      <w:tr w:rsidR="00B72492" w:rsidRPr="00B72492" w:rsidTr="00B72492">
        <w:trPr>
          <w:trHeight w:val="299"/>
        </w:trPr>
        <w:tc>
          <w:tcPr>
            <w:tcW w:w="2488" w:type="dxa"/>
            <w:vMerge/>
            <w:hideMark/>
          </w:tcPr>
          <w:p w:rsidR="00B72492" w:rsidRPr="00B72492" w:rsidRDefault="00B72492" w:rsidP="00B72492">
            <w:pPr>
              <w:jc w:val="right"/>
              <w:rPr>
                <w:rFonts w:eastAsia="Times New Roman"/>
                <w:lang w:eastAsia="en-NZ"/>
              </w:rPr>
            </w:pPr>
          </w:p>
        </w:tc>
        <w:tc>
          <w:tcPr>
            <w:tcW w:w="4347" w:type="dxa"/>
            <w:noWrap/>
            <w:hideMark/>
          </w:tcPr>
          <w:p w:rsidR="00B72492" w:rsidRPr="00B72492" w:rsidRDefault="00B72492" w:rsidP="00B72492">
            <w:pPr>
              <w:rPr>
                <w:rFonts w:eastAsia="Times New Roman"/>
                <w:lang w:eastAsia="en-NZ"/>
              </w:rPr>
            </w:pPr>
            <w:r w:rsidRPr="00B72492">
              <w:rPr>
                <w:rFonts w:eastAsia="Times New Roman"/>
                <w:lang w:eastAsia="en-NZ"/>
              </w:rPr>
              <w:t>On call account balance</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707,810</w:t>
            </w:r>
          </w:p>
        </w:tc>
        <w:tc>
          <w:tcPr>
            <w:tcW w:w="1957" w:type="dxa"/>
            <w:noWrap/>
          </w:tcPr>
          <w:p w:rsidR="00B72492" w:rsidRPr="00B72492" w:rsidRDefault="00B72492" w:rsidP="00B72492">
            <w:pPr>
              <w:jc w:val="right"/>
              <w:rPr>
                <w:rFonts w:eastAsia="Times New Roman"/>
                <w:lang w:eastAsia="en-NZ"/>
              </w:rPr>
            </w:pPr>
            <w:r w:rsidRPr="00B72492">
              <w:rPr>
                <w:rFonts w:eastAsia="Times New Roman"/>
                <w:lang w:eastAsia="en-NZ"/>
              </w:rPr>
              <w:t>35,069</w:t>
            </w:r>
          </w:p>
        </w:tc>
      </w:tr>
      <w:tr w:rsidR="00B72492" w:rsidRPr="00B72492" w:rsidTr="00B72492">
        <w:trPr>
          <w:trHeight w:val="299"/>
        </w:trPr>
        <w:tc>
          <w:tcPr>
            <w:tcW w:w="2488" w:type="dxa"/>
            <w:vMerge/>
            <w:hideMark/>
          </w:tcPr>
          <w:p w:rsidR="00B72492" w:rsidRPr="00B72492" w:rsidRDefault="00B72492" w:rsidP="00B72492">
            <w:pPr>
              <w:jc w:val="right"/>
              <w:rPr>
                <w:rFonts w:eastAsia="Times New Roman"/>
                <w:lang w:eastAsia="en-NZ"/>
              </w:rPr>
            </w:pPr>
          </w:p>
        </w:tc>
        <w:tc>
          <w:tcPr>
            <w:tcW w:w="4347" w:type="dxa"/>
            <w:noWrap/>
            <w:hideMark/>
          </w:tcPr>
          <w:p w:rsidR="00B72492" w:rsidRPr="00B72492" w:rsidRDefault="00B72492" w:rsidP="00B72492">
            <w:pPr>
              <w:rPr>
                <w:rFonts w:eastAsia="Times New Roman"/>
                <w:lang w:eastAsia="en-NZ"/>
              </w:rPr>
            </w:pPr>
            <w:r w:rsidRPr="00B72492">
              <w:rPr>
                <w:rFonts w:eastAsia="Times New Roman"/>
                <w:lang w:eastAsia="en-NZ"/>
              </w:rPr>
              <w:t>Imprest Account</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491</w:t>
            </w:r>
          </w:p>
        </w:tc>
        <w:tc>
          <w:tcPr>
            <w:tcW w:w="1957" w:type="dxa"/>
            <w:noWrap/>
          </w:tcPr>
          <w:p w:rsidR="00B72492" w:rsidRPr="00B72492" w:rsidRDefault="00B72492" w:rsidP="00B72492">
            <w:pPr>
              <w:jc w:val="right"/>
              <w:rPr>
                <w:rFonts w:eastAsia="Times New Roman"/>
                <w:lang w:eastAsia="en-NZ"/>
              </w:rPr>
            </w:pPr>
            <w:r w:rsidRPr="00B72492">
              <w:rPr>
                <w:rFonts w:eastAsia="Times New Roman"/>
                <w:lang w:eastAsia="en-NZ"/>
              </w:rPr>
              <w:t>500</w:t>
            </w:r>
          </w:p>
        </w:tc>
      </w:tr>
      <w:tr w:rsidR="00B72492" w:rsidRPr="00B72492" w:rsidTr="00B72492">
        <w:trPr>
          <w:trHeight w:val="299"/>
        </w:trPr>
        <w:tc>
          <w:tcPr>
            <w:tcW w:w="2488" w:type="dxa"/>
            <w:vMerge/>
            <w:hideMark/>
          </w:tcPr>
          <w:p w:rsidR="00B72492" w:rsidRPr="00B72492" w:rsidRDefault="00B72492" w:rsidP="00B72492">
            <w:pPr>
              <w:jc w:val="right"/>
              <w:rPr>
                <w:rFonts w:eastAsia="Times New Roman"/>
                <w:lang w:eastAsia="en-NZ"/>
              </w:rPr>
            </w:pPr>
          </w:p>
        </w:tc>
        <w:tc>
          <w:tcPr>
            <w:tcW w:w="4347" w:type="dxa"/>
            <w:noWrap/>
            <w:hideMark/>
          </w:tcPr>
          <w:p w:rsidR="00B72492" w:rsidRPr="00B72492" w:rsidRDefault="00B72492" w:rsidP="00B72492">
            <w:pPr>
              <w:rPr>
                <w:rFonts w:eastAsia="Times New Roman"/>
                <w:lang w:eastAsia="en-NZ"/>
              </w:rPr>
            </w:pPr>
            <w:r w:rsidRPr="00B72492">
              <w:rPr>
                <w:rFonts w:eastAsia="Times New Roman"/>
                <w:lang w:eastAsia="en-NZ"/>
              </w:rPr>
              <w:t>Petty Cash</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280</w:t>
            </w:r>
          </w:p>
        </w:tc>
        <w:tc>
          <w:tcPr>
            <w:tcW w:w="1957" w:type="dxa"/>
            <w:noWrap/>
          </w:tcPr>
          <w:p w:rsidR="00B72492" w:rsidRPr="00B72492" w:rsidRDefault="00B72492" w:rsidP="00B72492">
            <w:pPr>
              <w:jc w:val="right"/>
              <w:rPr>
                <w:rFonts w:eastAsia="Times New Roman"/>
                <w:lang w:eastAsia="en-NZ"/>
              </w:rPr>
            </w:pPr>
            <w:r w:rsidRPr="00B72492">
              <w:rPr>
                <w:rFonts w:eastAsia="Times New Roman"/>
                <w:lang w:eastAsia="en-NZ"/>
              </w:rPr>
              <w:t>280</w:t>
            </w:r>
          </w:p>
        </w:tc>
      </w:tr>
      <w:tr w:rsidR="00B72492" w:rsidRPr="00B72492" w:rsidTr="00B72492">
        <w:trPr>
          <w:trHeight w:val="299"/>
        </w:trPr>
        <w:tc>
          <w:tcPr>
            <w:tcW w:w="2488" w:type="dxa"/>
            <w:vMerge/>
            <w:noWrap/>
            <w:hideMark/>
          </w:tcPr>
          <w:p w:rsidR="00B72492" w:rsidRPr="00B72492" w:rsidRDefault="00B72492" w:rsidP="00B72492">
            <w:pPr>
              <w:jc w:val="right"/>
              <w:rPr>
                <w:rFonts w:eastAsia="Times New Roman"/>
                <w:lang w:eastAsia="en-NZ"/>
              </w:rPr>
            </w:pPr>
          </w:p>
        </w:tc>
        <w:tc>
          <w:tcPr>
            <w:tcW w:w="434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648" w:type="dxa"/>
            <w:noWrap/>
          </w:tcPr>
          <w:p w:rsidR="00B72492" w:rsidRPr="00B72492" w:rsidRDefault="00B72492" w:rsidP="00B72492">
            <w:pPr>
              <w:jc w:val="right"/>
              <w:rPr>
                <w:rFonts w:eastAsia="Times New Roman"/>
                <w:b/>
                <w:lang w:eastAsia="en-NZ"/>
              </w:rPr>
            </w:pPr>
            <w:r w:rsidRPr="00B72492">
              <w:rPr>
                <w:rFonts w:eastAsia="Times New Roman"/>
                <w:b/>
                <w:lang w:eastAsia="en-NZ"/>
              </w:rPr>
              <w:t>759,203</w:t>
            </w:r>
          </w:p>
        </w:tc>
        <w:tc>
          <w:tcPr>
            <w:tcW w:w="1957" w:type="dxa"/>
            <w:noWrap/>
          </w:tcPr>
          <w:p w:rsidR="00B72492" w:rsidRPr="00B72492" w:rsidRDefault="00B72492" w:rsidP="00B72492">
            <w:pPr>
              <w:jc w:val="right"/>
              <w:rPr>
                <w:rFonts w:eastAsia="Times New Roman"/>
                <w:b/>
                <w:lang w:eastAsia="en-NZ"/>
              </w:rPr>
            </w:pPr>
            <w:r w:rsidRPr="00B72492">
              <w:rPr>
                <w:rFonts w:eastAsia="Times New Roman"/>
                <w:b/>
                <w:lang w:eastAsia="en-NZ"/>
              </w:rPr>
              <w:t>97,773</w:t>
            </w:r>
          </w:p>
        </w:tc>
      </w:tr>
    </w:tbl>
    <w:p w:rsidR="00B72492" w:rsidRPr="00B72492" w:rsidRDefault="00B72492" w:rsidP="00B72492">
      <w:pPr>
        <w:spacing w:after="160" w:line="259" w:lineRule="auto"/>
        <w:rPr>
          <w:rFonts w:eastAsiaTheme="minorHAnsi"/>
          <w:sz w:val="22"/>
        </w:rPr>
      </w:pPr>
    </w:p>
    <w:tbl>
      <w:tblPr>
        <w:tblW w:w="10440" w:type="dxa"/>
        <w:tblLook w:val="04A0" w:firstRow="1" w:lastRow="0" w:firstColumn="1" w:lastColumn="0" w:noHBand="0" w:noVBand="1"/>
      </w:tblPr>
      <w:tblGrid>
        <w:gridCol w:w="2488"/>
        <w:gridCol w:w="4347"/>
        <w:gridCol w:w="1648"/>
        <w:gridCol w:w="1957"/>
      </w:tblGrid>
      <w:tr w:rsidR="00B72492" w:rsidRPr="00B72492" w:rsidTr="00B72492">
        <w:trPr>
          <w:trHeight w:val="299"/>
        </w:trPr>
        <w:tc>
          <w:tcPr>
            <w:tcW w:w="2488"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Asset Item</w:t>
            </w:r>
          </w:p>
        </w:tc>
        <w:tc>
          <w:tcPr>
            <w:tcW w:w="434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648" w:type="dxa"/>
            <w:noWrap/>
            <w:hideMark/>
          </w:tcPr>
          <w:p w:rsidR="00B72492" w:rsidRPr="00B72492" w:rsidRDefault="00B72492" w:rsidP="00B72492">
            <w:pPr>
              <w:ind w:left="720"/>
              <w:jc w:val="right"/>
              <w:rPr>
                <w:rFonts w:eastAsia="Times New Roman"/>
                <w:b/>
                <w:bCs/>
                <w:lang w:eastAsia="en-NZ"/>
              </w:rPr>
            </w:pPr>
            <w:r w:rsidRPr="00B72492">
              <w:rPr>
                <w:rFonts w:eastAsia="Times New Roman"/>
                <w:b/>
                <w:bCs/>
                <w:lang w:eastAsia="en-NZ"/>
              </w:rPr>
              <w:t>$</w:t>
            </w:r>
          </w:p>
        </w:tc>
        <w:tc>
          <w:tcPr>
            <w:tcW w:w="1957"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299"/>
        </w:trPr>
        <w:tc>
          <w:tcPr>
            <w:tcW w:w="2488" w:type="dxa"/>
            <w:vMerge w:val="restart"/>
            <w:hideMark/>
          </w:tcPr>
          <w:p w:rsidR="00B72492" w:rsidRPr="00B72492" w:rsidRDefault="00B72492" w:rsidP="00B72492">
            <w:pPr>
              <w:rPr>
                <w:rFonts w:eastAsia="Times New Roman"/>
                <w:lang w:eastAsia="en-NZ"/>
              </w:rPr>
            </w:pPr>
            <w:r w:rsidRPr="00B72492">
              <w:rPr>
                <w:rFonts w:eastAsia="Times New Roman"/>
                <w:lang w:eastAsia="en-NZ"/>
              </w:rPr>
              <w:t>Debtors and prepayments</w:t>
            </w:r>
          </w:p>
        </w:tc>
        <w:tc>
          <w:tcPr>
            <w:tcW w:w="4347" w:type="dxa"/>
            <w:noWrap/>
            <w:hideMark/>
          </w:tcPr>
          <w:p w:rsidR="00B72492" w:rsidRPr="00B72492" w:rsidRDefault="00B72492" w:rsidP="00B72492">
            <w:pPr>
              <w:rPr>
                <w:rFonts w:eastAsia="Times New Roman"/>
                <w:lang w:eastAsia="en-NZ"/>
              </w:rPr>
            </w:pPr>
            <w:r w:rsidRPr="00B72492">
              <w:rPr>
                <w:rFonts w:eastAsia="Times New Roman"/>
                <w:lang w:eastAsia="en-NZ"/>
              </w:rPr>
              <w:t>Accounts receivable</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225,619</w:t>
            </w:r>
          </w:p>
        </w:tc>
        <w:tc>
          <w:tcPr>
            <w:tcW w:w="1957" w:type="dxa"/>
            <w:noWrap/>
          </w:tcPr>
          <w:p w:rsidR="00B72492" w:rsidRPr="00B72492" w:rsidRDefault="00B72492" w:rsidP="00B72492">
            <w:pPr>
              <w:jc w:val="right"/>
              <w:rPr>
                <w:rFonts w:eastAsia="Times New Roman"/>
                <w:lang w:eastAsia="en-NZ"/>
              </w:rPr>
            </w:pPr>
            <w:r w:rsidRPr="00B72492">
              <w:rPr>
                <w:rFonts w:eastAsia="Times New Roman"/>
                <w:lang w:eastAsia="en-NZ"/>
              </w:rPr>
              <w:t>362,064</w:t>
            </w:r>
          </w:p>
        </w:tc>
      </w:tr>
      <w:tr w:rsidR="00B72492" w:rsidRPr="00B72492" w:rsidTr="00B72492">
        <w:trPr>
          <w:trHeight w:val="299"/>
        </w:trPr>
        <w:tc>
          <w:tcPr>
            <w:tcW w:w="2488" w:type="dxa"/>
            <w:vMerge/>
            <w:hideMark/>
          </w:tcPr>
          <w:p w:rsidR="00B72492" w:rsidRPr="00B72492" w:rsidRDefault="00B72492" w:rsidP="00B72492">
            <w:pPr>
              <w:rPr>
                <w:rFonts w:eastAsia="Times New Roman"/>
                <w:lang w:eastAsia="en-NZ"/>
              </w:rPr>
            </w:pPr>
          </w:p>
        </w:tc>
        <w:tc>
          <w:tcPr>
            <w:tcW w:w="4347" w:type="dxa"/>
            <w:noWrap/>
            <w:hideMark/>
          </w:tcPr>
          <w:p w:rsidR="00B72492" w:rsidRPr="00B72492" w:rsidRDefault="00B72492" w:rsidP="00B72492">
            <w:pPr>
              <w:rPr>
                <w:rFonts w:eastAsia="Times New Roman"/>
                <w:lang w:eastAsia="en-NZ"/>
              </w:rPr>
            </w:pPr>
            <w:r w:rsidRPr="00B72492">
              <w:rPr>
                <w:rFonts w:eastAsia="Times New Roman"/>
                <w:lang w:eastAsia="en-NZ"/>
              </w:rPr>
              <w:t>Prepayments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2,285</w:t>
            </w:r>
          </w:p>
        </w:tc>
        <w:tc>
          <w:tcPr>
            <w:tcW w:w="1957" w:type="dxa"/>
            <w:noWrap/>
          </w:tcPr>
          <w:p w:rsidR="00B72492" w:rsidRPr="00B72492" w:rsidRDefault="00B72492" w:rsidP="00B72492">
            <w:pPr>
              <w:jc w:val="right"/>
              <w:rPr>
                <w:rFonts w:eastAsia="Times New Roman"/>
                <w:lang w:eastAsia="en-NZ"/>
              </w:rPr>
            </w:pPr>
            <w:r w:rsidRPr="00B72492">
              <w:rPr>
                <w:rFonts w:eastAsia="Times New Roman"/>
                <w:lang w:eastAsia="en-NZ"/>
              </w:rPr>
              <w:t>3,207</w:t>
            </w:r>
          </w:p>
        </w:tc>
      </w:tr>
      <w:tr w:rsidR="00B72492" w:rsidRPr="00B72492" w:rsidTr="00B72492">
        <w:trPr>
          <w:trHeight w:val="299"/>
        </w:trPr>
        <w:tc>
          <w:tcPr>
            <w:tcW w:w="2488" w:type="dxa"/>
            <w:noWrap/>
            <w:hideMark/>
          </w:tcPr>
          <w:p w:rsidR="00B72492" w:rsidRPr="00B72492" w:rsidRDefault="00B72492" w:rsidP="00B72492">
            <w:pPr>
              <w:rPr>
                <w:rFonts w:eastAsia="Times New Roman"/>
                <w:lang w:eastAsia="en-NZ"/>
              </w:rPr>
            </w:pPr>
          </w:p>
        </w:tc>
        <w:tc>
          <w:tcPr>
            <w:tcW w:w="4347"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Total</w:t>
            </w:r>
          </w:p>
        </w:tc>
        <w:tc>
          <w:tcPr>
            <w:tcW w:w="1648" w:type="dxa"/>
            <w:noWrap/>
          </w:tcPr>
          <w:p w:rsidR="00B72492" w:rsidRPr="00B72492" w:rsidRDefault="00B72492" w:rsidP="00B72492">
            <w:pPr>
              <w:jc w:val="right"/>
              <w:rPr>
                <w:rFonts w:eastAsia="Times New Roman"/>
                <w:b/>
                <w:lang w:eastAsia="en-NZ"/>
              </w:rPr>
            </w:pPr>
            <w:r w:rsidRPr="00B72492">
              <w:rPr>
                <w:rFonts w:eastAsia="Times New Roman"/>
                <w:b/>
                <w:lang w:eastAsia="en-NZ"/>
              </w:rPr>
              <w:t>227,904</w:t>
            </w:r>
          </w:p>
        </w:tc>
        <w:tc>
          <w:tcPr>
            <w:tcW w:w="1957" w:type="dxa"/>
            <w:noWrap/>
          </w:tcPr>
          <w:p w:rsidR="00B72492" w:rsidRPr="00B72492" w:rsidRDefault="00B72492" w:rsidP="00B72492">
            <w:pPr>
              <w:jc w:val="right"/>
              <w:rPr>
                <w:rFonts w:eastAsia="Times New Roman"/>
                <w:b/>
                <w:lang w:eastAsia="en-NZ"/>
              </w:rPr>
            </w:pPr>
            <w:r w:rsidRPr="00B72492">
              <w:rPr>
                <w:rFonts w:eastAsia="Times New Roman"/>
                <w:b/>
                <w:lang w:eastAsia="en-NZ"/>
              </w:rPr>
              <w:t>365,271</w:t>
            </w:r>
          </w:p>
        </w:tc>
      </w:tr>
    </w:tbl>
    <w:p w:rsidR="00B72492" w:rsidRPr="00B72492" w:rsidRDefault="00B72492" w:rsidP="00B72492">
      <w:pPr>
        <w:spacing w:after="160" w:line="259" w:lineRule="auto"/>
        <w:rPr>
          <w:rFonts w:eastAsiaTheme="minorHAnsi"/>
          <w:sz w:val="18"/>
        </w:rPr>
      </w:pPr>
    </w:p>
    <w:tbl>
      <w:tblPr>
        <w:tblW w:w="10406" w:type="dxa"/>
        <w:tblLook w:val="04A0" w:firstRow="1" w:lastRow="0" w:firstColumn="1" w:lastColumn="0" w:noHBand="0" w:noVBand="1"/>
      </w:tblPr>
      <w:tblGrid>
        <w:gridCol w:w="2515"/>
        <w:gridCol w:w="4320"/>
        <w:gridCol w:w="1648"/>
        <w:gridCol w:w="1923"/>
      </w:tblGrid>
      <w:tr w:rsidR="00B72492" w:rsidRPr="00B72492" w:rsidTr="00B72492">
        <w:trPr>
          <w:trHeight w:val="299"/>
        </w:trPr>
        <w:tc>
          <w:tcPr>
            <w:tcW w:w="251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Asset Item</w:t>
            </w:r>
          </w:p>
        </w:tc>
        <w:tc>
          <w:tcPr>
            <w:tcW w:w="4320"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648" w:type="dxa"/>
            <w:noWrap/>
            <w:hideMark/>
          </w:tcPr>
          <w:p w:rsidR="00B72492" w:rsidRPr="00B72492" w:rsidRDefault="00B72492" w:rsidP="00B72492">
            <w:pPr>
              <w:ind w:left="170" w:hanging="170"/>
              <w:jc w:val="right"/>
              <w:rPr>
                <w:rFonts w:eastAsia="Times New Roman"/>
                <w:b/>
                <w:bCs/>
                <w:lang w:eastAsia="en-NZ"/>
              </w:rPr>
            </w:pPr>
            <w:r w:rsidRPr="00B72492">
              <w:rPr>
                <w:rFonts w:eastAsia="Times New Roman"/>
                <w:b/>
                <w:bCs/>
                <w:lang w:eastAsia="en-NZ"/>
              </w:rPr>
              <w:t>$</w:t>
            </w:r>
          </w:p>
        </w:tc>
        <w:tc>
          <w:tcPr>
            <w:tcW w:w="1923" w:type="dxa"/>
            <w:noWrap/>
            <w:hideMark/>
          </w:tcPr>
          <w:p w:rsidR="00B72492" w:rsidRPr="00B72492" w:rsidRDefault="00B72492" w:rsidP="00B72492">
            <w:pPr>
              <w:ind w:left="170" w:hanging="170"/>
              <w:jc w:val="right"/>
              <w:rPr>
                <w:rFonts w:eastAsia="Times New Roman"/>
                <w:b/>
                <w:bCs/>
                <w:lang w:eastAsia="en-NZ"/>
              </w:rPr>
            </w:pPr>
            <w:r w:rsidRPr="00B72492">
              <w:rPr>
                <w:rFonts w:eastAsia="Times New Roman"/>
                <w:b/>
                <w:bCs/>
                <w:lang w:eastAsia="en-NZ"/>
              </w:rPr>
              <w:t>$</w:t>
            </w:r>
          </w:p>
        </w:tc>
      </w:tr>
      <w:tr w:rsidR="00B72492" w:rsidRPr="00B72492" w:rsidTr="00B72492">
        <w:trPr>
          <w:trHeight w:val="299"/>
        </w:trPr>
        <w:tc>
          <w:tcPr>
            <w:tcW w:w="2515" w:type="dxa"/>
            <w:hideMark/>
          </w:tcPr>
          <w:p w:rsidR="00B72492" w:rsidRPr="00B72492" w:rsidRDefault="00B72492" w:rsidP="00B72492">
            <w:pPr>
              <w:rPr>
                <w:rFonts w:eastAsia="Times New Roman"/>
                <w:lang w:eastAsia="en-NZ"/>
              </w:rPr>
            </w:pPr>
            <w:r w:rsidRPr="00B72492">
              <w:rPr>
                <w:rFonts w:eastAsia="Times New Roman"/>
                <w:lang w:eastAsia="en-NZ"/>
              </w:rPr>
              <w:t>Inventory</w:t>
            </w:r>
          </w:p>
        </w:tc>
        <w:tc>
          <w:tcPr>
            <w:tcW w:w="4320" w:type="dxa"/>
            <w:noWrap/>
            <w:hideMark/>
          </w:tcPr>
          <w:p w:rsidR="00B72492" w:rsidRPr="00B72492" w:rsidRDefault="00B72492" w:rsidP="00B72492">
            <w:pPr>
              <w:rPr>
                <w:rFonts w:eastAsia="Times New Roman"/>
                <w:lang w:eastAsia="en-NZ"/>
              </w:rPr>
            </w:pPr>
            <w:r w:rsidRPr="00B72492">
              <w:rPr>
                <w:rFonts w:eastAsia="Times New Roman"/>
                <w:lang w:eastAsia="en-NZ"/>
              </w:rPr>
              <w:t>Badges</w:t>
            </w:r>
          </w:p>
        </w:tc>
        <w:tc>
          <w:tcPr>
            <w:tcW w:w="1648" w:type="dxa"/>
            <w:noWrap/>
          </w:tcPr>
          <w:p w:rsidR="00B72492" w:rsidRPr="00B72492" w:rsidRDefault="00B72492" w:rsidP="00B72492">
            <w:pPr>
              <w:jc w:val="right"/>
              <w:rPr>
                <w:rFonts w:eastAsia="Times New Roman"/>
                <w:lang w:eastAsia="en-NZ"/>
              </w:rPr>
            </w:pPr>
            <w:r w:rsidRPr="00B72492">
              <w:rPr>
                <w:rFonts w:eastAsia="Times New Roman"/>
                <w:lang w:eastAsia="en-NZ"/>
              </w:rPr>
              <w:t>12</w:t>
            </w:r>
          </w:p>
        </w:tc>
        <w:tc>
          <w:tcPr>
            <w:tcW w:w="1923" w:type="dxa"/>
            <w:noWrap/>
          </w:tcPr>
          <w:p w:rsidR="00B72492" w:rsidRPr="00B72492" w:rsidRDefault="00B72492" w:rsidP="00B72492">
            <w:pPr>
              <w:jc w:val="right"/>
              <w:rPr>
                <w:rFonts w:eastAsia="Times New Roman"/>
                <w:lang w:eastAsia="en-NZ"/>
              </w:rPr>
            </w:pPr>
            <w:r w:rsidRPr="00B72492">
              <w:rPr>
                <w:rFonts w:eastAsia="Times New Roman"/>
                <w:lang w:eastAsia="en-NZ"/>
              </w:rPr>
              <w:t>12</w:t>
            </w:r>
          </w:p>
        </w:tc>
      </w:tr>
      <w:tr w:rsidR="00B72492" w:rsidRPr="00B72492" w:rsidTr="00B72492">
        <w:trPr>
          <w:trHeight w:val="299"/>
        </w:trPr>
        <w:tc>
          <w:tcPr>
            <w:tcW w:w="2515" w:type="dxa"/>
            <w:noWrap/>
            <w:hideMark/>
          </w:tcPr>
          <w:p w:rsidR="00B72492" w:rsidRPr="00B72492" w:rsidRDefault="00B72492" w:rsidP="00B72492">
            <w:pPr>
              <w:rPr>
                <w:rFonts w:eastAsia="Times New Roman"/>
                <w:lang w:eastAsia="en-NZ"/>
              </w:rPr>
            </w:pPr>
          </w:p>
        </w:tc>
        <w:tc>
          <w:tcPr>
            <w:tcW w:w="4320"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648" w:type="dxa"/>
            <w:noWrap/>
          </w:tcPr>
          <w:p w:rsidR="00B72492" w:rsidRPr="00B72492" w:rsidRDefault="00B72492" w:rsidP="00B72492">
            <w:pPr>
              <w:jc w:val="right"/>
              <w:rPr>
                <w:rFonts w:eastAsia="Times New Roman"/>
                <w:b/>
                <w:lang w:eastAsia="en-NZ"/>
              </w:rPr>
            </w:pPr>
            <w:r w:rsidRPr="00B72492">
              <w:rPr>
                <w:rFonts w:eastAsia="Times New Roman"/>
                <w:b/>
                <w:lang w:eastAsia="en-NZ"/>
              </w:rPr>
              <w:t>12</w:t>
            </w:r>
          </w:p>
        </w:tc>
        <w:tc>
          <w:tcPr>
            <w:tcW w:w="1923" w:type="dxa"/>
            <w:noWrap/>
          </w:tcPr>
          <w:p w:rsidR="00B72492" w:rsidRPr="00B72492" w:rsidRDefault="00B72492" w:rsidP="00B72492">
            <w:pPr>
              <w:jc w:val="right"/>
              <w:rPr>
                <w:rFonts w:eastAsia="Times New Roman"/>
                <w:b/>
                <w:lang w:eastAsia="en-NZ"/>
              </w:rPr>
            </w:pPr>
            <w:r w:rsidRPr="00B72492">
              <w:rPr>
                <w:rFonts w:eastAsia="Times New Roman"/>
                <w:b/>
                <w:lang w:eastAsia="en-NZ"/>
              </w:rPr>
              <w:t>12</w:t>
            </w:r>
          </w:p>
        </w:tc>
      </w:tr>
    </w:tbl>
    <w:p w:rsidR="00B72492" w:rsidRPr="00B72492" w:rsidRDefault="00B72492" w:rsidP="00B72492">
      <w:pPr>
        <w:spacing w:after="160" w:line="259" w:lineRule="auto"/>
        <w:rPr>
          <w:rFonts w:eastAsiaTheme="minorHAnsi"/>
          <w:sz w:val="22"/>
          <w:szCs w:val="22"/>
        </w:rPr>
      </w:pPr>
    </w:p>
    <w:tbl>
      <w:tblPr>
        <w:tblW w:w="10435" w:type="dxa"/>
        <w:tblLook w:val="04A0" w:firstRow="1" w:lastRow="0" w:firstColumn="1" w:lastColumn="0" w:noHBand="0" w:noVBand="1"/>
      </w:tblPr>
      <w:tblGrid>
        <w:gridCol w:w="2515"/>
        <w:gridCol w:w="4320"/>
        <w:gridCol w:w="1710"/>
        <w:gridCol w:w="1890"/>
      </w:tblGrid>
      <w:tr w:rsidR="00B72492" w:rsidRPr="00B72492" w:rsidTr="00B72492">
        <w:trPr>
          <w:trHeight w:val="299"/>
        </w:trPr>
        <w:tc>
          <w:tcPr>
            <w:tcW w:w="251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Asset Item</w:t>
            </w:r>
          </w:p>
        </w:tc>
        <w:tc>
          <w:tcPr>
            <w:tcW w:w="4320"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71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c>
          <w:tcPr>
            <w:tcW w:w="189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299"/>
        </w:trPr>
        <w:tc>
          <w:tcPr>
            <w:tcW w:w="2515" w:type="dxa"/>
            <w:vMerge w:val="restart"/>
            <w:hideMark/>
          </w:tcPr>
          <w:p w:rsidR="00B72492" w:rsidRPr="00B72492" w:rsidRDefault="00B72492" w:rsidP="00B72492">
            <w:pPr>
              <w:rPr>
                <w:rFonts w:eastAsia="Times New Roman"/>
                <w:lang w:eastAsia="en-NZ"/>
              </w:rPr>
            </w:pPr>
            <w:r w:rsidRPr="00B72492">
              <w:rPr>
                <w:rFonts w:eastAsia="Times New Roman"/>
                <w:lang w:eastAsia="en-NZ"/>
              </w:rPr>
              <w:t>Investments</w:t>
            </w:r>
          </w:p>
        </w:tc>
        <w:tc>
          <w:tcPr>
            <w:tcW w:w="4320" w:type="dxa"/>
            <w:noWrap/>
            <w:hideMark/>
          </w:tcPr>
          <w:p w:rsidR="00B72492" w:rsidRPr="00B72492" w:rsidRDefault="00B72492" w:rsidP="00B72492">
            <w:pPr>
              <w:rPr>
                <w:rFonts w:eastAsia="Times New Roman"/>
                <w:lang w:eastAsia="en-NZ"/>
              </w:rPr>
            </w:pPr>
            <w:r w:rsidRPr="00B72492">
              <w:rPr>
                <w:rFonts w:eastAsia="Times New Roman"/>
                <w:lang w:eastAsia="en-NZ"/>
              </w:rPr>
              <w:t>ANZ Managed investment Portfolio (At Cost)</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733,168</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725,140</w:t>
            </w:r>
          </w:p>
        </w:tc>
      </w:tr>
      <w:tr w:rsidR="00B72492" w:rsidRPr="00B72492" w:rsidTr="00B72492">
        <w:trPr>
          <w:trHeight w:val="299"/>
        </w:trPr>
        <w:tc>
          <w:tcPr>
            <w:tcW w:w="2515" w:type="dxa"/>
            <w:vMerge/>
            <w:noWrap/>
            <w:hideMark/>
          </w:tcPr>
          <w:p w:rsidR="00B72492" w:rsidRPr="00B72492" w:rsidRDefault="00B72492" w:rsidP="00B72492">
            <w:pPr>
              <w:jc w:val="right"/>
              <w:rPr>
                <w:rFonts w:eastAsia="Times New Roman"/>
                <w:lang w:eastAsia="en-NZ"/>
              </w:rPr>
            </w:pPr>
          </w:p>
        </w:tc>
        <w:tc>
          <w:tcPr>
            <w:tcW w:w="4320"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noWrap/>
          </w:tcPr>
          <w:p w:rsidR="00B72492" w:rsidRPr="00B72492" w:rsidRDefault="00B72492" w:rsidP="00B72492">
            <w:pPr>
              <w:jc w:val="right"/>
              <w:rPr>
                <w:rFonts w:eastAsia="Times New Roman"/>
                <w:b/>
                <w:lang w:eastAsia="en-NZ"/>
              </w:rPr>
            </w:pPr>
            <w:r w:rsidRPr="00B72492">
              <w:rPr>
                <w:rFonts w:eastAsia="Times New Roman"/>
                <w:b/>
                <w:lang w:eastAsia="en-NZ"/>
              </w:rPr>
              <w:t>733,168</w:t>
            </w:r>
          </w:p>
        </w:tc>
        <w:tc>
          <w:tcPr>
            <w:tcW w:w="1890" w:type="dxa"/>
            <w:noWrap/>
          </w:tcPr>
          <w:p w:rsidR="00B72492" w:rsidRPr="00B72492" w:rsidRDefault="00B72492" w:rsidP="00B72492">
            <w:pPr>
              <w:jc w:val="right"/>
              <w:rPr>
                <w:rFonts w:eastAsia="Times New Roman"/>
                <w:b/>
                <w:lang w:eastAsia="en-NZ"/>
              </w:rPr>
            </w:pPr>
            <w:r w:rsidRPr="00B72492">
              <w:rPr>
                <w:rFonts w:eastAsia="Times New Roman"/>
                <w:b/>
                <w:lang w:eastAsia="en-NZ"/>
              </w:rPr>
              <w:t>725,140</w:t>
            </w:r>
          </w:p>
        </w:tc>
      </w:tr>
    </w:tbl>
    <w:p w:rsidR="00B72492" w:rsidRPr="00B72492" w:rsidRDefault="00B72492" w:rsidP="00B72492">
      <w:pPr>
        <w:spacing w:after="160" w:line="259" w:lineRule="auto"/>
        <w:rPr>
          <w:rFonts w:eastAsiaTheme="minorHAnsi"/>
          <w:sz w:val="22"/>
        </w:rPr>
      </w:pPr>
    </w:p>
    <w:p w:rsidR="00B72492" w:rsidRPr="00B72492" w:rsidRDefault="00B72492" w:rsidP="00B72492">
      <w:pPr>
        <w:spacing w:after="160" w:line="259" w:lineRule="auto"/>
        <w:rPr>
          <w:rFonts w:eastAsiaTheme="minorHAnsi"/>
        </w:rPr>
      </w:pPr>
      <w:r w:rsidRPr="00B72492">
        <w:rPr>
          <w:rFonts w:eastAsiaTheme="minorHAnsi"/>
        </w:rPr>
        <w:t>At balance date, the ANZ Managed Portfolio investment was valued at $897,273 (2017: $839,395).</w:t>
      </w:r>
    </w:p>
    <w:p w:rsidR="00B72492" w:rsidRPr="00B72492" w:rsidRDefault="00B72492" w:rsidP="00B72492">
      <w:pPr>
        <w:spacing w:after="160" w:line="259" w:lineRule="auto"/>
        <w:rPr>
          <w:rFonts w:eastAsiaTheme="minorHAnsi"/>
          <w:sz w:val="22"/>
        </w:rPr>
      </w:pPr>
    </w:p>
    <w:tbl>
      <w:tblPr>
        <w:tblW w:w="10435" w:type="dxa"/>
        <w:tblLook w:val="04A0" w:firstRow="1" w:lastRow="0" w:firstColumn="1" w:lastColumn="0" w:noHBand="0" w:noVBand="1"/>
      </w:tblPr>
      <w:tblGrid>
        <w:gridCol w:w="2515"/>
        <w:gridCol w:w="4320"/>
        <w:gridCol w:w="1710"/>
        <w:gridCol w:w="1890"/>
      </w:tblGrid>
      <w:tr w:rsidR="00B72492" w:rsidRPr="00B72492" w:rsidTr="00B72492">
        <w:trPr>
          <w:trHeight w:val="194"/>
        </w:trPr>
        <w:tc>
          <w:tcPr>
            <w:tcW w:w="251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Liability Item</w:t>
            </w:r>
          </w:p>
        </w:tc>
        <w:tc>
          <w:tcPr>
            <w:tcW w:w="4320"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Analysis</w:t>
            </w:r>
          </w:p>
        </w:tc>
        <w:tc>
          <w:tcPr>
            <w:tcW w:w="171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c>
          <w:tcPr>
            <w:tcW w:w="189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299"/>
        </w:trPr>
        <w:tc>
          <w:tcPr>
            <w:tcW w:w="2515" w:type="dxa"/>
            <w:vMerge w:val="restart"/>
            <w:hideMark/>
          </w:tcPr>
          <w:p w:rsidR="00B72492" w:rsidRPr="00B72492" w:rsidRDefault="00B72492" w:rsidP="00B72492">
            <w:pPr>
              <w:rPr>
                <w:rFonts w:eastAsia="Times New Roman"/>
                <w:lang w:eastAsia="en-NZ"/>
              </w:rPr>
            </w:pPr>
            <w:r w:rsidRPr="00B72492">
              <w:rPr>
                <w:rFonts w:eastAsia="Times New Roman"/>
                <w:lang w:eastAsia="en-NZ"/>
              </w:rPr>
              <w:t>Creditors and accrued expenses</w:t>
            </w:r>
          </w:p>
        </w:tc>
        <w:tc>
          <w:tcPr>
            <w:tcW w:w="4320" w:type="dxa"/>
            <w:noWrap/>
            <w:hideMark/>
          </w:tcPr>
          <w:p w:rsidR="00B72492" w:rsidRPr="00B72492" w:rsidRDefault="00B72492" w:rsidP="00B72492">
            <w:pPr>
              <w:rPr>
                <w:rFonts w:eastAsia="Times New Roman"/>
                <w:lang w:eastAsia="en-NZ"/>
              </w:rPr>
            </w:pPr>
            <w:r w:rsidRPr="00B72492">
              <w:rPr>
                <w:rFonts w:eastAsia="Times New Roman"/>
                <w:lang w:eastAsia="en-NZ"/>
              </w:rPr>
              <w:t>Trade and other payables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18,988</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13,812</w:t>
            </w:r>
          </w:p>
        </w:tc>
      </w:tr>
      <w:tr w:rsidR="00B72492" w:rsidRPr="00B72492" w:rsidTr="00B72492">
        <w:trPr>
          <w:trHeight w:val="299"/>
        </w:trPr>
        <w:tc>
          <w:tcPr>
            <w:tcW w:w="2515" w:type="dxa"/>
            <w:vMerge/>
            <w:hideMark/>
          </w:tcPr>
          <w:p w:rsidR="00B72492" w:rsidRPr="00B72492" w:rsidRDefault="00B72492" w:rsidP="00B72492">
            <w:pPr>
              <w:jc w:val="right"/>
              <w:rPr>
                <w:rFonts w:eastAsia="Times New Roman"/>
                <w:lang w:eastAsia="en-NZ"/>
              </w:rPr>
            </w:pPr>
          </w:p>
        </w:tc>
        <w:tc>
          <w:tcPr>
            <w:tcW w:w="4320" w:type="dxa"/>
            <w:noWrap/>
            <w:hideMark/>
          </w:tcPr>
          <w:p w:rsidR="00B72492" w:rsidRPr="00B72492" w:rsidRDefault="00B72492" w:rsidP="00B72492">
            <w:pPr>
              <w:rPr>
                <w:rFonts w:eastAsia="Times New Roman"/>
                <w:lang w:eastAsia="en-NZ"/>
              </w:rPr>
            </w:pPr>
            <w:r w:rsidRPr="00B72492">
              <w:rPr>
                <w:rFonts w:eastAsia="Times New Roman"/>
                <w:lang w:eastAsia="en-NZ"/>
              </w:rPr>
              <w:t>Accrued expenses</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35,688</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21,584</w:t>
            </w:r>
          </w:p>
        </w:tc>
      </w:tr>
      <w:tr w:rsidR="00B72492" w:rsidRPr="00B72492" w:rsidTr="00B72492">
        <w:trPr>
          <w:trHeight w:val="299"/>
        </w:trPr>
        <w:tc>
          <w:tcPr>
            <w:tcW w:w="2515" w:type="dxa"/>
            <w:vMerge/>
            <w:hideMark/>
          </w:tcPr>
          <w:p w:rsidR="00B72492" w:rsidRPr="00B72492" w:rsidRDefault="00B72492" w:rsidP="00B72492">
            <w:pPr>
              <w:jc w:val="right"/>
              <w:rPr>
                <w:rFonts w:eastAsia="Times New Roman"/>
                <w:lang w:eastAsia="en-NZ"/>
              </w:rPr>
            </w:pPr>
          </w:p>
        </w:tc>
        <w:tc>
          <w:tcPr>
            <w:tcW w:w="4320" w:type="dxa"/>
            <w:noWrap/>
            <w:hideMark/>
          </w:tcPr>
          <w:p w:rsidR="00B72492" w:rsidRPr="00B72492" w:rsidRDefault="00B72492" w:rsidP="00B72492">
            <w:pPr>
              <w:rPr>
                <w:rFonts w:eastAsia="Times New Roman"/>
                <w:lang w:eastAsia="en-NZ"/>
              </w:rPr>
            </w:pPr>
            <w:r w:rsidRPr="00B72492">
              <w:rPr>
                <w:rFonts w:eastAsia="Times New Roman"/>
                <w:lang w:eastAsia="en-NZ"/>
              </w:rPr>
              <w:t>GST Payable</w:t>
            </w:r>
          </w:p>
        </w:tc>
        <w:tc>
          <w:tcPr>
            <w:tcW w:w="1710" w:type="dxa"/>
            <w:noWrap/>
          </w:tcPr>
          <w:p w:rsidR="00B72492" w:rsidRPr="00B72492" w:rsidRDefault="00B72492" w:rsidP="00B72492">
            <w:pPr>
              <w:jc w:val="right"/>
              <w:rPr>
                <w:rFonts w:eastAsia="Times New Roman"/>
                <w:lang w:eastAsia="en-NZ"/>
              </w:rPr>
            </w:pPr>
            <w:r w:rsidRPr="00B72492">
              <w:rPr>
                <w:rFonts w:eastAsia="Times New Roman"/>
                <w:lang w:eastAsia="en-NZ"/>
              </w:rPr>
              <w:t>26,562</w:t>
            </w:r>
          </w:p>
        </w:tc>
        <w:tc>
          <w:tcPr>
            <w:tcW w:w="1890" w:type="dxa"/>
            <w:noWrap/>
          </w:tcPr>
          <w:p w:rsidR="00B72492" w:rsidRPr="00B72492" w:rsidRDefault="00B72492" w:rsidP="00B72492">
            <w:pPr>
              <w:jc w:val="right"/>
              <w:rPr>
                <w:rFonts w:eastAsia="Times New Roman"/>
                <w:lang w:eastAsia="en-NZ"/>
              </w:rPr>
            </w:pPr>
            <w:r w:rsidRPr="00B72492">
              <w:rPr>
                <w:rFonts w:eastAsia="Times New Roman"/>
                <w:lang w:eastAsia="en-NZ"/>
              </w:rPr>
              <w:t>43,492</w:t>
            </w:r>
          </w:p>
        </w:tc>
      </w:tr>
      <w:tr w:rsidR="00B72492" w:rsidRPr="00B72492" w:rsidTr="00B72492">
        <w:trPr>
          <w:trHeight w:val="203"/>
        </w:trPr>
        <w:tc>
          <w:tcPr>
            <w:tcW w:w="2515" w:type="dxa"/>
            <w:vMerge/>
            <w:noWrap/>
            <w:hideMark/>
          </w:tcPr>
          <w:p w:rsidR="00B72492" w:rsidRPr="00B72492" w:rsidRDefault="00B72492" w:rsidP="00B72492">
            <w:pPr>
              <w:jc w:val="right"/>
              <w:rPr>
                <w:rFonts w:eastAsia="Times New Roman"/>
                <w:lang w:eastAsia="en-NZ"/>
              </w:rPr>
            </w:pPr>
          </w:p>
        </w:tc>
        <w:tc>
          <w:tcPr>
            <w:tcW w:w="4320"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710" w:type="dxa"/>
            <w:noWrap/>
          </w:tcPr>
          <w:p w:rsidR="00B72492" w:rsidRPr="00B72492" w:rsidRDefault="00B72492" w:rsidP="00B72492">
            <w:pPr>
              <w:jc w:val="right"/>
              <w:rPr>
                <w:rFonts w:eastAsia="Times New Roman"/>
                <w:b/>
                <w:lang w:eastAsia="en-NZ"/>
              </w:rPr>
            </w:pPr>
            <w:r w:rsidRPr="00B72492">
              <w:rPr>
                <w:rFonts w:eastAsia="Times New Roman"/>
                <w:b/>
                <w:lang w:eastAsia="en-NZ"/>
              </w:rPr>
              <w:t>81,238</w:t>
            </w:r>
          </w:p>
        </w:tc>
        <w:tc>
          <w:tcPr>
            <w:tcW w:w="1890" w:type="dxa"/>
            <w:noWrap/>
          </w:tcPr>
          <w:p w:rsidR="00B72492" w:rsidRPr="00B72492" w:rsidRDefault="00B72492" w:rsidP="00B72492">
            <w:pPr>
              <w:jc w:val="right"/>
              <w:rPr>
                <w:rFonts w:eastAsia="Times New Roman"/>
                <w:b/>
                <w:lang w:eastAsia="en-NZ"/>
              </w:rPr>
            </w:pPr>
            <w:r w:rsidRPr="00B72492">
              <w:rPr>
                <w:rFonts w:eastAsia="Times New Roman"/>
                <w:b/>
                <w:lang w:eastAsia="en-NZ"/>
              </w:rPr>
              <w:t>78,888</w:t>
            </w:r>
          </w:p>
        </w:tc>
      </w:tr>
    </w:tbl>
    <w:p w:rsidR="00B72492" w:rsidRPr="00B72492" w:rsidRDefault="00B72492" w:rsidP="00B72492">
      <w:pPr>
        <w:spacing w:after="160" w:line="259" w:lineRule="auto"/>
        <w:rPr>
          <w:rFonts w:eastAsiaTheme="minorHAnsi"/>
          <w:sz w:val="22"/>
          <w:szCs w:val="22"/>
        </w:rPr>
      </w:pPr>
      <w:r w:rsidRPr="00B72492">
        <w:rPr>
          <w:rFonts w:eastAsiaTheme="minorHAnsi"/>
          <w:sz w:val="22"/>
          <w:szCs w:val="22"/>
        </w:rPr>
        <w:br w:type="page"/>
      </w:r>
    </w:p>
    <w:p w:rsidR="00B72492" w:rsidRPr="00B72492" w:rsidRDefault="00B72492" w:rsidP="00D52392">
      <w:pPr>
        <w:pStyle w:val="Heading1"/>
        <w:jc w:val="center"/>
        <w:rPr>
          <w:rFonts w:hint="eastAsia"/>
        </w:rPr>
      </w:pPr>
      <w:r w:rsidRPr="00B72492">
        <w:t>Notes to the Performance Report</w:t>
      </w:r>
    </w:p>
    <w:p w:rsidR="00B72492" w:rsidRPr="00B72492" w:rsidRDefault="00B72492" w:rsidP="00D52392">
      <w:pPr>
        <w:pStyle w:val="Heading2"/>
        <w:rPr>
          <w:rFonts w:eastAsiaTheme="minorHAnsi"/>
          <w:sz w:val="22"/>
          <w:szCs w:val="22"/>
        </w:rPr>
      </w:pPr>
      <w:r w:rsidRPr="00B72492">
        <w:t>Note 3: Analysis of Assets and Liabilities</w:t>
      </w:r>
    </w:p>
    <w:tbl>
      <w:tblPr>
        <w:tblStyle w:val="GridTable1Light13"/>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320"/>
        <w:gridCol w:w="1440"/>
        <w:gridCol w:w="1890"/>
      </w:tblGrid>
      <w:tr w:rsidR="00B72492" w:rsidRPr="00B72492" w:rsidTr="00B72492">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6835" w:type="dxa"/>
            <w:gridSpan w:val="2"/>
            <w:tcBorders>
              <w:bottom w:val="none" w:sz="0" w:space="0" w:color="auto"/>
            </w:tcBorders>
            <w:noWrap/>
            <w:hideMark/>
          </w:tcPr>
          <w:p w:rsidR="00B72492" w:rsidRPr="00B72492" w:rsidRDefault="00B72492" w:rsidP="00B72492">
            <w:pPr>
              <w:jc w:val="right"/>
              <w:rPr>
                <w:lang w:eastAsia="en-NZ"/>
              </w:rPr>
            </w:pPr>
          </w:p>
        </w:tc>
        <w:tc>
          <w:tcPr>
            <w:tcW w:w="1440" w:type="dxa"/>
            <w:tcBorders>
              <w:bottom w:val="none" w:sz="0" w:space="0" w:color="auto"/>
            </w:tcBorders>
            <w:noWrap/>
            <w:hideMark/>
          </w:tcPr>
          <w:p w:rsidR="00B72492" w:rsidRPr="00B72492" w:rsidRDefault="00B72492" w:rsidP="00B72492">
            <w:pPr>
              <w:jc w:val="right"/>
              <w:cnfStyle w:val="100000000000" w:firstRow="1" w:lastRow="0" w:firstColumn="0" w:lastColumn="0" w:oddVBand="0" w:evenVBand="0" w:oddHBand="0" w:evenHBand="0" w:firstRowFirstColumn="0" w:firstRowLastColumn="0" w:lastRowFirstColumn="0" w:lastRowLastColumn="0"/>
              <w:rPr>
                <w:lang w:eastAsia="en-NZ"/>
              </w:rPr>
            </w:pPr>
            <w:r w:rsidRPr="00B72492">
              <w:rPr>
                <w:lang w:eastAsia="en-NZ"/>
              </w:rPr>
              <w:t>2018</w:t>
            </w:r>
          </w:p>
        </w:tc>
        <w:tc>
          <w:tcPr>
            <w:tcW w:w="1890" w:type="dxa"/>
            <w:tcBorders>
              <w:bottom w:val="none" w:sz="0" w:space="0" w:color="auto"/>
            </w:tcBorders>
            <w:noWrap/>
            <w:hideMark/>
          </w:tcPr>
          <w:p w:rsidR="00B72492" w:rsidRPr="00B72492" w:rsidRDefault="00B72492" w:rsidP="00B72492">
            <w:pPr>
              <w:jc w:val="right"/>
              <w:cnfStyle w:val="100000000000" w:firstRow="1" w:lastRow="0" w:firstColumn="0" w:lastColumn="0" w:oddVBand="0" w:evenVBand="0" w:oddHBand="0" w:evenHBand="0" w:firstRowFirstColumn="0" w:firstRowLastColumn="0" w:lastRowFirstColumn="0" w:lastRowLastColumn="0"/>
              <w:rPr>
                <w:lang w:eastAsia="en-NZ"/>
              </w:rPr>
            </w:pPr>
            <w:r w:rsidRPr="00B72492">
              <w:rPr>
                <w:lang w:eastAsia="en-NZ"/>
              </w:rPr>
              <w:t>2017</w:t>
            </w:r>
          </w:p>
        </w:tc>
      </w:tr>
      <w:tr w:rsidR="00B72492" w:rsidRPr="00B72492" w:rsidTr="00B72492">
        <w:trPr>
          <w:trHeight w:val="344"/>
        </w:trPr>
        <w:tc>
          <w:tcPr>
            <w:cnfStyle w:val="001000000000" w:firstRow="0" w:lastRow="0" w:firstColumn="1" w:lastColumn="0" w:oddVBand="0" w:evenVBand="0" w:oddHBand="0" w:evenHBand="0" w:firstRowFirstColumn="0" w:firstRowLastColumn="0" w:lastRowFirstColumn="0" w:lastRowLastColumn="0"/>
            <w:tcW w:w="2515" w:type="dxa"/>
            <w:noWrap/>
            <w:hideMark/>
          </w:tcPr>
          <w:p w:rsidR="00B72492" w:rsidRPr="00B72492" w:rsidRDefault="00B72492" w:rsidP="00B72492">
            <w:pPr>
              <w:rPr>
                <w:lang w:eastAsia="en-NZ"/>
              </w:rPr>
            </w:pPr>
            <w:r w:rsidRPr="00B72492">
              <w:rPr>
                <w:lang w:eastAsia="en-NZ"/>
              </w:rPr>
              <w:t>Liability Item</w:t>
            </w: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b/>
                <w:bCs/>
                <w:lang w:eastAsia="en-NZ"/>
              </w:rPr>
            </w:pPr>
            <w:r w:rsidRPr="00B72492">
              <w:rPr>
                <w:b/>
                <w:bCs/>
                <w:lang w:eastAsia="en-NZ"/>
              </w:rPr>
              <w:t>Analysis</w:t>
            </w:r>
          </w:p>
        </w:tc>
        <w:tc>
          <w:tcPr>
            <w:tcW w:w="1440" w:type="dxa"/>
            <w:noWrap/>
            <w:hideMark/>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b/>
                <w:bCs/>
                <w:lang w:eastAsia="en-NZ"/>
              </w:rPr>
            </w:pPr>
            <w:r w:rsidRPr="00B72492">
              <w:rPr>
                <w:b/>
                <w:bCs/>
                <w:lang w:eastAsia="en-NZ"/>
              </w:rPr>
              <w:t>$</w:t>
            </w:r>
          </w:p>
        </w:tc>
        <w:tc>
          <w:tcPr>
            <w:tcW w:w="1890" w:type="dxa"/>
            <w:noWrap/>
            <w:hideMark/>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b/>
                <w:bCs/>
                <w:lang w:eastAsia="en-NZ"/>
              </w:rPr>
            </w:pPr>
            <w:r w:rsidRPr="00B72492">
              <w:rPr>
                <w:b/>
                <w:bCs/>
                <w:lang w:eastAsia="en-NZ"/>
              </w:rPr>
              <w:t>$</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rsidR="00B72492" w:rsidRPr="00B72492" w:rsidRDefault="00B72492" w:rsidP="00B72492">
            <w:pPr>
              <w:rPr>
                <w:lang w:eastAsia="en-NZ"/>
              </w:rPr>
            </w:pPr>
            <w:r w:rsidRPr="00B72492">
              <w:rPr>
                <w:lang w:eastAsia="en-NZ"/>
              </w:rPr>
              <w:t>Employee costs payable</w:t>
            </w: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Holiday pay accrual</w:t>
            </w:r>
          </w:p>
        </w:tc>
        <w:tc>
          <w:tcPr>
            <w:tcW w:w="144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17,642</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23,639</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hideMark/>
          </w:tcPr>
          <w:p w:rsidR="00B72492" w:rsidRPr="00B72492" w:rsidRDefault="00B72492" w:rsidP="00B72492">
            <w:pPr>
              <w:rPr>
                <w:lang w:eastAsia="en-NZ"/>
              </w:rPr>
            </w:pP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Wages accruals</w:t>
            </w:r>
          </w:p>
        </w:tc>
        <w:tc>
          <w:tcPr>
            <w:tcW w:w="144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6,275</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2,237</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noWrap/>
            <w:hideMark/>
          </w:tcPr>
          <w:p w:rsidR="00B72492" w:rsidRPr="00B72492" w:rsidRDefault="00B72492" w:rsidP="00B72492">
            <w:pPr>
              <w:rPr>
                <w:lang w:eastAsia="en-NZ"/>
              </w:rPr>
            </w:pP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b/>
                <w:bCs/>
                <w:lang w:eastAsia="en-NZ"/>
              </w:rPr>
            </w:pPr>
            <w:r w:rsidRPr="00B72492">
              <w:rPr>
                <w:b/>
                <w:bCs/>
                <w:lang w:eastAsia="en-NZ"/>
              </w:rPr>
              <w:t>Total</w:t>
            </w:r>
          </w:p>
        </w:tc>
        <w:tc>
          <w:tcPr>
            <w:tcW w:w="144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b/>
                <w:lang w:eastAsia="en-NZ"/>
              </w:rPr>
            </w:pPr>
            <w:r w:rsidRPr="00B72492">
              <w:rPr>
                <w:b/>
                <w:lang w:eastAsia="en-NZ"/>
              </w:rPr>
              <w:t>23,917</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b/>
                <w:lang w:eastAsia="en-NZ"/>
              </w:rPr>
            </w:pPr>
            <w:r w:rsidRPr="00B72492">
              <w:rPr>
                <w:b/>
                <w:lang w:eastAsia="en-NZ"/>
              </w:rPr>
              <w:t>25,876</w:t>
            </w:r>
          </w:p>
        </w:tc>
      </w:tr>
    </w:tbl>
    <w:p w:rsidR="00B72492" w:rsidRPr="00B72492" w:rsidRDefault="00B72492" w:rsidP="00B72492">
      <w:pPr>
        <w:spacing w:after="160" w:line="259" w:lineRule="auto"/>
        <w:rPr>
          <w:rFonts w:eastAsiaTheme="minorHAnsi"/>
          <w:sz w:val="22"/>
          <w:szCs w:val="22"/>
        </w:rPr>
      </w:pPr>
    </w:p>
    <w:tbl>
      <w:tblPr>
        <w:tblStyle w:val="GridTable1Light13"/>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320"/>
        <w:gridCol w:w="1440"/>
        <w:gridCol w:w="1890"/>
      </w:tblGrid>
      <w:tr w:rsidR="00B72492" w:rsidRPr="00B72492" w:rsidTr="00B72492">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15" w:type="dxa"/>
            <w:tcBorders>
              <w:bottom w:val="none" w:sz="0" w:space="0" w:color="auto"/>
            </w:tcBorders>
            <w:noWrap/>
            <w:hideMark/>
          </w:tcPr>
          <w:p w:rsidR="00B72492" w:rsidRPr="00B72492" w:rsidRDefault="00B72492" w:rsidP="00B72492">
            <w:pPr>
              <w:rPr>
                <w:lang w:eastAsia="en-NZ"/>
              </w:rPr>
            </w:pPr>
            <w:r w:rsidRPr="00B72492">
              <w:rPr>
                <w:lang w:eastAsia="en-NZ"/>
              </w:rPr>
              <w:t>Liability Item</w:t>
            </w:r>
          </w:p>
        </w:tc>
        <w:tc>
          <w:tcPr>
            <w:tcW w:w="4320" w:type="dxa"/>
            <w:tcBorders>
              <w:bottom w:val="none" w:sz="0" w:space="0" w:color="auto"/>
            </w:tcBorders>
            <w:noWrap/>
            <w:hideMark/>
          </w:tcPr>
          <w:p w:rsidR="00B72492" w:rsidRPr="00B72492" w:rsidRDefault="00B72492" w:rsidP="00B72492">
            <w:pPr>
              <w:cnfStyle w:val="100000000000" w:firstRow="1" w:lastRow="0" w:firstColumn="0" w:lastColumn="0" w:oddVBand="0" w:evenVBand="0" w:oddHBand="0" w:evenHBand="0" w:firstRowFirstColumn="0" w:firstRowLastColumn="0" w:lastRowFirstColumn="0" w:lastRowLastColumn="0"/>
              <w:rPr>
                <w:lang w:eastAsia="en-NZ"/>
              </w:rPr>
            </w:pPr>
            <w:r w:rsidRPr="00B72492">
              <w:rPr>
                <w:lang w:eastAsia="en-NZ"/>
              </w:rPr>
              <w:t>Analysis</w:t>
            </w:r>
          </w:p>
        </w:tc>
        <w:tc>
          <w:tcPr>
            <w:tcW w:w="1440" w:type="dxa"/>
            <w:tcBorders>
              <w:bottom w:val="none" w:sz="0" w:space="0" w:color="auto"/>
            </w:tcBorders>
            <w:noWrap/>
            <w:hideMark/>
          </w:tcPr>
          <w:p w:rsidR="00B72492" w:rsidRPr="00B72492" w:rsidRDefault="00B72492" w:rsidP="00B72492">
            <w:pPr>
              <w:jc w:val="right"/>
              <w:cnfStyle w:val="100000000000" w:firstRow="1" w:lastRow="0" w:firstColumn="0" w:lastColumn="0" w:oddVBand="0" w:evenVBand="0" w:oddHBand="0" w:evenHBand="0" w:firstRowFirstColumn="0" w:firstRowLastColumn="0" w:lastRowFirstColumn="0" w:lastRowLastColumn="0"/>
              <w:rPr>
                <w:lang w:eastAsia="en-NZ"/>
              </w:rPr>
            </w:pPr>
            <w:r w:rsidRPr="00B72492">
              <w:rPr>
                <w:lang w:eastAsia="en-NZ"/>
              </w:rPr>
              <w:t>$</w:t>
            </w:r>
          </w:p>
        </w:tc>
        <w:tc>
          <w:tcPr>
            <w:tcW w:w="1890" w:type="dxa"/>
            <w:tcBorders>
              <w:bottom w:val="none" w:sz="0" w:space="0" w:color="auto"/>
            </w:tcBorders>
            <w:noWrap/>
            <w:hideMark/>
          </w:tcPr>
          <w:p w:rsidR="00B72492" w:rsidRPr="00B72492" w:rsidRDefault="00B72492" w:rsidP="00B72492">
            <w:pPr>
              <w:jc w:val="right"/>
              <w:cnfStyle w:val="100000000000" w:firstRow="1" w:lastRow="0" w:firstColumn="0" w:lastColumn="0" w:oddVBand="0" w:evenVBand="0" w:oddHBand="0" w:evenHBand="0" w:firstRowFirstColumn="0" w:firstRowLastColumn="0" w:lastRowFirstColumn="0" w:lastRowLastColumn="0"/>
              <w:rPr>
                <w:lang w:eastAsia="en-NZ"/>
              </w:rPr>
            </w:pPr>
            <w:r w:rsidRPr="00B72492">
              <w:rPr>
                <w:lang w:eastAsia="en-NZ"/>
              </w:rPr>
              <w:t>$</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rsidR="00B72492" w:rsidRPr="00B72492" w:rsidRDefault="00B72492" w:rsidP="00B72492">
            <w:pPr>
              <w:jc w:val="right"/>
              <w:rPr>
                <w:lang w:eastAsia="en-NZ"/>
              </w:rPr>
            </w:pP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Lotteries Grant - funds in advance</w:t>
            </w:r>
          </w:p>
        </w:tc>
        <w:tc>
          <w:tcPr>
            <w:tcW w:w="144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25,000</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hideMark/>
          </w:tcPr>
          <w:p w:rsidR="00B72492" w:rsidRPr="00B72492" w:rsidRDefault="00B72492" w:rsidP="00B72492">
            <w:pPr>
              <w:jc w:val="right"/>
              <w:rPr>
                <w:lang w:eastAsia="en-NZ"/>
              </w:rPr>
            </w:pP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RNZFB - funding for July - December 2017</w:t>
            </w:r>
          </w:p>
        </w:tc>
        <w:tc>
          <w:tcPr>
            <w:tcW w:w="144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155,000</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hideMark/>
          </w:tcPr>
          <w:p w:rsidR="00B72492" w:rsidRPr="00B72492" w:rsidRDefault="00B72492" w:rsidP="00B72492">
            <w:pPr>
              <w:jc w:val="right"/>
              <w:rPr>
                <w:lang w:eastAsia="en-NZ"/>
              </w:rPr>
            </w:pP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Other</w:t>
            </w:r>
          </w:p>
        </w:tc>
        <w:tc>
          <w:tcPr>
            <w:tcW w:w="1440" w:type="dxa"/>
            <w:noWrap/>
            <w:hideMark/>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3,926</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lang w:eastAsia="en-NZ"/>
              </w:rPr>
            </w:pPr>
            <w:r w:rsidRPr="00B72492">
              <w:rPr>
                <w:lang w:eastAsia="en-NZ"/>
              </w:rPr>
              <w:t>3,429</w:t>
            </w:r>
          </w:p>
        </w:tc>
      </w:tr>
      <w:tr w:rsidR="00B72492" w:rsidRPr="00B72492" w:rsidTr="00B72492">
        <w:trPr>
          <w:trHeight w:val="299"/>
        </w:trPr>
        <w:tc>
          <w:tcPr>
            <w:cnfStyle w:val="001000000000" w:firstRow="0" w:lastRow="0" w:firstColumn="1" w:lastColumn="0" w:oddVBand="0" w:evenVBand="0" w:oddHBand="0" w:evenHBand="0" w:firstRowFirstColumn="0" w:firstRowLastColumn="0" w:lastRowFirstColumn="0" w:lastRowLastColumn="0"/>
            <w:tcW w:w="2515" w:type="dxa"/>
            <w:vMerge/>
            <w:noWrap/>
            <w:hideMark/>
          </w:tcPr>
          <w:p w:rsidR="00B72492" w:rsidRPr="00B72492" w:rsidRDefault="00B72492" w:rsidP="00B72492">
            <w:pPr>
              <w:jc w:val="right"/>
              <w:rPr>
                <w:lang w:eastAsia="en-NZ"/>
              </w:rPr>
            </w:pPr>
          </w:p>
        </w:tc>
        <w:tc>
          <w:tcPr>
            <w:tcW w:w="4320" w:type="dxa"/>
            <w:noWrap/>
            <w:hideMark/>
          </w:tcPr>
          <w:p w:rsidR="00B72492" w:rsidRPr="00B72492" w:rsidRDefault="00B72492" w:rsidP="00B72492">
            <w:pPr>
              <w:cnfStyle w:val="000000000000" w:firstRow="0" w:lastRow="0" w:firstColumn="0" w:lastColumn="0" w:oddVBand="0" w:evenVBand="0" w:oddHBand="0" w:evenHBand="0" w:firstRowFirstColumn="0" w:firstRowLastColumn="0" w:lastRowFirstColumn="0" w:lastRowLastColumn="0"/>
              <w:rPr>
                <w:b/>
                <w:bCs/>
                <w:lang w:eastAsia="en-NZ"/>
              </w:rPr>
            </w:pPr>
            <w:r w:rsidRPr="00B72492">
              <w:rPr>
                <w:b/>
                <w:bCs/>
                <w:lang w:eastAsia="en-NZ"/>
              </w:rPr>
              <w:t>Total</w:t>
            </w:r>
          </w:p>
        </w:tc>
        <w:tc>
          <w:tcPr>
            <w:tcW w:w="144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b/>
                <w:lang w:eastAsia="en-NZ"/>
              </w:rPr>
            </w:pPr>
            <w:r w:rsidRPr="00B72492">
              <w:rPr>
                <w:b/>
                <w:lang w:eastAsia="en-NZ"/>
              </w:rPr>
              <w:t>28,926</w:t>
            </w:r>
          </w:p>
        </w:tc>
        <w:tc>
          <w:tcPr>
            <w:tcW w:w="1890" w:type="dxa"/>
            <w:noWrap/>
          </w:tcPr>
          <w:p w:rsidR="00B72492" w:rsidRPr="00B72492" w:rsidRDefault="00B72492" w:rsidP="00B72492">
            <w:pPr>
              <w:jc w:val="right"/>
              <w:cnfStyle w:val="000000000000" w:firstRow="0" w:lastRow="0" w:firstColumn="0" w:lastColumn="0" w:oddVBand="0" w:evenVBand="0" w:oddHBand="0" w:evenHBand="0" w:firstRowFirstColumn="0" w:firstRowLastColumn="0" w:lastRowFirstColumn="0" w:lastRowLastColumn="0"/>
              <w:rPr>
                <w:b/>
                <w:lang w:eastAsia="en-NZ"/>
              </w:rPr>
            </w:pPr>
            <w:r w:rsidRPr="00B72492">
              <w:rPr>
                <w:b/>
                <w:lang w:eastAsia="en-NZ"/>
              </w:rPr>
              <w:t>158,429</w:t>
            </w:r>
          </w:p>
        </w:tc>
      </w:tr>
    </w:tbl>
    <w:p w:rsidR="00B72492" w:rsidRPr="00B72492" w:rsidRDefault="00B72492" w:rsidP="00B72492">
      <w:pPr>
        <w:spacing w:after="160"/>
        <w:rPr>
          <w:rFonts w:eastAsiaTheme="minorHAnsi"/>
        </w:rPr>
      </w:pPr>
    </w:p>
    <w:p w:rsidR="00B72492" w:rsidRPr="00B72492" w:rsidRDefault="00B72492" w:rsidP="00B72492">
      <w:pPr>
        <w:spacing w:after="160" w:line="259" w:lineRule="auto"/>
        <w:rPr>
          <w:rFonts w:asciiTheme="minorHAnsi" w:eastAsiaTheme="minorHAnsi" w:hAnsiTheme="minorHAnsi" w:cstheme="minorBidi"/>
          <w:sz w:val="22"/>
          <w:szCs w:val="22"/>
        </w:rPr>
      </w:pPr>
      <w:r w:rsidRPr="00B72492">
        <w:rPr>
          <w:rFonts w:asciiTheme="minorHAnsi" w:eastAsiaTheme="minorHAnsi" w:hAnsiTheme="minorHAnsi" w:cstheme="minorBidi"/>
          <w:b/>
          <w:sz w:val="22"/>
          <w:szCs w:val="22"/>
        </w:rPr>
        <w:br w:type="page"/>
      </w:r>
    </w:p>
    <w:tbl>
      <w:tblPr>
        <w:tblW w:w="10205" w:type="dxa"/>
        <w:tblLook w:val="04A0" w:firstRow="1" w:lastRow="0" w:firstColumn="1" w:lastColumn="0" w:noHBand="0" w:noVBand="1"/>
      </w:tblPr>
      <w:tblGrid>
        <w:gridCol w:w="10205"/>
      </w:tblGrid>
      <w:tr w:rsidR="00B72492" w:rsidRPr="00B72492" w:rsidTr="00B72492">
        <w:trPr>
          <w:trHeight w:val="311"/>
        </w:trPr>
        <w:tc>
          <w:tcPr>
            <w:tcW w:w="10205" w:type="dxa"/>
            <w:noWrap/>
            <w:hideMark/>
          </w:tcPr>
          <w:p w:rsidR="00B72492" w:rsidRPr="00B72492" w:rsidRDefault="00B72492" w:rsidP="009620BA">
            <w:pPr>
              <w:pStyle w:val="Heading1"/>
              <w:jc w:val="center"/>
              <w:rPr>
                <w:rFonts w:hint="eastAsia"/>
              </w:rPr>
            </w:pPr>
            <w:r w:rsidRPr="00B72492">
              <w:t xml:space="preserve">Notes to the </w:t>
            </w:r>
            <w:r w:rsidRPr="009620BA">
              <w:t>Performance</w:t>
            </w:r>
            <w:r w:rsidRPr="00B72492">
              <w:t xml:space="preserve"> Report</w:t>
            </w:r>
          </w:p>
          <w:p w:rsidR="00B72492" w:rsidRPr="00B72492" w:rsidRDefault="00B72492" w:rsidP="009620BA">
            <w:pPr>
              <w:pStyle w:val="Heading2"/>
              <w:rPr>
                <w:bCs w:val="0"/>
                <w:lang w:eastAsia="en-NZ"/>
              </w:rPr>
            </w:pPr>
            <w:r w:rsidRPr="00B72492">
              <w:t>Note 4: Property, Plant and Equipment</w:t>
            </w:r>
          </w:p>
        </w:tc>
      </w:tr>
    </w:tbl>
    <w:p w:rsidR="00B72492" w:rsidRPr="00B72492" w:rsidRDefault="00B72492" w:rsidP="00B72492">
      <w:pPr>
        <w:rPr>
          <w:rFonts w:eastAsia="Times New Roman"/>
          <w:b/>
          <w:bCs/>
          <w:lang w:eastAsia="en-NZ"/>
        </w:rPr>
      </w:pPr>
      <w:r w:rsidRPr="00B72492">
        <w:rPr>
          <w:rFonts w:eastAsia="Times New Roman"/>
          <w:b/>
          <w:bCs/>
          <w:lang w:eastAsia="en-NZ"/>
        </w:rPr>
        <w:t>2018</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B72492" w:rsidRPr="00B72492" w:rsidTr="00B72492">
        <w:trPr>
          <w:trHeight w:val="2002"/>
        </w:trPr>
        <w:tc>
          <w:tcPr>
            <w:tcW w:w="182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Asset Class</w:t>
            </w:r>
          </w:p>
        </w:tc>
        <w:tc>
          <w:tcPr>
            <w:tcW w:w="1532"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Opening Carrying Amount</w:t>
            </w:r>
          </w:p>
        </w:tc>
        <w:tc>
          <w:tcPr>
            <w:tcW w:w="1861"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Purchases</w:t>
            </w:r>
          </w:p>
        </w:tc>
        <w:tc>
          <w:tcPr>
            <w:tcW w:w="1800"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Sales/ Disposals</w:t>
            </w:r>
          </w:p>
        </w:tc>
        <w:tc>
          <w:tcPr>
            <w:tcW w:w="2206"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Current Year Depreciation &amp; Impairment</w:t>
            </w:r>
          </w:p>
        </w:tc>
        <w:tc>
          <w:tcPr>
            <w:tcW w:w="1591"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Closing Carrying Amount</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Buildings &amp; Improve-ments</w:t>
            </w:r>
          </w:p>
        </w:tc>
        <w:tc>
          <w:tcPr>
            <w:tcW w:w="153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184</w:t>
            </w:r>
          </w:p>
        </w:tc>
        <w:tc>
          <w:tcPr>
            <w:tcW w:w="1861"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tcPr>
          <w:p w:rsidR="00B72492" w:rsidRPr="00B72492" w:rsidRDefault="00B72492" w:rsidP="00B72492">
            <w:pPr>
              <w:jc w:val="right"/>
              <w:rPr>
                <w:rFonts w:eastAsia="Times New Roman"/>
                <w:lang w:eastAsia="en-NZ"/>
              </w:rPr>
            </w:pPr>
            <w:r w:rsidRPr="00B72492">
              <w:rPr>
                <w:rFonts w:eastAsia="Times New Roman"/>
                <w:lang w:eastAsia="en-NZ"/>
              </w:rPr>
              <w:t>(184)</w:t>
            </w:r>
          </w:p>
        </w:tc>
        <w:tc>
          <w:tcPr>
            <w:tcW w:w="2206"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591" w:type="dxa"/>
            <w:noWrap/>
          </w:tcPr>
          <w:p w:rsidR="00B72492" w:rsidRPr="00B72492" w:rsidRDefault="00B72492" w:rsidP="00B72492">
            <w:pPr>
              <w:jc w:val="right"/>
              <w:rPr>
                <w:rFonts w:eastAsia="Times New Roman"/>
                <w:bCs/>
                <w:lang w:eastAsia="en-NZ"/>
              </w:rPr>
            </w:pPr>
            <w:r w:rsidRPr="00B72492">
              <w:rPr>
                <w:rFonts w:eastAsia="Times New Roman"/>
                <w:bCs/>
                <w:lang w:eastAsia="en-NZ"/>
              </w:rPr>
              <w:t>-</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Furniture and fixtures</w:t>
            </w:r>
          </w:p>
        </w:tc>
        <w:tc>
          <w:tcPr>
            <w:tcW w:w="153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2,290</w:t>
            </w:r>
          </w:p>
        </w:tc>
        <w:tc>
          <w:tcPr>
            <w:tcW w:w="1861" w:type="dxa"/>
            <w:noWrap/>
          </w:tcPr>
          <w:p w:rsidR="00B72492" w:rsidRPr="00B72492" w:rsidRDefault="00B72492" w:rsidP="00B72492">
            <w:pPr>
              <w:jc w:val="right"/>
              <w:rPr>
                <w:rFonts w:eastAsia="Times New Roman"/>
                <w:lang w:eastAsia="en-NZ"/>
              </w:rPr>
            </w:pPr>
            <w:r w:rsidRPr="00B72492">
              <w:rPr>
                <w:rFonts w:eastAsia="Times New Roman"/>
                <w:lang w:eastAsia="en-NZ"/>
              </w:rPr>
              <w:t>1,110</w:t>
            </w:r>
          </w:p>
        </w:tc>
        <w:tc>
          <w:tcPr>
            <w:tcW w:w="1800" w:type="dxa"/>
            <w:noWrap/>
          </w:tcPr>
          <w:p w:rsidR="00B72492" w:rsidRPr="00B72492" w:rsidRDefault="00B72492" w:rsidP="00B72492">
            <w:pPr>
              <w:jc w:val="right"/>
              <w:rPr>
                <w:rFonts w:eastAsia="Times New Roman"/>
                <w:lang w:eastAsia="en-NZ"/>
              </w:rPr>
            </w:pPr>
            <w:r w:rsidRPr="00B72492">
              <w:rPr>
                <w:rFonts w:eastAsia="Times New Roman"/>
                <w:lang w:eastAsia="en-NZ"/>
              </w:rPr>
              <w:t>(197)</w:t>
            </w:r>
          </w:p>
        </w:tc>
        <w:tc>
          <w:tcPr>
            <w:tcW w:w="2206" w:type="dxa"/>
            <w:noWrap/>
          </w:tcPr>
          <w:p w:rsidR="00B72492" w:rsidRPr="00B72492" w:rsidRDefault="00B72492" w:rsidP="00B72492">
            <w:pPr>
              <w:jc w:val="right"/>
              <w:rPr>
                <w:rFonts w:eastAsia="Times New Roman"/>
                <w:lang w:eastAsia="en-NZ"/>
              </w:rPr>
            </w:pPr>
            <w:r w:rsidRPr="00B72492">
              <w:rPr>
                <w:rFonts w:eastAsia="Times New Roman"/>
                <w:lang w:eastAsia="en-NZ"/>
              </w:rPr>
              <w:t>(511)</w:t>
            </w:r>
          </w:p>
        </w:tc>
        <w:tc>
          <w:tcPr>
            <w:tcW w:w="1591" w:type="dxa"/>
            <w:noWrap/>
          </w:tcPr>
          <w:p w:rsidR="00B72492" w:rsidRPr="00B72492" w:rsidRDefault="00B72492" w:rsidP="00B72492">
            <w:pPr>
              <w:jc w:val="right"/>
              <w:rPr>
                <w:rFonts w:eastAsia="Times New Roman"/>
                <w:bCs/>
                <w:lang w:eastAsia="en-NZ"/>
              </w:rPr>
            </w:pPr>
            <w:r w:rsidRPr="00B72492">
              <w:rPr>
                <w:rFonts w:eastAsia="Times New Roman"/>
                <w:bCs/>
                <w:lang w:eastAsia="en-NZ"/>
              </w:rPr>
              <w:t>2,692</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Office equipment</w:t>
            </w:r>
          </w:p>
        </w:tc>
        <w:tc>
          <w:tcPr>
            <w:tcW w:w="153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3,886</w:t>
            </w:r>
          </w:p>
        </w:tc>
        <w:tc>
          <w:tcPr>
            <w:tcW w:w="1861"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tcPr>
          <w:p w:rsidR="00B72492" w:rsidRPr="00B72492" w:rsidRDefault="00B72492" w:rsidP="00B72492">
            <w:pPr>
              <w:jc w:val="right"/>
              <w:rPr>
                <w:rFonts w:eastAsia="Times New Roman"/>
                <w:lang w:eastAsia="en-NZ"/>
              </w:rPr>
            </w:pPr>
            <w:r w:rsidRPr="00B72492">
              <w:rPr>
                <w:rFonts w:eastAsia="Times New Roman"/>
                <w:lang w:eastAsia="en-NZ"/>
              </w:rPr>
              <w:t>(32)</w:t>
            </w:r>
          </w:p>
        </w:tc>
        <w:tc>
          <w:tcPr>
            <w:tcW w:w="2206" w:type="dxa"/>
            <w:noWrap/>
          </w:tcPr>
          <w:p w:rsidR="00B72492" w:rsidRPr="00B72492" w:rsidRDefault="00B72492" w:rsidP="00B72492">
            <w:pPr>
              <w:jc w:val="right"/>
              <w:rPr>
                <w:rFonts w:eastAsia="Times New Roman"/>
                <w:lang w:eastAsia="en-NZ"/>
              </w:rPr>
            </w:pPr>
            <w:r w:rsidRPr="00B72492">
              <w:rPr>
                <w:rFonts w:eastAsia="Times New Roman"/>
                <w:lang w:eastAsia="en-NZ"/>
              </w:rPr>
              <w:t>(1,862)</w:t>
            </w:r>
          </w:p>
        </w:tc>
        <w:tc>
          <w:tcPr>
            <w:tcW w:w="1591" w:type="dxa"/>
            <w:noWrap/>
          </w:tcPr>
          <w:p w:rsidR="00B72492" w:rsidRPr="00B72492" w:rsidRDefault="00B72492" w:rsidP="00B72492">
            <w:pPr>
              <w:jc w:val="right"/>
              <w:rPr>
                <w:rFonts w:eastAsia="Times New Roman"/>
                <w:bCs/>
                <w:lang w:eastAsia="en-NZ"/>
              </w:rPr>
            </w:pPr>
            <w:r w:rsidRPr="00B72492">
              <w:rPr>
                <w:rFonts w:eastAsia="Times New Roman"/>
                <w:bCs/>
                <w:lang w:eastAsia="en-NZ"/>
              </w:rPr>
              <w:t>1,992</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Motor Vehicles</w:t>
            </w:r>
          </w:p>
        </w:tc>
        <w:tc>
          <w:tcPr>
            <w:tcW w:w="153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11,419</w:t>
            </w:r>
          </w:p>
        </w:tc>
        <w:tc>
          <w:tcPr>
            <w:tcW w:w="1861"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2206" w:type="dxa"/>
            <w:noWrap/>
          </w:tcPr>
          <w:p w:rsidR="00B72492" w:rsidRPr="00B72492" w:rsidRDefault="00B72492" w:rsidP="00B72492">
            <w:pPr>
              <w:jc w:val="right"/>
              <w:rPr>
                <w:rFonts w:eastAsia="Times New Roman"/>
                <w:lang w:eastAsia="en-NZ"/>
              </w:rPr>
            </w:pPr>
            <w:r w:rsidRPr="00B72492">
              <w:rPr>
                <w:rFonts w:eastAsia="Times New Roman"/>
                <w:lang w:eastAsia="en-NZ"/>
              </w:rPr>
              <w:t>(2,284)</w:t>
            </w:r>
          </w:p>
        </w:tc>
        <w:tc>
          <w:tcPr>
            <w:tcW w:w="1591" w:type="dxa"/>
            <w:noWrap/>
          </w:tcPr>
          <w:p w:rsidR="00B72492" w:rsidRPr="00B72492" w:rsidRDefault="00B72492" w:rsidP="00B72492">
            <w:pPr>
              <w:jc w:val="right"/>
              <w:rPr>
                <w:rFonts w:eastAsia="Times New Roman"/>
                <w:bCs/>
                <w:lang w:eastAsia="en-NZ"/>
              </w:rPr>
            </w:pPr>
            <w:r w:rsidRPr="00B72492">
              <w:rPr>
                <w:rFonts w:eastAsia="Times New Roman"/>
                <w:bCs/>
                <w:lang w:eastAsia="en-NZ"/>
              </w:rPr>
              <w:t>9,135</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Computer Software</w:t>
            </w:r>
          </w:p>
        </w:tc>
        <w:tc>
          <w:tcPr>
            <w:tcW w:w="153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7,225</w:t>
            </w:r>
          </w:p>
        </w:tc>
        <w:tc>
          <w:tcPr>
            <w:tcW w:w="1861" w:type="dxa"/>
            <w:noWrap/>
          </w:tcPr>
          <w:p w:rsidR="00B72492" w:rsidRPr="00B72492" w:rsidRDefault="00B72492" w:rsidP="00B72492">
            <w:pPr>
              <w:jc w:val="right"/>
              <w:rPr>
                <w:rFonts w:eastAsia="Times New Roman"/>
                <w:lang w:eastAsia="en-NZ"/>
              </w:rPr>
            </w:pPr>
            <w:r w:rsidRPr="00B72492">
              <w:rPr>
                <w:rFonts w:eastAsia="Times New Roman"/>
                <w:lang w:eastAsia="en-NZ"/>
              </w:rPr>
              <w:t>5,650</w:t>
            </w:r>
          </w:p>
        </w:tc>
        <w:tc>
          <w:tcPr>
            <w:tcW w:w="1800" w:type="dxa"/>
            <w:noWrap/>
          </w:tcPr>
          <w:p w:rsidR="00B72492" w:rsidRPr="00B72492" w:rsidRDefault="00B72492" w:rsidP="00B72492">
            <w:pPr>
              <w:jc w:val="right"/>
              <w:rPr>
                <w:rFonts w:eastAsia="Times New Roman"/>
                <w:lang w:eastAsia="en-NZ"/>
              </w:rPr>
            </w:pPr>
            <w:r w:rsidRPr="00B72492">
              <w:rPr>
                <w:rFonts w:eastAsia="Times New Roman"/>
                <w:lang w:eastAsia="en-NZ"/>
              </w:rPr>
              <w:t>(3,095)</w:t>
            </w:r>
          </w:p>
        </w:tc>
        <w:tc>
          <w:tcPr>
            <w:tcW w:w="2206" w:type="dxa"/>
            <w:noWrap/>
          </w:tcPr>
          <w:p w:rsidR="00B72492" w:rsidRPr="00B72492" w:rsidRDefault="00B72492" w:rsidP="00B72492">
            <w:pPr>
              <w:jc w:val="right"/>
              <w:rPr>
                <w:rFonts w:eastAsia="Times New Roman"/>
                <w:lang w:eastAsia="en-NZ"/>
              </w:rPr>
            </w:pPr>
            <w:r w:rsidRPr="00B72492">
              <w:rPr>
                <w:rFonts w:eastAsia="Times New Roman"/>
                <w:lang w:eastAsia="en-NZ"/>
              </w:rPr>
              <w:t>(3,814)</w:t>
            </w:r>
          </w:p>
        </w:tc>
        <w:tc>
          <w:tcPr>
            <w:tcW w:w="1591" w:type="dxa"/>
            <w:noWrap/>
          </w:tcPr>
          <w:p w:rsidR="00B72492" w:rsidRPr="00B72492" w:rsidRDefault="00B72492" w:rsidP="00B72492">
            <w:pPr>
              <w:jc w:val="right"/>
              <w:rPr>
                <w:rFonts w:eastAsia="Times New Roman"/>
                <w:bCs/>
                <w:lang w:eastAsia="en-NZ"/>
              </w:rPr>
            </w:pPr>
            <w:r w:rsidRPr="00B72492">
              <w:rPr>
                <w:rFonts w:eastAsia="Times New Roman"/>
                <w:bCs/>
                <w:lang w:eastAsia="en-NZ"/>
              </w:rPr>
              <w:t>5,966</w:t>
            </w:r>
          </w:p>
        </w:tc>
      </w:tr>
      <w:tr w:rsidR="00B72492" w:rsidRPr="00B72492" w:rsidTr="00B72492">
        <w:trPr>
          <w:trHeight w:val="319"/>
        </w:trPr>
        <w:tc>
          <w:tcPr>
            <w:tcW w:w="182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53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25,004</w:t>
            </w:r>
          </w:p>
        </w:tc>
        <w:tc>
          <w:tcPr>
            <w:tcW w:w="1861"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6,760</w:t>
            </w:r>
          </w:p>
        </w:tc>
        <w:tc>
          <w:tcPr>
            <w:tcW w:w="1800"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(3,508)</w:t>
            </w:r>
          </w:p>
        </w:tc>
        <w:tc>
          <w:tcPr>
            <w:tcW w:w="220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(8,471)</w:t>
            </w:r>
          </w:p>
        </w:tc>
        <w:tc>
          <w:tcPr>
            <w:tcW w:w="1591"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19,785</w:t>
            </w:r>
          </w:p>
        </w:tc>
      </w:tr>
    </w:tbl>
    <w:p w:rsidR="00B72492" w:rsidRPr="00B72492" w:rsidRDefault="00B72492" w:rsidP="00B72492">
      <w:pPr>
        <w:spacing w:after="160"/>
        <w:rPr>
          <w:rFonts w:eastAsiaTheme="minorHAnsi"/>
        </w:rPr>
      </w:pPr>
    </w:p>
    <w:p w:rsidR="00B72492" w:rsidRPr="00B72492" w:rsidRDefault="00B72492" w:rsidP="00B72492">
      <w:pPr>
        <w:spacing w:after="160" w:line="259" w:lineRule="auto"/>
        <w:rPr>
          <w:rFonts w:asciiTheme="minorHAnsi" w:eastAsiaTheme="minorHAnsi" w:hAnsiTheme="minorHAnsi" w:cstheme="minorBidi"/>
          <w:sz w:val="22"/>
          <w:szCs w:val="22"/>
        </w:rPr>
      </w:pPr>
      <w:r w:rsidRPr="00B72492">
        <w:rPr>
          <w:rFonts w:asciiTheme="minorHAnsi" w:eastAsiaTheme="minorHAnsi" w:hAnsiTheme="minorHAnsi" w:cstheme="minorBidi"/>
          <w:sz w:val="22"/>
          <w:szCs w:val="22"/>
        </w:rPr>
        <w:br w:type="page"/>
      </w:r>
    </w:p>
    <w:tbl>
      <w:tblPr>
        <w:tblW w:w="10205" w:type="dxa"/>
        <w:tblLook w:val="04A0" w:firstRow="1" w:lastRow="0" w:firstColumn="1" w:lastColumn="0" w:noHBand="0" w:noVBand="1"/>
      </w:tblPr>
      <w:tblGrid>
        <w:gridCol w:w="10205"/>
      </w:tblGrid>
      <w:tr w:rsidR="00B72492" w:rsidRPr="00B72492" w:rsidTr="00B72492">
        <w:trPr>
          <w:trHeight w:val="311"/>
        </w:trPr>
        <w:tc>
          <w:tcPr>
            <w:tcW w:w="10205" w:type="dxa"/>
            <w:noWrap/>
            <w:hideMark/>
          </w:tcPr>
          <w:p w:rsidR="00B72492" w:rsidRPr="00B72492" w:rsidRDefault="00B72492" w:rsidP="00B72492">
            <w:pPr>
              <w:keepNext/>
              <w:keepLines/>
              <w:spacing w:before="40" w:line="259" w:lineRule="auto"/>
              <w:jc w:val="center"/>
              <w:outlineLvl w:val="1"/>
              <w:rPr>
                <w:rFonts w:eastAsia="Times New Roman"/>
                <w:b/>
                <w:color w:val="000000" w:themeColor="text1"/>
                <w:sz w:val="40"/>
                <w:szCs w:val="40"/>
                <w:lang w:eastAsia="en-NZ"/>
              </w:rPr>
            </w:pPr>
            <w:r w:rsidRPr="00B72492">
              <w:rPr>
                <w:rFonts w:eastAsia="Times New Roman"/>
                <w:b/>
                <w:color w:val="000000" w:themeColor="text1"/>
                <w:sz w:val="40"/>
                <w:szCs w:val="40"/>
                <w:lang w:eastAsia="en-NZ"/>
              </w:rPr>
              <w:t>Notes to the Performance Report</w:t>
            </w:r>
          </w:p>
          <w:p w:rsidR="00B72492" w:rsidRPr="00B72492" w:rsidRDefault="00B72492" w:rsidP="00B72492">
            <w:pPr>
              <w:spacing w:after="160"/>
              <w:rPr>
                <w:rFonts w:eastAsia="Times New Roman"/>
                <w:b/>
                <w:bCs/>
                <w:sz w:val="22"/>
                <w:lang w:eastAsia="en-NZ"/>
              </w:rPr>
            </w:pPr>
          </w:p>
          <w:p w:rsidR="00B72492" w:rsidRPr="00B72492" w:rsidRDefault="00B72492" w:rsidP="009620BA">
            <w:pPr>
              <w:pStyle w:val="Heading2"/>
              <w:rPr>
                <w:b w:val="0"/>
                <w:bCs w:val="0"/>
                <w:lang w:eastAsia="en-NZ"/>
              </w:rPr>
            </w:pPr>
            <w:r w:rsidRPr="00B72492">
              <w:t>Note 4: Property, Plant and Equipment</w:t>
            </w:r>
          </w:p>
        </w:tc>
      </w:tr>
    </w:tbl>
    <w:p w:rsidR="00B72492" w:rsidRPr="00B72492" w:rsidRDefault="00B72492" w:rsidP="00B72492">
      <w:pPr>
        <w:rPr>
          <w:rFonts w:eastAsia="Times New Roman"/>
          <w:b/>
          <w:bCs/>
          <w:lang w:eastAsia="en-NZ"/>
        </w:rPr>
      </w:pPr>
      <w:r w:rsidRPr="00B72492">
        <w:rPr>
          <w:rFonts w:eastAsia="Times New Roman"/>
          <w:b/>
          <w:bCs/>
          <w:lang w:eastAsia="en-NZ"/>
        </w:rPr>
        <w:t>2017</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B72492" w:rsidRPr="00B72492" w:rsidTr="00B72492">
        <w:trPr>
          <w:trHeight w:val="2002"/>
        </w:trPr>
        <w:tc>
          <w:tcPr>
            <w:tcW w:w="182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Asset Class</w:t>
            </w:r>
          </w:p>
        </w:tc>
        <w:tc>
          <w:tcPr>
            <w:tcW w:w="1532"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Opening Carrying Amount</w:t>
            </w:r>
          </w:p>
        </w:tc>
        <w:tc>
          <w:tcPr>
            <w:tcW w:w="1861"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Purchases</w:t>
            </w:r>
          </w:p>
        </w:tc>
        <w:tc>
          <w:tcPr>
            <w:tcW w:w="1800"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Sales/ Disposals</w:t>
            </w:r>
          </w:p>
        </w:tc>
        <w:tc>
          <w:tcPr>
            <w:tcW w:w="2206"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Current Year Depreciation &amp; Impairment</w:t>
            </w:r>
          </w:p>
        </w:tc>
        <w:tc>
          <w:tcPr>
            <w:tcW w:w="1591"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Closing Carrying Amount</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Buildings &amp; Improve-ments</w:t>
            </w:r>
          </w:p>
        </w:tc>
        <w:tc>
          <w:tcPr>
            <w:tcW w:w="153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230</w:t>
            </w:r>
          </w:p>
        </w:tc>
        <w:tc>
          <w:tcPr>
            <w:tcW w:w="1861"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2206" w:type="dxa"/>
            <w:noWrap/>
            <w:hideMark/>
          </w:tcPr>
          <w:p w:rsidR="00B72492" w:rsidRPr="00B72492" w:rsidRDefault="00B72492" w:rsidP="00B72492">
            <w:pPr>
              <w:jc w:val="right"/>
              <w:rPr>
                <w:rFonts w:eastAsia="Times New Roman"/>
                <w:lang w:eastAsia="en-NZ"/>
              </w:rPr>
            </w:pPr>
            <w:r w:rsidRPr="00B72492">
              <w:rPr>
                <w:rFonts w:eastAsia="Times New Roman"/>
                <w:lang w:eastAsia="en-NZ"/>
              </w:rPr>
              <w:t>(46)</w:t>
            </w:r>
          </w:p>
        </w:tc>
        <w:tc>
          <w:tcPr>
            <w:tcW w:w="1591" w:type="dxa"/>
            <w:noWrap/>
            <w:hideMark/>
          </w:tcPr>
          <w:p w:rsidR="00B72492" w:rsidRPr="00B72492" w:rsidRDefault="00B72492" w:rsidP="00B72492">
            <w:pPr>
              <w:jc w:val="right"/>
              <w:rPr>
                <w:rFonts w:eastAsia="Times New Roman"/>
                <w:b/>
                <w:bCs/>
                <w:lang w:eastAsia="en-NZ"/>
              </w:rPr>
            </w:pPr>
            <w:r w:rsidRPr="00B72492">
              <w:rPr>
                <w:rFonts w:eastAsia="Times New Roman"/>
                <w:bCs/>
                <w:lang w:eastAsia="en-NZ"/>
              </w:rPr>
              <w:t>184</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Furniture and fixtures</w:t>
            </w:r>
          </w:p>
        </w:tc>
        <w:tc>
          <w:tcPr>
            <w:tcW w:w="153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2,863</w:t>
            </w:r>
          </w:p>
        </w:tc>
        <w:tc>
          <w:tcPr>
            <w:tcW w:w="1861"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2206" w:type="dxa"/>
            <w:noWrap/>
            <w:hideMark/>
          </w:tcPr>
          <w:p w:rsidR="00B72492" w:rsidRPr="00B72492" w:rsidRDefault="00B72492" w:rsidP="00B72492">
            <w:pPr>
              <w:jc w:val="right"/>
              <w:rPr>
                <w:rFonts w:eastAsia="Times New Roman"/>
                <w:lang w:eastAsia="en-NZ"/>
              </w:rPr>
            </w:pPr>
            <w:r w:rsidRPr="00B72492">
              <w:rPr>
                <w:rFonts w:eastAsia="Times New Roman"/>
                <w:lang w:eastAsia="en-NZ"/>
              </w:rPr>
              <w:t>(573)</w:t>
            </w:r>
          </w:p>
        </w:tc>
        <w:tc>
          <w:tcPr>
            <w:tcW w:w="1591" w:type="dxa"/>
            <w:noWrap/>
            <w:hideMark/>
          </w:tcPr>
          <w:p w:rsidR="00B72492" w:rsidRPr="00B72492" w:rsidRDefault="00B72492" w:rsidP="00B72492">
            <w:pPr>
              <w:jc w:val="right"/>
              <w:rPr>
                <w:rFonts w:eastAsia="Times New Roman"/>
                <w:b/>
                <w:bCs/>
                <w:lang w:eastAsia="en-NZ"/>
              </w:rPr>
            </w:pPr>
            <w:r w:rsidRPr="00B72492">
              <w:rPr>
                <w:rFonts w:eastAsia="Times New Roman"/>
                <w:bCs/>
                <w:lang w:eastAsia="en-NZ"/>
              </w:rPr>
              <w:t>2,290</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Office equipment</w:t>
            </w:r>
          </w:p>
        </w:tc>
        <w:tc>
          <w:tcPr>
            <w:tcW w:w="153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7,566</w:t>
            </w:r>
          </w:p>
        </w:tc>
        <w:tc>
          <w:tcPr>
            <w:tcW w:w="1861"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2206" w:type="dxa"/>
            <w:noWrap/>
            <w:hideMark/>
          </w:tcPr>
          <w:p w:rsidR="00B72492" w:rsidRPr="00B72492" w:rsidRDefault="00B72492" w:rsidP="00B72492">
            <w:pPr>
              <w:jc w:val="right"/>
              <w:rPr>
                <w:rFonts w:eastAsia="Times New Roman"/>
                <w:lang w:eastAsia="en-NZ"/>
              </w:rPr>
            </w:pPr>
            <w:r w:rsidRPr="00B72492">
              <w:rPr>
                <w:rFonts w:eastAsia="Times New Roman"/>
                <w:lang w:eastAsia="en-NZ"/>
              </w:rPr>
              <w:t>(3,680)</w:t>
            </w:r>
          </w:p>
        </w:tc>
        <w:tc>
          <w:tcPr>
            <w:tcW w:w="1591" w:type="dxa"/>
            <w:noWrap/>
            <w:hideMark/>
          </w:tcPr>
          <w:p w:rsidR="00B72492" w:rsidRPr="00B72492" w:rsidRDefault="00B72492" w:rsidP="00B72492">
            <w:pPr>
              <w:jc w:val="right"/>
              <w:rPr>
                <w:rFonts w:eastAsia="Times New Roman"/>
                <w:b/>
                <w:bCs/>
                <w:lang w:eastAsia="en-NZ"/>
              </w:rPr>
            </w:pPr>
            <w:r w:rsidRPr="00B72492">
              <w:rPr>
                <w:rFonts w:eastAsia="Times New Roman"/>
                <w:bCs/>
                <w:lang w:eastAsia="en-NZ"/>
              </w:rPr>
              <w:t>3,886</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Motor Vehicles</w:t>
            </w:r>
          </w:p>
        </w:tc>
        <w:tc>
          <w:tcPr>
            <w:tcW w:w="153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14,274</w:t>
            </w:r>
          </w:p>
        </w:tc>
        <w:tc>
          <w:tcPr>
            <w:tcW w:w="1861"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2206" w:type="dxa"/>
            <w:noWrap/>
            <w:hideMark/>
          </w:tcPr>
          <w:p w:rsidR="00B72492" w:rsidRPr="00B72492" w:rsidRDefault="00B72492" w:rsidP="00B72492">
            <w:pPr>
              <w:jc w:val="right"/>
              <w:rPr>
                <w:rFonts w:eastAsia="Times New Roman"/>
                <w:lang w:eastAsia="en-NZ"/>
              </w:rPr>
            </w:pPr>
            <w:r w:rsidRPr="00B72492">
              <w:rPr>
                <w:rFonts w:eastAsia="Times New Roman"/>
                <w:lang w:eastAsia="en-NZ"/>
              </w:rPr>
              <w:t>(2,855)</w:t>
            </w:r>
          </w:p>
        </w:tc>
        <w:tc>
          <w:tcPr>
            <w:tcW w:w="1591" w:type="dxa"/>
            <w:noWrap/>
            <w:hideMark/>
          </w:tcPr>
          <w:p w:rsidR="00B72492" w:rsidRPr="00B72492" w:rsidRDefault="00B72492" w:rsidP="00B72492">
            <w:pPr>
              <w:jc w:val="right"/>
              <w:rPr>
                <w:rFonts w:eastAsia="Times New Roman"/>
                <w:b/>
                <w:bCs/>
                <w:lang w:eastAsia="en-NZ"/>
              </w:rPr>
            </w:pPr>
            <w:r w:rsidRPr="00B72492">
              <w:rPr>
                <w:rFonts w:eastAsia="Times New Roman"/>
                <w:bCs/>
                <w:lang w:eastAsia="en-NZ"/>
              </w:rPr>
              <w:t>11,419</w:t>
            </w:r>
          </w:p>
        </w:tc>
      </w:tr>
      <w:tr w:rsidR="00B72492" w:rsidRPr="00B72492" w:rsidTr="00B72492">
        <w:trPr>
          <w:trHeight w:val="319"/>
        </w:trPr>
        <w:tc>
          <w:tcPr>
            <w:tcW w:w="1827" w:type="dxa"/>
            <w:noWrap/>
            <w:hideMark/>
          </w:tcPr>
          <w:p w:rsidR="00B72492" w:rsidRPr="00B72492" w:rsidRDefault="00B72492" w:rsidP="00B72492">
            <w:pPr>
              <w:rPr>
                <w:rFonts w:eastAsia="Times New Roman"/>
                <w:lang w:eastAsia="en-NZ"/>
              </w:rPr>
            </w:pPr>
            <w:r w:rsidRPr="00B72492">
              <w:rPr>
                <w:rFonts w:eastAsia="Times New Roman"/>
                <w:lang w:eastAsia="en-NZ"/>
              </w:rPr>
              <w:t>Computer Software</w:t>
            </w:r>
          </w:p>
        </w:tc>
        <w:tc>
          <w:tcPr>
            <w:tcW w:w="153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10,321</w:t>
            </w:r>
          </w:p>
        </w:tc>
        <w:tc>
          <w:tcPr>
            <w:tcW w:w="1861"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800"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2206" w:type="dxa"/>
            <w:noWrap/>
            <w:hideMark/>
          </w:tcPr>
          <w:p w:rsidR="00B72492" w:rsidRPr="00B72492" w:rsidRDefault="00B72492" w:rsidP="00B72492">
            <w:pPr>
              <w:jc w:val="right"/>
              <w:rPr>
                <w:rFonts w:eastAsia="Times New Roman"/>
                <w:lang w:eastAsia="en-NZ"/>
              </w:rPr>
            </w:pPr>
            <w:r w:rsidRPr="00B72492">
              <w:rPr>
                <w:rFonts w:eastAsia="Times New Roman"/>
                <w:lang w:eastAsia="en-NZ"/>
              </w:rPr>
              <w:t>(3,096)</w:t>
            </w:r>
          </w:p>
        </w:tc>
        <w:tc>
          <w:tcPr>
            <w:tcW w:w="1591" w:type="dxa"/>
            <w:noWrap/>
            <w:hideMark/>
          </w:tcPr>
          <w:p w:rsidR="00B72492" w:rsidRPr="00B72492" w:rsidRDefault="00B72492" w:rsidP="00B72492">
            <w:pPr>
              <w:jc w:val="right"/>
              <w:rPr>
                <w:rFonts w:eastAsia="Times New Roman"/>
                <w:b/>
                <w:bCs/>
                <w:lang w:eastAsia="en-NZ"/>
              </w:rPr>
            </w:pPr>
            <w:r w:rsidRPr="00B72492">
              <w:rPr>
                <w:rFonts w:eastAsia="Times New Roman"/>
                <w:bCs/>
                <w:lang w:eastAsia="en-NZ"/>
              </w:rPr>
              <w:t>7,225</w:t>
            </w:r>
          </w:p>
        </w:tc>
      </w:tr>
      <w:tr w:rsidR="00B72492" w:rsidRPr="00B72492" w:rsidTr="00B72492">
        <w:trPr>
          <w:trHeight w:val="319"/>
        </w:trPr>
        <w:tc>
          <w:tcPr>
            <w:tcW w:w="1827"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153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35,254</w:t>
            </w:r>
          </w:p>
        </w:tc>
        <w:tc>
          <w:tcPr>
            <w:tcW w:w="1861"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c>
          <w:tcPr>
            <w:tcW w:w="1800"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c>
          <w:tcPr>
            <w:tcW w:w="220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(10,250)</w:t>
            </w:r>
          </w:p>
        </w:tc>
        <w:tc>
          <w:tcPr>
            <w:tcW w:w="1591"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25,004</w:t>
            </w:r>
          </w:p>
        </w:tc>
      </w:tr>
    </w:tbl>
    <w:p w:rsidR="00B72492" w:rsidRPr="00B72492" w:rsidRDefault="00B72492" w:rsidP="00B72492">
      <w:pPr>
        <w:spacing w:after="160"/>
        <w:rPr>
          <w:rFonts w:eastAsiaTheme="minorHAnsi"/>
        </w:rPr>
      </w:pPr>
    </w:p>
    <w:p w:rsidR="00B72492" w:rsidRPr="00B72492" w:rsidRDefault="00B72492" w:rsidP="00B72492">
      <w:pPr>
        <w:spacing w:after="160"/>
        <w:rPr>
          <w:rFonts w:eastAsiaTheme="minorHAnsi"/>
        </w:rPr>
      </w:pPr>
      <w:r w:rsidRPr="00B72492">
        <w:rPr>
          <w:rFonts w:eastAsiaTheme="minorHAnsi"/>
        </w:rPr>
        <w:br w:type="page"/>
      </w:r>
    </w:p>
    <w:p w:rsidR="00B72492" w:rsidRPr="00B72492" w:rsidRDefault="00B72492" w:rsidP="00B72492">
      <w:pPr>
        <w:keepNext/>
        <w:keepLines/>
        <w:spacing w:before="40" w:line="259" w:lineRule="auto"/>
        <w:jc w:val="center"/>
        <w:outlineLvl w:val="1"/>
        <w:rPr>
          <w:rFonts w:eastAsia="Times New Roman"/>
          <w:b/>
          <w:color w:val="000000" w:themeColor="text1"/>
          <w:sz w:val="40"/>
          <w:szCs w:val="40"/>
          <w:lang w:eastAsia="en-NZ"/>
        </w:rPr>
      </w:pPr>
      <w:r w:rsidRPr="00B72492">
        <w:rPr>
          <w:rFonts w:eastAsia="Times New Roman"/>
          <w:b/>
          <w:color w:val="000000" w:themeColor="text1"/>
          <w:sz w:val="40"/>
          <w:szCs w:val="40"/>
          <w:lang w:eastAsia="en-NZ"/>
        </w:rPr>
        <w:t>Notes to the Performance Report</w:t>
      </w:r>
    </w:p>
    <w:p w:rsidR="00B72492" w:rsidRPr="00415627" w:rsidRDefault="00B72492" w:rsidP="00B72492">
      <w:pPr>
        <w:spacing w:after="160" w:line="259" w:lineRule="auto"/>
        <w:rPr>
          <w:rFonts w:asciiTheme="minorHAnsi" w:eastAsiaTheme="minorHAnsi" w:hAnsiTheme="minorHAnsi" w:cstheme="minorBidi"/>
          <w:sz w:val="18"/>
          <w:szCs w:val="22"/>
          <w:lang w:eastAsia="en-NZ"/>
        </w:rPr>
      </w:pPr>
    </w:p>
    <w:p w:rsidR="00B72492" w:rsidRPr="00B72492" w:rsidRDefault="00B72492" w:rsidP="009620BA">
      <w:pPr>
        <w:pStyle w:val="Heading2"/>
      </w:pPr>
      <w:r w:rsidRPr="00B72492">
        <w:t>Note 5: Accumulated Funds</w:t>
      </w:r>
    </w:p>
    <w:p w:rsidR="00B72492" w:rsidRPr="00B72492" w:rsidRDefault="00B72492" w:rsidP="00B72492">
      <w:pPr>
        <w:spacing w:after="160"/>
        <w:rPr>
          <w:rFonts w:eastAsia="Times New Roman"/>
          <w:b/>
          <w:bCs/>
          <w:sz w:val="22"/>
          <w:lang w:eastAsia="en-NZ"/>
        </w:rPr>
      </w:pPr>
    </w:p>
    <w:p w:rsidR="00B72492" w:rsidRPr="00B72492" w:rsidRDefault="00B72492" w:rsidP="00B72492">
      <w:pPr>
        <w:rPr>
          <w:rFonts w:eastAsia="Times New Roman"/>
          <w:b/>
          <w:bCs/>
          <w:lang w:eastAsia="en-NZ"/>
        </w:rPr>
      </w:pPr>
      <w:r w:rsidRPr="00B72492">
        <w:rPr>
          <w:rFonts w:eastAsia="Times New Roman"/>
          <w:b/>
          <w:bCs/>
          <w:lang w:eastAsia="en-NZ"/>
        </w:rPr>
        <w:t>2018</w:t>
      </w:r>
    </w:p>
    <w:tbl>
      <w:tblPr>
        <w:tblW w:w="9903" w:type="dxa"/>
        <w:tblLook w:val="04A0" w:firstRow="1" w:lastRow="0" w:firstColumn="1" w:lastColumn="0" w:noHBand="0" w:noVBand="1"/>
      </w:tblPr>
      <w:tblGrid>
        <w:gridCol w:w="3112"/>
        <w:gridCol w:w="2773"/>
        <w:gridCol w:w="2042"/>
        <w:gridCol w:w="1976"/>
      </w:tblGrid>
      <w:tr w:rsidR="00B72492" w:rsidRPr="00B72492" w:rsidTr="00B72492">
        <w:trPr>
          <w:trHeight w:val="1418"/>
        </w:trPr>
        <w:tc>
          <w:tcPr>
            <w:tcW w:w="3112"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Description</w:t>
            </w:r>
          </w:p>
        </w:tc>
        <w:tc>
          <w:tcPr>
            <w:tcW w:w="2773" w:type="dxa"/>
            <w:hideMark/>
          </w:tcPr>
          <w:p w:rsidR="00B72492" w:rsidRPr="00B72492" w:rsidRDefault="00B72492" w:rsidP="00B72492">
            <w:pPr>
              <w:jc w:val="right"/>
              <w:rPr>
                <w:rFonts w:eastAsia="Times New Roman"/>
                <w:b/>
                <w:bCs/>
                <w:lang w:eastAsia="en-NZ"/>
              </w:rPr>
            </w:pPr>
            <w:r w:rsidRPr="00B72492">
              <w:rPr>
                <w:rFonts w:eastAsia="Times New Roman"/>
                <w:b/>
                <w:bCs/>
                <w:lang w:eastAsia="en-NZ"/>
              </w:rPr>
              <w:t>Accumulated Surpluses or Deficits</w:t>
            </w:r>
          </w:p>
        </w:tc>
        <w:tc>
          <w:tcPr>
            <w:tcW w:w="2042" w:type="dxa"/>
            <w:hideMark/>
          </w:tcPr>
          <w:p w:rsidR="00B72492" w:rsidRPr="00B72492" w:rsidRDefault="00B72492" w:rsidP="00B72492">
            <w:pPr>
              <w:jc w:val="right"/>
              <w:rPr>
                <w:rFonts w:eastAsia="Times New Roman"/>
                <w:b/>
                <w:bCs/>
                <w:lang w:eastAsia="en-NZ"/>
              </w:rPr>
            </w:pPr>
            <w:r w:rsidRPr="00B72492">
              <w:rPr>
                <w:rFonts w:eastAsia="Times New Roman"/>
                <w:b/>
                <w:bCs/>
                <w:lang w:eastAsia="en-NZ"/>
              </w:rPr>
              <w:t>Reserves</w:t>
            </w:r>
          </w:p>
        </w:tc>
        <w:tc>
          <w:tcPr>
            <w:tcW w:w="1976" w:type="dxa"/>
            <w:hideMark/>
          </w:tcPr>
          <w:p w:rsidR="00B72492" w:rsidRPr="00B72492" w:rsidRDefault="00B72492" w:rsidP="00B72492">
            <w:pPr>
              <w:jc w:val="right"/>
              <w:rPr>
                <w:rFonts w:eastAsia="Times New Roman"/>
                <w:b/>
                <w:bCs/>
                <w:lang w:eastAsia="en-NZ"/>
              </w:rPr>
            </w:pPr>
            <w:r w:rsidRPr="00B72492">
              <w:rPr>
                <w:rFonts w:eastAsia="Times New Roman"/>
                <w:b/>
                <w:bCs/>
                <w:lang w:eastAsia="en-NZ"/>
              </w:rPr>
              <w:t>Total</w:t>
            </w:r>
          </w:p>
        </w:tc>
      </w:tr>
      <w:tr w:rsidR="00B72492" w:rsidRPr="00B72492" w:rsidTr="00B72492">
        <w:trPr>
          <w:trHeight w:val="315"/>
        </w:trPr>
        <w:tc>
          <w:tcPr>
            <w:tcW w:w="3112"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Opening Balance</w:t>
            </w:r>
          </w:p>
        </w:tc>
        <w:tc>
          <w:tcPr>
            <w:tcW w:w="2773" w:type="dxa"/>
            <w:noWrap/>
          </w:tcPr>
          <w:p w:rsidR="00B72492" w:rsidRPr="00B72492" w:rsidRDefault="00B72492" w:rsidP="00B72492">
            <w:pPr>
              <w:jc w:val="right"/>
              <w:rPr>
                <w:rFonts w:eastAsia="Times New Roman"/>
                <w:lang w:eastAsia="en-NZ"/>
              </w:rPr>
            </w:pPr>
            <w:r w:rsidRPr="00B72492">
              <w:rPr>
                <w:rFonts w:eastAsia="Times New Roman"/>
                <w:lang w:eastAsia="en-NZ"/>
              </w:rPr>
              <w:t>120,359</w:t>
            </w:r>
          </w:p>
        </w:tc>
        <w:tc>
          <w:tcPr>
            <w:tcW w:w="2042" w:type="dxa"/>
            <w:noWrap/>
          </w:tcPr>
          <w:p w:rsidR="00B72492" w:rsidRPr="00B72492" w:rsidRDefault="00B72492" w:rsidP="00B72492">
            <w:pPr>
              <w:jc w:val="right"/>
              <w:rPr>
                <w:rFonts w:eastAsia="Times New Roman"/>
                <w:lang w:eastAsia="en-NZ"/>
              </w:rPr>
            </w:pPr>
            <w:r w:rsidRPr="00B72492">
              <w:rPr>
                <w:rFonts w:eastAsia="Times New Roman"/>
                <w:lang w:eastAsia="en-NZ"/>
              </w:rPr>
              <w:t>829,648</w:t>
            </w:r>
          </w:p>
        </w:tc>
        <w:tc>
          <w:tcPr>
            <w:tcW w:w="197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950,007</w:t>
            </w:r>
          </w:p>
        </w:tc>
      </w:tr>
      <w:tr w:rsidR="00B72492" w:rsidRPr="00B72492" w:rsidTr="00B72492">
        <w:trPr>
          <w:trHeight w:val="315"/>
        </w:trPr>
        <w:tc>
          <w:tcPr>
            <w:tcW w:w="3112" w:type="dxa"/>
            <w:noWrap/>
            <w:hideMark/>
          </w:tcPr>
          <w:p w:rsidR="00B72492" w:rsidRPr="00B72492" w:rsidRDefault="00B72492" w:rsidP="00B72492">
            <w:pPr>
              <w:rPr>
                <w:rFonts w:eastAsia="Times New Roman"/>
                <w:lang w:eastAsia="en-NZ"/>
              </w:rPr>
            </w:pPr>
            <w:r w:rsidRPr="00B72492">
              <w:rPr>
                <w:rFonts w:eastAsia="Times New Roman"/>
                <w:lang w:eastAsia="en-NZ"/>
              </w:rPr>
              <w:t>Surplus/(Deficit)</w:t>
            </w:r>
          </w:p>
        </w:tc>
        <w:tc>
          <w:tcPr>
            <w:tcW w:w="2773" w:type="dxa"/>
            <w:noWrap/>
          </w:tcPr>
          <w:p w:rsidR="00B72492" w:rsidRPr="00B72492" w:rsidRDefault="00B72492" w:rsidP="00B72492">
            <w:pPr>
              <w:jc w:val="right"/>
              <w:rPr>
                <w:rFonts w:eastAsia="Times New Roman"/>
                <w:lang w:eastAsia="en-NZ"/>
              </w:rPr>
            </w:pPr>
            <w:r w:rsidRPr="00B72492">
              <w:rPr>
                <w:rFonts w:eastAsia="Times New Roman"/>
                <w:lang w:eastAsia="en-NZ"/>
              </w:rPr>
              <w:t>655,984</w:t>
            </w:r>
          </w:p>
        </w:tc>
        <w:tc>
          <w:tcPr>
            <w:tcW w:w="2042"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97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655,984</w:t>
            </w:r>
          </w:p>
        </w:tc>
      </w:tr>
      <w:tr w:rsidR="00B72492" w:rsidRPr="00B72492" w:rsidTr="00B72492">
        <w:trPr>
          <w:trHeight w:val="315"/>
        </w:trPr>
        <w:tc>
          <w:tcPr>
            <w:tcW w:w="3112" w:type="dxa"/>
            <w:noWrap/>
            <w:hideMark/>
          </w:tcPr>
          <w:p w:rsidR="00B72492" w:rsidRPr="00B72492" w:rsidRDefault="00B72492" w:rsidP="00B72492">
            <w:pPr>
              <w:rPr>
                <w:rFonts w:eastAsia="Times New Roman"/>
                <w:lang w:eastAsia="en-NZ"/>
              </w:rPr>
            </w:pPr>
            <w:r w:rsidRPr="00B72492">
              <w:rPr>
                <w:rFonts w:eastAsia="Times New Roman"/>
                <w:lang w:eastAsia="en-NZ"/>
              </w:rPr>
              <w:t>Funds from Branch</w:t>
            </w:r>
          </w:p>
          <w:p w:rsidR="00B72492" w:rsidRPr="00B72492" w:rsidRDefault="00B72492" w:rsidP="00B72492">
            <w:pPr>
              <w:rPr>
                <w:rFonts w:eastAsia="Times New Roman"/>
                <w:lang w:eastAsia="en-NZ"/>
              </w:rPr>
            </w:pPr>
            <w:r w:rsidRPr="00B72492">
              <w:rPr>
                <w:rFonts w:eastAsia="Times New Roman"/>
                <w:lang w:eastAsia="en-NZ"/>
              </w:rPr>
              <w:t>Transfer to Reserves</w:t>
            </w:r>
          </w:p>
        </w:tc>
        <w:tc>
          <w:tcPr>
            <w:tcW w:w="2773" w:type="dxa"/>
            <w:noWrap/>
          </w:tcPr>
          <w:p w:rsidR="00B72492" w:rsidRPr="00B72492" w:rsidRDefault="00B72492" w:rsidP="00B72492">
            <w:pPr>
              <w:jc w:val="right"/>
              <w:rPr>
                <w:rFonts w:eastAsia="Times New Roman"/>
                <w:lang w:eastAsia="en-NZ"/>
              </w:rPr>
            </w:pPr>
            <w:r w:rsidRPr="00B72492">
              <w:rPr>
                <w:rFonts w:eastAsia="Times New Roman"/>
                <w:lang w:eastAsia="en-NZ"/>
              </w:rPr>
              <w:t>-</w:t>
            </w:r>
          </w:p>
          <w:p w:rsidR="00B72492" w:rsidRPr="00B72492" w:rsidRDefault="00B72492" w:rsidP="00B72492">
            <w:pPr>
              <w:spacing w:after="160" w:line="259" w:lineRule="auto"/>
              <w:jc w:val="right"/>
              <w:rPr>
                <w:rFonts w:eastAsia="Times New Roman"/>
                <w:lang w:eastAsia="en-NZ"/>
              </w:rPr>
            </w:pPr>
            <w:r w:rsidRPr="00B72492">
              <w:rPr>
                <w:rFonts w:eastAsia="Times New Roman"/>
                <w:lang w:eastAsia="en-NZ"/>
              </w:rPr>
              <w:t>(478,620)</w:t>
            </w:r>
          </w:p>
        </w:tc>
        <w:tc>
          <w:tcPr>
            <w:tcW w:w="2042" w:type="dxa"/>
            <w:noWrap/>
          </w:tcPr>
          <w:p w:rsidR="00B72492" w:rsidRPr="00B72492" w:rsidRDefault="00B72492" w:rsidP="00B72492">
            <w:pPr>
              <w:jc w:val="right"/>
              <w:rPr>
                <w:rFonts w:eastAsia="Times New Roman"/>
                <w:lang w:eastAsia="en-NZ"/>
              </w:rPr>
            </w:pPr>
            <w:r w:rsidRPr="00B72492">
              <w:rPr>
                <w:rFonts w:eastAsia="Times New Roman"/>
                <w:lang w:eastAsia="en-NZ"/>
              </w:rPr>
              <w:t>-</w:t>
            </w:r>
          </w:p>
          <w:p w:rsidR="00B72492" w:rsidRPr="00B72492" w:rsidRDefault="00B72492" w:rsidP="00B72492">
            <w:pPr>
              <w:spacing w:after="160" w:line="259" w:lineRule="auto"/>
              <w:jc w:val="right"/>
              <w:rPr>
                <w:rFonts w:eastAsia="Times New Roman"/>
                <w:lang w:eastAsia="en-NZ"/>
              </w:rPr>
            </w:pPr>
            <w:r w:rsidRPr="00B72492">
              <w:rPr>
                <w:rFonts w:eastAsia="Times New Roman"/>
                <w:lang w:eastAsia="en-NZ"/>
              </w:rPr>
              <w:t>478,620</w:t>
            </w:r>
          </w:p>
        </w:tc>
        <w:tc>
          <w:tcPr>
            <w:tcW w:w="197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w:t>
            </w:r>
          </w:p>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315"/>
        </w:trPr>
        <w:tc>
          <w:tcPr>
            <w:tcW w:w="3112" w:type="dxa"/>
            <w:noWrap/>
            <w:hideMark/>
          </w:tcPr>
          <w:p w:rsidR="00B72492" w:rsidRPr="00B72492" w:rsidRDefault="00B72492" w:rsidP="00B72492">
            <w:pPr>
              <w:rPr>
                <w:rFonts w:eastAsia="Times New Roman"/>
                <w:lang w:eastAsia="en-NZ"/>
              </w:rPr>
            </w:pPr>
            <w:r w:rsidRPr="00B72492">
              <w:rPr>
                <w:rFonts w:eastAsia="Times New Roman"/>
                <w:lang w:eastAsia="en-NZ"/>
              </w:rPr>
              <w:t>Transfer from Reserves</w:t>
            </w:r>
          </w:p>
        </w:tc>
        <w:tc>
          <w:tcPr>
            <w:tcW w:w="2773" w:type="dxa"/>
            <w:noWrap/>
          </w:tcPr>
          <w:p w:rsidR="00B72492" w:rsidRPr="00B72492" w:rsidRDefault="00B72492" w:rsidP="00B72492">
            <w:pPr>
              <w:jc w:val="right"/>
              <w:rPr>
                <w:rFonts w:eastAsia="Times New Roman"/>
                <w:lang w:eastAsia="en-NZ"/>
              </w:rPr>
            </w:pPr>
            <w:r w:rsidRPr="00B72492">
              <w:rPr>
                <w:rFonts w:eastAsia="Times New Roman"/>
                <w:lang w:eastAsia="en-NZ"/>
              </w:rPr>
              <w:t>16,210</w:t>
            </w:r>
          </w:p>
        </w:tc>
        <w:tc>
          <w:tcPr>
            <w:tcW w:w="2042" w:type="dxa"/>
            <w:noWrap/>
          </w:tcPr>
          <w:p w:rsidR="00B72492" w:rsidRPr="00B72492" w:rsidRDefault="00B72492" w:rsidP="00B72492">
            <w:pPr>
              <w:jc w:val="right"/>
              <w:rPr>
                <w:rFonts w:eastAsia="Times New Roman"/>
                <w:lang w:eastAsia="en-NZ"/>
              </w:rPr>
            </w:pPr>
            <w:r w:rsidRPr="00B72492">
              <w:rPr>
                <w:rFonts w:eastAsia="Times New Roman"/>
                <w:lang w:eastAsia="en-NZ"/>
              </w:rPr>
              <w:t>(16,210)</w:t>
            </w:r>
          </w:p>
        </w:tc>
        <w:tc>
          <w:tcPr>
            <w:tcW w:w="197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315"/>
        </w:trPr>
        <w:tc>
          <w:tcPr>
            <w:tcW w:w="3112"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Closing Balance</w:t>
            </w:r>
          </w:p>
        </w:tc>
        <w:tc>
          <w:tcPr>
            <w:tcW w:w="2773"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313,933</w:t>
            </w:r>
          </w:p>
        </w:tc>
        <w:tc>
          <w:tcPr>
            <w:tcW w:w="2042"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1,292,058</w:t>
            </w:r>
          </w:p>
        </w:tc>
        <w:tc>
          <w:tcPr>
            <w:tcW w:w="1976" w:type="dxa"/>
            <w:noWrap/>
          </w:tcPr>
          <w:p w:rsidR="00B72492" w:rsidRPr="00B72492" w:rsidRDefault="00B72492" w:rsidP="00B72492">
            <w:pPr>
              <w:jc w:val="right"/>
              <w:rPr>
                <w:rFonts w:eastAsia="Times New Roman"/>
                <w:b/>
                <w:bCs/>
                <w:lang w:eastAsia="en-NZ"/>
              </w:rPr>
            </w:pPr>
            <w:r w:rsidRPr="00B72492">
              <w:rPr>
                <w:rFonts w:eastAsia="Times New Roman"/>
                <w:b/>
                <w:bCs/>
                <w:lang w:eastAsia="en-NZ"/>
              </w:rPr>
              <w:t>1,605,991</w:t>
            </w:r>
          </w:p>
        </w:tc>
      </w:tr>
    </w:tbl>
    <w:p w:rsidR="00B72492" w:rsidRPr="00B72492" w:rsidRDefault="00B72492" w:rsidP="00B72492">
      <w:pPr>
        <w:rPr>
          <w:rFonts w:eastAsia="Times New Roman"/>
          <w:b/>
          <w:bCs/>
          <w:lang w:eastAsia="en-NZ"/>
        </w:rPr>
      </w:pPr>
    </w:p>
    <w:p w:rsidR="00B72492" w:rsidRPr="00B72492" w:rsidRDefault="00B72492" w:rsidP="00B72492">
      <w:pPr>
        <w:rPr>
          <w:rFonts w:eastAsia="Times New Roman"/>
          <w:b/>
          <w:bCs/>
          <w:lang w:eastAsia="en-NZ"/>
        </w:rPr>
      </w:pPr>
      <w:r w:rsidRPr="00B72492">
        <w:rPr>
          <w:rFonts w:eastAsia="Times New Roman"/>
          <w:b/>
          <w:bCs/>
          <w:lang w:eastAsia="en-NZ"/>
        </w:rPr>
        <w:t>2017</w:t>
      </w:r>
    </w:p>
    <w:tbl>
      <w:tblPr>
        <w:tblW w:w="9903" w:type="dxa"/>
        <w:tblLook w:val="04A0" w:firstRow="1" w:lastRow="0" w:firstColumn="1" w:lastColumn="0" w:noHBand="0" w:noVBand="1"/>
      </w:tblPr>
      <w:tblGrid>
        <w:gridCol w:w="3112"/>
        <w:gridCol w:w="2773"/>
        <w:gridCol w:w="2042"/>
        <w:gridCol w:w="1976"/>
      </w:tblGrid>
      <w:tr w:rsidR="00B72492" w:rsidRPr="00B72492" w:rsidTr="00B72492">
        <w:trPr>
          <w:trHeight w:val="1418"/>
        </w:trPr>
        <w:tc>
          <w:tcPr>
            <w:tcW w:w="3112"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Description</w:t>
            </w:r>
          </w:p>
        </w:tc>
        <w:tc>
          <w:tcPr>
            <w:tcW w:w="2773" w:type="dxa"/>
            <w:hideMark/>
          </w:tcPr>
          <w:p w:rsidR="00B72492" w:rsidRPr="00B72492" w:rsidRDefault="00B72492" w:rsidP="00B72492">
            <w:pPr>
              <w:jc w:val="right"/>
              <w:rPr>
                <w:rFonts w:eastAsia="Times New Roman"/>
                <w:b/>
                <w:bCs/>
                <w:lang w:eastAsia="en-NZ"/>
              </w:rPr>
            </w:pPr>
            <w:r w:rsidRPr="00B72492">
              <w:rPr>
                <w:rFonts w:eastAsia="Times New Roman"/>
                <w:b/>
                <w:bCs/>
                <w:lang w:eastAsia="en-NZ"/>
              </w:rPr>
              <w:t>Accumulated Surpluses or Deficits</w:t>
            </w:r>
          </w:p>
        </w:tc>
        <w:tc>
          <w:tcPr>
            <w:tcW w:w="2042" w:type="dxa"/>
            <w:hideMark/>
          </w:tcPr>
          <w:p w:rsidR="00B72492" w:rsidRPr="00B72492" w:rsidRDefault="00B72492" w:rsidP="00B72492">
            <w:pPr>
              <w:jc w:val="right"/>
              <w:rPr>
                <w:rFonts w:eastAsia="Times New Roman"/>
                <w:b/>
                <w:bCs/>
                <w:lang w:eastAsia="en-NZ"/>
              </w:rPr>
            </w:pPr>
            <w:r w:rsidRPr="00B72492">
              <w:rPr>
                <w:rFonts w:eastAsia="Times New Roman"/>
                <w:b/>
                <w:bCs/>
                <w:lang w:eastAsia="en-NZ"/>
              </w:rPr>
              <w:t>Reserves</w:t>
            </w:r>
          </w:p>
        </w:tc>
        <w:tc>
          <w:tcPr>
            <w:tcW w:w="1976" w:type="dxa"/>
            <w:hideMark/>
          </w:tcPr>
          <w:p w:rsidR="00B72492" w:rsidRPr="00B72492" w:rsidRDefault="00B72492" w:rsidP="00B72492">
            <w:pPr>
              <w:jc w:val="right"/>
              <w:rPr>
                <w:rFonts w:eastAsia="Times New Roman"/>
                <w:b/>
                <w:bCs/>
                <w:lang w:eastAsia="en-NZ"/>
              </w:rPr>
            </w:pPr>
            <w:r w:rsidRPr="00B72492">
              <w:rPr>
                <w:rFonts w:eastAsia="Times New Roman"/>
                <w:b/>
                <w:bCs/>
                <w:lang w:eastAsia="en-NZ"/>
              </w:rPr>
              <w:t>Total</w:t>
            </w:r>
          </w:p>
        </w:tc>
      </w:tr>
      <w:tr w:rsidR="00B72492" w:rsidRPr="00B72492" w:rsidTr="00B72492">
        <w:trPr>
          <w:trHeight w:val="315"/>
        </w:trPr>
        <w:tc>
          <w:tcPr>
            <w:tcW w:w="3112"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Opening Balance</w:t>
            </w:r>
          </w:p>
        </w:tc>
        <w:tc>
          <w:tcPr>
            <w:tcW w:w="2773" w:type="dxa"/>
            <w:noWrap/>
            <w:hideMark/>
          </w:tcPr>
          <w:p w:rsidR="00B72492" w:rsidRPr="00B72492" w:rsidRDefault="00B72492" w:rsidP="00B72492">
            <w:pPr>
              <w:jc w:val="right"/>
              <w:rPr>
                <w:rFonts w:eastAsia="Times New Roman"/>
                <w:lang w:eastAsia="en-NZ"/>
              </w:rPr>
            </w:pPr>
            <w:r w:rsidRPr="00B72492">
              <w:rPr>
                <w:rFonts w:eastAsia="Times New Roman"/>
                <w:lang w:eastAsia="en-NZ"/>
              </w:rPr>
              <w:t>(74,533)</w:t>
            </w:r>
          </w:p>
        </w:tc>
        <w:tc>
          <w:tcPr>
            <w:tcW w:w="2042" w:type="dxa"/>
            <w:noWrap/>
            <w:hideMark/>
          </w:tcPr>
          <w:p w:rsidR="00B72492" w:rsidRPr="00B72492" w:rsidRDefault="00B72492" w:rsidP="00B72492">
            <w:pPr>
              <w:jc w:val="right"/>
              <w:rPr>
                <w:rFonts w:eastAsia="Times New Roman"/>
                <w:lang w:eastAsia="en-NZ"/>
              </w:rPr>
            </w:pPr>
            <w:r w:rsidRPr="00B72492">
              <w:rPr>
                <w:rFonts w:eastAsia="Times New Roman"/>
                <w:lang w:eastAsia="en-NZ"/>
              </w:rPr>
              <w:t>831,055</w:t>
            </w:r>
          </w:p>
        </w:tc>
        <w:tc>
          <w:tcPr>
            <w:tcW w:w="197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756,522</w:t>
            </w:r>
          </w:p>
        </w:tc>
      </w:tr>
      <w:tr w:rsidR="00B72492" w:rsidRPr="00B72492" w:rsidTr="00B72492">
        <w:trPr>
          <w:trHeight w:val="315"/>
        </w:trPr>
        <w:tc>
          <w:tcPr>
            <w:tcW w:w="3112" w:type="dxa"/>
            <w:noWrap/>
            <w:hideMark/>
          </w:tcPr>
          <w:p w:rsidR="00B72492" w:rsidRPr="00B72492" w:rsidRDefault="00B72492" w:rsidP="00B72492">
            <w:pPr>
              <w:rPr>
                <w:rFonts w:eastAsia="Times New Roman"/>
                <w:lang w:eastAsia="en-NZ"/>
              </w:rPr>
            </w:pPr>
            <w:r w:rsidRPr="00B72492">
              <w:rPr>
                <w:rFonts w:eastAsia="Times New Roman"/>
                <w:lang w:eastAsia="en-NZ"/>
              </w:rPr>
              <w:t>Surplus/(Deficit)</w:t>
            </w:r>
          </w:p>
        </w:tc>
        <w:tc>
          <w:tcPr>
            <w:tcW w:w="2773" w:type="dxa"/>
            <w:noWrap/>
            <w:hideMark/>
          </w:tcPr>
          <w:p w:rsidR="00B72492" w:rsidRPr="00B72492" w:rsidRDefault="00B72492" w:rsidP="00B72492">
            <w:pPr>
              <w:jc w:val="right"/>
              <w:rPr>
                <w:rFonts w:eastAsia="Times New Roman"/>
                <w:lang w:eastAsia="en-NZ"/>
              </w:rPr>
            </w:pPr>
            <w:r w:rsidRPr="00B72492">
              <w:rPr>
                <w:rFonts w:eastAsia="Times New Roman"/>
                <w:lang w:eastAsia="en-NZ"/>
              </w:rPr>
              <w:t>190,478</w:t>
            </w:r>
          </w:p>
        </w:tc>
        <w:tc>
          <w:tcPr>
            <w:tcW w:w="2042" w:type="dxa"/>
            <w:noWrap/>
            <w:hideMark/>
          </w:tcPr>
          <w:p w:rsidR="00B72492" w:rsidRPr="00B72492" w:rsidRDefault="00B72492" w:rsidP="00B72492">
            <w:pPr>
              <w:jc w:val="right"/>
              <w:rPr>
                <w:rFonts w:eastAsia="Times New Roman"/>
                <w:lang w:eastAsia="en-NZ"/>
              </w:rPr>
            </w:pPr>
            <w:r w:rsidRPr="00B72492">
              <w:rPr>
                <w:rFonts w:eastAsia="Times New Roman"/>
                <w:lang w:eastAsia="en-NZ"/>
              </w:rPr>
              <w:t>-</w:t>
            </w:r>
          </w:p>
        </w:tc>
        <w:tc>
          <w:tcPr>
            <w:tcW w:w="197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190,478</w:t>
            </w:r>
          </w:p>
        </w:tc>
      </w:tr>
      <w:tr w:rsidR="00B72492" w:rsidRPr="00B72492" w:rsidTr="00B72492">
        <w:trPr>
          <w:trHeight w:val="315"/>
        </w:trPr>
        <w:tc>
          <w:tcPr>
            <w:tcW w:w="3112" w:type="dxa"/>
            <w:noWrap/>
            <w:hideMark/>
          </w:tcPr>
          <w:p w:rsidR="00B72492" w:rsidRPr="00B72492" w:rsidRDefault="00B72492" w:rsidP="00B72492">
            <w:pPr>
              <w:rPr>
                <w:rFonts w:eastAsia="Times New Roman"/>
                <w:lang w:eastAsia="en-NZ"/>
              </w:rPr>
            </w:pPr>
            <w:r w:rsidRPr="00B72492">
              <w:rPr>
                <w:rFonts w:eastAsia="Times New Roman"/>
                <w:lang w:eastAsia="en-NZ"/>
              </w:rPr>
              <w:t>Funds from Branch</w:t>
            </w:r>
          </w:p>
          <w:p w:rsidR="00B72492" w:rsidRPr="00B72492" w:rsidRDefault="00B72492" w:rsidP="00B72492">
            <w:pPr>
              <w:rPr>
                <w:rFonts w:eastAsia="Times New Roman"/>
                <w:lang w:eastAsia="en-NZ"/>
              </w:rPr>
            </w:pPr>
            <w:r w:rsidRPr="00B72492">
              <w:rPr>
                <w:rFonts w:eastAsia="Times New Roman"/>
                <w:lang w:eastAsia="en-NZ"/>
              </w:rPr>
              <w:t>Transfer to Reserves</w:t>
            </w:r>
          </w:p>
        </w:tc>
        <w:tc>
          <w:tcPr>
            <w:tcW w:w="2773" w:type="dxa"/>
            <w:noWrap/>
          </w:tcPr>
          <w:p w:rsidR="00B72492" w:rsidRPr="00B72492" w:rsidRDefault="00B72492" w:rsidP="00B72492">
            <w:pPr>
              <w:jc w:val="right"/>
              <w:rPr>
                <w:rFonts w:eastAsia="Times New Roman"/>
                <w:lang w:eastAsia="en-NZ"/>
              </w:rPr>
            </w:pPr>
            <w:r w:rsidRPr="00B72492">
              <w:rPr>
                <w:rFonts w:eastAsia="Times New Roman"/>
                <w:lang w:eastAsia="en-NZ"/>
              </w:rPr>
              <w:t>-</w:t>
            </w:r>
          </w:p>
          <w:p w:rsidR="00B72492" w:rsidRPr="00B72492" w:rsidRDefault="00B72492" w:rsidP="00B72492">
            <w:pPr>
              <w:jc w:val="right"/>
              <w:rPr>
                <w:rFonts w:eastAsia="Times New Roman"/>
                <w:lang w:eastAsia="en-NZ"/>
              </w:rPr>
            </w:pPr>
            <w:r w:rsidRPr="00B72492">
              <w:rPr>
                <w:rFonts w:eastAsia="Times New Roman"/>
                <w:lang w:eastAsia="en-NZ"/>
              </w:rPr>
              <w:t>(9,127)</w:t>
            </w:r>
          </w:p>
        </w:tc>
        <w:tc>
          <w:tcPr>
            <w:tcW w:w="2042" w:type="dxa"/>
            <w:noWrap/>
          </w:tcPr>
          <w:p w:rsidR="00B72492" w:rsidRPr="00B72492" w:rsidRDefault="00B72492" w:rsidP="00B72492">
            <w:pPr>
              <w:jc w:val="right"/>
              <w:rPr>
                <w:rFonts w:eastAsia="Times New Roman"/>
                <w:lang w:eastAsia="en-NZ"/>
              </w:rPr>
            </w:pPr>
            <w:r w:rsidRPr="00B72492">
              <w:rPr>
                <w:rFonts w:eastAsia="Times New Roman"/>
                <w:lang w:eastAsia="en-NZ"/>
              </w:rPr>
              <w:t>3,007</w:t>
            </w:r>
          </w:p>
          <w:p w:rsidR="00B72492" w:rsidRPr="00B72492" w:rsidRDefault="00B72492" w:rsidP="00B72492">
            <w:pPr>
              <w:jc w:val="right"/>
              <w:rPr>
                <w:rFonts w:eastAsia="Times New Roman"/>
                <w:lang w:eastAsia="en-NZ"/>
              </w:rPr>
            </w:pPr>
            <w:r w:rsidRPr="00B72492">
              <w:rPr>
                <w:rFonts w:eastAsia="Times New Roman"/>
                <w:lang w:eastAsia="en-NZ"/>
              </w:rPr>
              <w:t>9,127</w:t>
            </w:r>
          </w:p>
        </w:tc>
        <w:tc>
          <w:tcPr>
            <w:tcW w:w="197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3,007</w:t>
            </w:r>
          </w:p>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315"/>
        </w:trPr>
        <w:tc>
          <w:tcPr>
            <w:tcW w:w="3112" w:type="dxa"/>
            <w:noWrap/>
            <w:hideMark/>
          </w:tcPr>
          <w:p w:rsidR="00B72492" w:rsidRPr="00B72492" w:rsidRDefault="00B72492" w:rsidP="00B72492">
            <w:pPr>
              <w:rPr>
                <w:rFonts w:eastAsia="Times New Roman"/>
                <w:lang w:eastAsia="en-NZ"/>
              </w:rPr>
            </w:pPr>
            <w:r w:rsidRPr="00B72492">
              <w:rPr>
                <w:rFonts w:eastAsia="Times New Roman"/>
                <w:lang w:eastAsia="en-NZ"/>
              </w:rPr>
              <w:t>Transfer from Reserves</w:t>
            </w:r>
          </w:p>
        </w:tc>
        <w:tc>
          <w:tcPr>
            <w:tcW w:w="2773" w:type="dxa"/>
            <w:noWrap/>
          </w:tcPr>
          <w:p w:rsidR="00B72492" w:rsidRPr="00B72492" w:rsidRDefault="00B72492" w:rsidP="00B72492">
            <w:pPr>
              <w:jc w:val="right"/>
              <w:rPr>
                <w:rFonts w:eastAsia="Times New Roman"/>
                <w:lang w:eastAsia="en-NZ"/>
              </w:rPr>
            </w:pPr>
            <w:r w:rsidRPr="00B72492">
              <w:rPr>
                <w:rFonts w:eastAsia="Times New Roman"/>
                <w:lang w:eastAsia="en-NZ"/>
              </w:rPr>
              <w:t>13,541</w:t>
            </w:r>
          </w:p>
        </w:tc>
        <w:tc>
          <w:tcPr>
            <w:tcW w:w="2042" w:type="dxa"/>
            <w:noWrap/>
          </w:tcPr>
          <w:p w:rsidR="00B72492" w:rsidRPr="00B72492" w:rsidRDefault="00B72492" w:rsidP="00B72492">
            <w:pPr>
              <w:jc w:val="right"/>
              <w:rPr>
                <w:rFonts w:eastAsia="Times New Roman"/>
                <w:lang w:eastAsia="en-NZ"/>
              </w:rPr>
            </w:pPr>
            <w:r w:rsidRPr="00B72492">
              <w:rPr>
                <w:rFonts w:eastAsia="Times New Roman"/>
                <w:lang w:eastAsia="en-NZ"/>
              </w:rPr>
              <w:t>(13,541)</w:t>
            </w:r>
          </w:p>
        </w:tc>
        <w:tc>
          <w:tcPr>
            <w:tcW w:w="197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w:t>
            </w:r>
          </w:p>
        </w:tc>
      </w:tr>
      <w:tr w:rsidR="00B72492" w:rsidRPr="00B72492" w:rsidTr="00B72492">
        <w:trPr>
          <w:trHeight w:val="315"/>
        </w:trPr>
        <w:tc>
          <w:tcPr>
            <w:tcW w:w="3112"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Closing Balance</w:t>
            </w:r>
          </w:p>
        </w:tc>
        <w:tc>
          <w:tcPr>
            <w:tcW w:w="2773"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120,359</w:t>
            </w:r>
          </w:p>
        </w:tc>
        <w:tc>
          <w:tcPr>
            <w:tcW w:w="2042"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829,648</w:t>
            </w:r>
          </w:p>
        </w:tc>
        <w:tc>
          <w:tcPr>
            <w:tcW w:w="1976" w:type="dxa"/>
            <w:noWrap/>
            <w:hideMark/>
          </w:tcPr>
          <w:p w:rsidR="00B72492" w:rsidRPr="00B72492" w:rsidRDefault="00B72492" w:rsidP="00B72492">
            <w:pPr>
              <w:jc w:val="right"/>
              <w:rPr>
                <w:rFonts w:eastAsia="Times New Roman"/>
                <w:b/>
                <w:bCs/>
                <w:lang w:eastAsia="en-NZ"/>
              </w:rPr>
            </w:pPr>
            <w:r w:rsidRPr="00B72492">
              <w:rPr>
                <w:rFonts w:eastAsia="Times New Roman"/>
                <w:b/>
                <w:bCs/>
                <w:lang w:eastAsia="en-NZ"/>
              </w:rPr>
              <w:t>950,007</w:t>
            </w:r>
          </w:p>
        </w:tc>
      </w:tr>
    </w:tbl>
    <w:p w:rsidR="00B72492" w:rsidRPr="00B72492" w:rsidRDefault="00B72492" w:rsidP="00B72492">
      <w:pPr>
        <w:rPr>
          <w:rFonts w:eastAsia="Times New Roman"/>
          <w:b/>
          <w:bCs/>
          <w:lang w:eastAsia="en-NZ"/>
        </w:rPr>
      </w:pPr>
    </w:p>
    <w:p w:rsidR="00B72492" w:rsidRPr="00B72492" w:rsidRDefault="00B72492" w:rsidP="00B72492">
      <w:pPr>
        <w:spacing w:after="160"/>
        <w:rPr>
          <w:rFonts w:eastAsiaTheme="minorHAnsi"/>
        </w:rPr>
      </w:pPr>
      <w:r w:rsidRPr="00B72492">
        <w:rPr>
          <w:rFonts w:eastAsiaTheme="minorHAnsi"/>
        </w:rPr>
        <w:br w:type="page"/>
      </w:r>
    </w:p>
    <w:p w:rsidR="00B72492" w:rsidRPr="00B72492" w:rsidRDefault="00B72492" w:rsidP="00B72492">
      <w:pPr>
        <w:keepNext/>
        <w:keepLines/>
        <w:spacing w:before="40" w:line="259" w:lineRule="auto"/>
        <w:jc w:val="center"/>
        <w:outlineLvl w:val="1"/>
        <w:rPr>
          <w:rFonts w:eastAsia="Times New Roman"/>
          <w:b/>
          <w:color w:val="000000" w:themeColor="text1"/>
          <w:sz w:val="40"/>
          <w:szCs w:val="40"/>
          <w:lang w:eastAsia="en-NZ"/>
        </w:rPr>
      </w:pPr>
      <w:r w:rsidRPr="00B72492">
        <w:rPr>
          <w:rFonts w:eastAsia="Times New Roman"/>
          <w:b/>
          <w:color w:val="000000" w:themeColor="text1"/>
          <w:sz w:val="40"/>
          <w:szCs w:val="40"/>
          <w:lang w:eastAsia="en-NZ"/>
        </w:rPr>
        <w:t>Notes to the Performance Report</w:t>
      </w:r>
    </w:p>
    <w:p w:rsidR="00B72492" w:rsidRPr="00B72492" w:rsidRDefault="00B72492" w:rsidP="00B72492">
      <w:pPr>
        <w:keepNext/>
        <w:keepLines/>
        <w:spacing w:after="60" w:line="259" w:lineRule="auto"/>
        <w:outlineLvl w:val="2"/>
        <w:rPr>
          <w:rFonts w:eastAsia="Times New Roman" w:cstheme="majorBidi"/>
          <w:b/>
          <w:sz w:val="36"/>
          <w:szCs w:val="24"/>
          <w:lang w:eastAsia="en-NZ"/>
        </w:rPr>
      </w:pPr>
    </w:p>
    <w:p w:rsidR="00B72492" w:rsidRPr="00B72492" w:rsidRDefault="00B72492" w:rsidP="009620BA">
      <w:pPr>
        <w:pStyle w:val="Heading2"/>
        <w:rPr>
          <w:rFonts w:eastAsiaTheme="majorEastAsia"/>
        </w:rPr>
      </w:pPr>
      <w:r w:rsidRPr="00B72492">
        <w:t>Note 5: Accumulated Funds Continued</w:t>
      </w:r>
    </w:p>
    <w:p w:rsidR="00B72492" w:rsidRPr="00B72492" w:rsidRDefault="00B72492" w:rsidP="00B72492">
      <w:pPr>
        <w:spacing w:after="160"/>
        <w:rPr>
          <w:rFonts w:eastAsiaTheme="minorHAnsi"/>
          <w:sz w:val="22"/>
        </w:rPr>
      </w:pPr>
    </w:p>
    <w:tbl>
      <w:tblPr>
        <w:tblW w:w="10518" w:type="dxa"/>
        <w:tblLook w:val="04A0" w:firstRow="1" w:lastRow="0" w:firstColumn="1" w:lastColumn="0" w:noHBand="0" w:noVBand="1"/>
      </w:tblPr>
      <w:tblGrid>
        <w:gridCol w:w="6385"/>
        <w:gridCol w:w="2250"/>
        <w:gridCol w:w="1883"/>
      </w:tblGrid>
      <w:tr w:rsidR="00B72492" w:rsidRPr="00B72492" w:rsidTr="00B72492">
        <w:trPr>
          <w:trHeight w:val="298"/>
        </w:trPr>
        <w:tc>
          <w:tcPr>
            <w:tcW w:w="6385"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Breakdown of Reserves</w:t>
            </w:r>
          </w:p>
        </w:tc>
        <w:tc>
          <w:tcPr>
            <w:tcW w:w="2250" w:type="dxa"/>
            <w:noWrap/>
            <w:hideMark/>
          </w:tcPr>
          <w:p w:rsidR="00B72492" w:rsidRPr="00B72492" w:rsidRDefault="00B72492" w:rsidP="00B72492">
            <w:pPr>
              <w:ind w:left="68" w:firstLine="955"/>
              <w:jc w:val="right"/>
              <w:rPr>
                <w:rFonts w:eastAsia="Times New Roman"/>
                <w:b/>
                <w:bCs/>
                <w:lang w:eastAsia="en-NZ"/>
              </w:rPr>
            </w:pPr>
            <w:r w:rsidRPr="00B72492">
              <w:rPr>
                <w:rFonts w:eastAsia="Times New Roman"/>
                <w:b/>
                <w:bCs/>
                <w:lang w:eastAsia="en-NZ"/>
              </w:rPr>
              <w:t>2018</w:t>
            </w:r>
          </w:p>
        </w:tc>
        <w:tc>
          <w:tcPr>
            <w:tcW w:w="1883" w:type="dxa"/>
            <w:noWrap/>
            <w:hideMark/>
          </w:tcPr>
          <w:p w:rsidR="00B72492" w:rsidRPr="00B72492" w:rsidRDefault="00B72492" w:rsidP="00B72492">
            <w:pPr>
              <w:ind w:firstLine="955"/>
              <w:jc w:val="right"/>
              <w:rPr>
                <w:rFonts w:eastAsia="Times New Roman"/>
                <w:b/>
                <w:bCs/>
                <w:lang w:eastAsia="en-NZ"/>
              </w:rPr>
            </w:pPr>
            <w:r w:rsidRPr="00B72492">
              <w:rPr>
                <w:rFonts w:eastAsia="Times New Roman"/>
                <w:b/>
                <w:bCs/>
                <w:lang w:eastAsia="en-NZ"/>
              </w:rPr>
              <w:t>2017</w:t>
            </w:r>
          </w:p>
        </w:tc>
      </w:tr>
      <w:tr w:rsidR="00B72492" w:rsidRPr="00B72492" w:rsidTr="00B72492">
        <w:trPr>
          <w:trHeight w:val="563"/>
        </w:trPr>
        <w:tc>
          <w:tcPr>
            <w:tcW w:w="6385" w:type="dxa"/>
            <w:hideMark/>
          </w:tcPr>
          <w:p w:rsidR="00B72492" w:rsidRPr="00B72492" w:rsidRDefault="00B72492" w:rsidP="00B72492">
            <w:pPr>
              <w:rPr>
                <w:rFonts w:eastAsia="Times New Roman"/>
                <w:b/>
                <w:bCs/>
                <w:lang w:eastAsia="en-NZ"/>
              </w:rPr>
            </w:pPr>
            <w:r w:rsidRPr="00B72492">
              <w:rPr>
                <w:rFonts w:eastAsia="Times New Roman"/>
                <w:b/>
                <w:bCs/>
                <w:lang w:eastAsia="en-NZ"/>
              </w:rPr>
              <w:t>Name</w:t>
            </w:r>
          </w:p>
        </w:tc>
        <w:tc>
          <w:tcPr>
            <w:tcW w:w="2250" w:type="dxa"/>
            <w:noWrap/>
            <w:hideMark/>
          </w:tcPr>
          <w:p w:rsidR="00B72492" w:rsidRPr="00B72492" w:rsidRDefault="00B72492" w:rsidP="00B72492">
            <w:pPr>
              <w:ind w:firstLine="955"/>
              <w:jc w:val="right"/>
              <w:rPr>
                <w:rFonts w:eastAsia="Times New Roman"/>
                <w:b/>
                <w:bCs/>
                <w:lang w:eastAsia="en-NZ"/>
              </w:rPr>
            </w:pPr>
            <w:r w:rsidRPr="00B72492">
              <w:rPr>
                <w:rFonts w:eastAsia="Times New Roman"/>
                <w:b/>
                <w:bCs/>
                <w:lang w:eastAsia="en-NZ"/>
              </w:rPr>
              <w:t>$</w:t>
            </w:r>
          </w:p>
        </w:tc>
        <w:tc>
          <w:tcPr>
            <w:tcW w:w="1883" w:type="dxa"/>
            <w:noWrap/>
            <w:hideMark/>
          </w:tcPr>
          <w:p w:rsidR="00B72492" w:rsidRPr="00B72492" w:rsidRDefault="00B72492" w:rsidP="00B72492">
            <w:pPr>
              <w:ind w:firstLine="955"/>
              <w:jc w:val="right"/>
              <w:rPr>
                <w:rFonts w:eastAsia="Times New Roman"/>
                <w:b/>
                <w:bCs/>
                <w:lang w:eastAsia="en-NZ"/>
              </w:rPr>
            </w:pPr>
            <w:r w:rsidRPr="00B72492">
              <w:rPr>
                <w:rFonts w:eastAsia="Times New Roman"/>
                <w:b/>
                <w:bCs/>
                <w:lang w:eastAsia="en-NZ"/>
              </w:rPr>
              <w:t>$</w:t>
            </w:r>
          </w:p>
        </w:tc>
      </w:tr>
      <w:tr w:rsidR="00B72492" w:rsidRPr="00B72492" w:rsidTr="00B72492">
        <w:trPr>
          <w:trHeight w:val="434"/>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General Fund</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411,987</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405,652</w:t>
            </w:r>
          </w:p>
        </w:tc>
      </w:tr>
      <w:tr w:rsidR="00B72492" w:rsidRPr="00B72492" w:rsidTr="00B72492">
        <w:trPr>
          <w:trHeight w:val="598"/>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Alternate Format Fund</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125,763</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134,883</w:t>
            </w:r>
          </w:p>
        </w:tc>
      </w:tr>
      <w:tr w:rsidR="00B72492" w:rsidRPr="00B72492" w:rsidTr="00B72492">
        <w:trPr>
          <w:trHeight w:val="598"/>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Member for Life Fund</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29,260</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28,477</w:t>
            </w:r>
          </w:p>
        </w:tc>
      </w:tr>
      <w:tr w:rsidR="00B72492" w:rsidRPr="00B72492" w:rsidTr="00B72492">
        <w:trPr>
          <w:trHeight w:val="91"/>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International Fund</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18,058</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21,927</w:t>
            </w:r>
          </w:p>
        </w:tc>
      </w:tr>
      <w:tr w:rsidR="00B72492" w:rsidRPr="00B72492" w:rsidTr="00B72492">
        <w:trPr>
          <w:trHeight w:val="598"/>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Conference Fund</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47,229</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47,229</w:t>
            </w:r>
          </w:p>
        </w:tc>
      </w:tr>
      <w:tr w:rsidR="00B72492" w:rsidRPr="00B72492" w:rsidTr="00B72492">
        <w:trPr>
          <w:trHeight w:val="117"/>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Leadership Fund</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174,705</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177,924</w:t>
            </w:r>
          </w:p>
        </w:tc>
      </w:tr>
      <w:tr w:rsidR="00B72492" w:rsidRPr="00B72492" w:rsidTr="00B72492">
        <w:trPr>
          <w:trHeight w:val="598"/>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Branch Funds Brought to Account</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13,556</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13,556</w:t>
            </w:r>
          </w:p>
        </w:tc>
      </w:tr>
      <w:tr w:rsidR="00B72492" w:rsidRPr="00B72492" w:rsidTr="00B72492">
        <w:trPr>
          <w:trHeight w:val="91"/>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Special Purpose Bequest</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417,500</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trHeight w:val="598"/>
        </w:trPr>
        <w:tc>
          <w:tcPr>
            <w:tcW w:w="6385" w:type="dxa"/>
            <w:hideMark/>
          </w:tcPr>
          <w:p w:rsidR="00B72492" w:rsidRPr="00B72492" w:rsidRDefault="00B72492" w:rsidP="00B72492">
            <w:pPr>
              <w:rPr>
                <w:rFonts w:eastAsia="Times New Roman"/>
                <w:lang w:eastAsia="en-NZ"/>
              </w:rPr>
            </w:pPr>
            <w:r w:rsidRPr="00B72492">
              <w:rPr>
                <w:rFonts w:eastAsia="Times New Roman"/>
                <w:lang w:eastAsia="en-NZ"/>
              </w:rPr>
              <w:t>Special Purpose Grant</w:t>
            </w:r>
          </w:p>
        </w:tc>
        <w:tc>
          <w:tcPr>
            <w:tcW w:w="2250" w:type="dxa"/>
            <w:noWrap/>
          </w:tcPr>
          <w:p w:rsidR="00B72492" w:rsidRPr="00B72492" w:rsidRDefault="00B72492" w:rsidP="00B72492">
            <w:pPr>
              <w:jc w:val="right"/>
              <w:rPr>
                <w:rFonts w:eastAsia="Times New Roman"/>
                <w:lang w:eastAsia="en-NZ"/>
              </w:rPr>
            </w:pPr>
            <w:r w:rsidRPr="00B72492">
              <w:rPr>
                <w:rFonts w:eastAsia="Times New Roman"/>
                <w:lang w:eastAsia="en-NZ"/>
              </w:rPr>
              <w:t>54,000</w:t>
            </w:r>
          </w:p>
        </w:tc>
        <w:tc>
          <w:tcPr>
            <w:tcW w:w="1883" w:type="dxa"/>
            <w:noWrap/>
          </w:tcPr>
          <w:p w:rsidR="00B72492" w:rsidRPr="00B72492" w:rsidRDefault="00B72492" w:rsidP="00B72492">
            <w:pPr>
              <w:jc w:val="right"/>
              <w:rPr>
                <w:rFonts w:eastAsia="Times New Roman"/>
                <w:lang w:eastAsia="en-NZ"/>
              </w:rPr>
            </w:pPr>
            <w:r w:rsidRPr="00B72492">
              <w:rPr>
                <w:rFonts w:eastAsia="Times New Roman"/>
                <w:lang w:eastAsia="en-NZ"/>
              </w:rPr>
              <w:t>-</w:t>
            </w:r>
          </w:p>
        </w:tc>
      </w:tr>
      <w:tr w:rsidR="00B72492" w:rsidRPr="00B72492" w:rsidTr="00B72492">
        <w:trPr>
          <w:trHeight w:val="73"/>
        </w:trPr>
        <w:tc>
          <w:tcPr>
            <w:tcW w:w="6385" w:type="dxa"/>
            <w:hideMark/>
          </w:tcPr>
          <w:p w:rsidR="00B72492" w:rsidRPr="00B72492" w:rsidRDefault="00B72492" w:rsidP="00B72492">
            <w:pPr>
              <w:rPr>
                <w:rFonts w:eastAsia="Times New Roman"/>
                <w:b/>
                <w:bCs/>
                <w:lang w:eastAsia="en-NZ"/>
              </w:rPr>
            </w:pPr>
            <w:r w:rsidRPr="00B72492">
              <w:rPr>
                <w:rFonts w:eastAsia="Times New Roman"/>
                <w:b/>
                <w:bCs/>
                <w:lang w:eastAsia="en-NZ"/>
              </w:rPr>
              <w:t>Total</w:t>
            </w:r>
          </w:p>
        </w:tc>
        <w:tc>
          <w:tcPr>
            <w:tcW w:w="2250" w:type="dxa"/>
            <w:noWrap/>
          </w:tcPr>
          <w:p w:rsidR="00B72492" w:rsidRPr="00B72492" w:rsidRDefault="00B72492" w:rsidP="00B72492">
            <w:pPr>
              <w:jc w:val="right"/>
              <w:rPr>
                <w:rFonts w:eastAsia="Times New Roman"/>
                <w:b/>
                <w:lang w:eastAsia="en-NZ"/>
              </w:rPr>
            </w:pPr>
            <w:r w:rsidRPr="00B72492">
              <w:rPr>
                <w:rFonts w:eastAsia="Times New Roman"/>
                <w:b/>
                <w:lang w:eastAsia="en-NZ"/>
              </w:rPr>
              <w:t>1,292,058</w:t>
            </w:r>
          </w:p>
        </w:tc>
        <w:tc>
          <w:tcPr>
            <w:tcW w:w="1883" w:type="dxa"/>
            <w:noWrap/>
          </w:tcPr>
          <w:p w:rsidR="00B72492" w:rsidRPr="00B72492" w:rsidRDefault="00B72492" w:rsidP="00B72492">
            <w:pPr>
              <w:jc w:val="right"/>
              <w:rPr>
                <w:rFonts w:eastAsia="Times New Roman"/>
                <w:b/>
                <w:lang w:eastAsia="en-NZ"/>
              </w:rPr>
            </w:pPr>
            <w:r w:rsidRPr="00B72492">
              <w:rPr>
                <w:rFonts w:eastAsia="Times New Roman"/>
                <w:b/>
                <w:lang w:eastAsia="en-NZ"/>
              </w:rPr>
              <w:t>829,648</w:t>
            </w:r>
          </w:p>
        </w:tc>
      </w:tr>
    </w:tbl>
    <w:p w:rsidR="00B72492" w:rsidRPr="00B72492" w:rsidRDefault="00B72492" w:rsidP="00B72492">
      <w:pPr>
        <w:spacing w:after="160"/>
        <w:rPr>
          <w:rFonts w:eastAsiaTheme="minorHAnsi"/>
        </w:rPr>
      </w:pPr>
    </w:p>
    <w:p w:rsidR="00B72492" w:rsidRPr="00B72492" w:rsidRDefault="00B72492" w:rsidP="00B72492">
      <w:pPr>
        <w:spacing w:after="160"/>
        <w:rPr>
          <w:rFonts w:eastAsiaTheme="minorHAnsi"/>
        </w:rPr>
      </w:pPr>
      <w:r w:rsidRPr="00B72492">
        <w:rPr>
          <w:rFonts w:eastAsiaTheme="minorHAnsi"/>
        </w:rPr>
        <w:br w:type="page"/>
      </w:r>
    </w:p>
    <w:p w:rsidR="00B72492" w:rsidRPr="00B72492" w:rsidRDefault="00B72492" w:rsidP="00B72492">
      <w:pPr>
        <w:keepNext/>
        <w:keepLines/>
        <w:spacing w:before="40" w:line="259" w:lineRule="auto"/>
        <w:jc w:val="center"/>
        <w:outlineLvl w:val="1"/>
        <w:rPr>
          <w:rFonts w:eastAsia="Times New Roman"/>
          <w:b/>
          <w:color w:val="000000" w:themeColor="text1"/>
          <w:sz w:val="40"/>
          <w:szCs w:val="40"/>
          <w:lang w:eastAsia="en-NZ"/>
        </w:rPr>
      </w:pPr>
      <w:r w:rsidRPr="00B72492">
        <w:rPr>
          <w:rFonts w:eastAsia="Times New Roman"/>
          <w:b/>
          <w:color w:val="000000" w:themeColor="text1"/>
          <w:sz w:val="40"/>
          <w:szCs w:val="40"/>
          <w:lang w:eastAsia="en-NZ"/>
        </w:rPr>
        <w:t>Notes to the Performance Report</w:t>
      </w:r>
    </w:p>
    <w:p w:rsidR="00B72492" w:rsidRPr="00B72492" w:rsidRDefault="00B72492" w:rsidP="00B72492">
      <w:pPr>
        <w:rPr>
          <w:rFonts w:eastAsia="Times New Roman"/>
          <w:b/>
          <w:bCs/>
          <w:sz w:val="22"/>
          <w:lang w:eastAsia="en-NZ"/>
        </w:rPr>
      </w:pPr>
    </w:p>
    <w:p w:rsidR="00B72492" w:rsidRPr="00B72492" w:rsidRDefault="00B72492" w:rsidP="009620BA">
      <w:pPr>
        <w:pStyle w:val="Heading2"/>
        <w:rPr>
          <w:rFonts w:eastAsiaTheme="majorEastAsia"/>
        </w:rPr>
      </w:pPr>
      <w:r w:rsidRPr="00B72492">
        <w:rPr>
          <w:rFonts w:eastAsiaTheme="majorEastAsia"/>
        </w:rPr>
        <w:t>Note 6: Commitments and Contingencies</w:t>
      </w:r>
    </w:p>
    <w:p w:rsidR="00B72492" w:rsidRPr="00B72492" w:rsidRDefault="00B72492" w:rsidP="00B72492">
      <w:pPr>
        <w:spacing w:after="160" w:line="259" w:lineRule="auto"/>
        <w:rPr>
          <w:rFonts w:asciiTheme="minorHAnsi" w:eastAsiaTheme="minorHAnsi" w:hAnsiTheme="minorHAnsi" w:cstheme="minorBidi"/>
          <w:sz w:val="22"/>
          <w:szCs w:val="22"/>
          <w:lang w:eastAsia="en-NZ"/>
        </w:rPr>
      </w:pPr>
    </w:p>
    <w:tbl>
      <w:tblPr>
        <w:tblpPr w:leftFromText="180" w:rightFromText="180" w:vertAnchor="text" w:tblpY="1"/>
        <w:tblOverlap w:val="never"/>
        <w:tblW w:w="10165" w:type="dxa"/>
        <w:tblLayout w:type="fixed"/>
        <w:tblLook w:val="04A0" w:firstRow="1" w:lastRow="0" w:firstColumn="1" w:lastColumn="0" w:noHBand="0" w:noVBand="1"/>
      </w:tblPr>
      <w:tblGrid>
        <w:gridCol w:w="2242"/>
        <w:gridCol w:w="4143"/>
        <w:gridCol w:w="2340"/>
        <w:gridCol w:w="1440"/>
      </w:tblGrid>
      <w:tr w:rsidR="00B72492" w:rsidRPr="00B72492" w:rsidTr="00B72492">
        <w:trPr>
          <w:trHeight w:val="268"/>
        </w:trPr>
        <w:tc>
          <w:tcPr>
            <w:tcW w:w="6385" w:type="dxa"/>
            <w:gridSpan w:val="2"/>
            <w:noWrap/>
            <w:hideMark/>
          </w:tcPr>
          <w:p w:rsidR="00B72492" w:rsidRPr="00B72492" w:rsidRDefault="00B72492" w:rsidP="00B72492">
            <w:pPr>
              <w:rPr>
                <w:rFonts w:eastAsia="Times New Roman"/>
                <w:lang w:eastAsia="en-NZ"/>
              </w:rPr>
            </w:pPr>
          </w:p>
        </w:tc>
        <w:tc>
          <w:tcPr>
            <w:tcW w:w="2340" w:type="dxa"/>
            <w:noWrap/>
          </w:tcPr>
          <w:p w:rsidR="00B72492" w:rsidRPr="00B72492" w:rsidRDefault="00B72492" w:rsidP="00B72492">
            <w:pPr>
              <w:jc w:val="right"/>
              <w:rPr>
                <w:rFonts w:eastAsia="Times New Roman"/>
                <w:b/>
                <w:lang w:eastAsia="en-NZ"/>
              </w:rPr>
            </w:pPr>
            <w:r w:rsidRPr="00B72492">
              <w:rPr>
                <w:rFonts w:eastAsia="Times New Roman"/>
                <w:b/>
                <w:lang w:eastAsia="en-NZ"/>
              </w:rPr>
              <w:t>2018</w:t>
            </w:r>
          </w:p>
        </w:tc>
        <w:tc>
          <w:tcPr>
            <w:tcW w:w="1440" w:type="dxa"/>
            <w:noWrap/>
          </w:tcPr>
          <w:p w:rsidR="00B72492" w:rsidRPr="00B72492" w:rsidRDefault="00B72492" w:rsidP="00B72492">
            <w:pPr>
              <w:jc w:val="right"/>
              <w:rPr>
                <w:rFonts w:eastAsia="Times New Roman"/>
                <w:b/>
                <w:lang w:eastAsia="en-NZ"/>
              </w:rPr>
            </w:pPr>
            <w:r w:rsidRPr="00B72492">
              <w:rPr>
                <w:rFonts w:eastAsia="Times New Roman"/>
                <w:b/>
                <w:lang w:eastAsia="en-NZ"/>
              </w:rPr>
              <w:t>2017</w:t>
            </w:r>
          </w:p>
        </w:tc>
      </w:tr>
      <w:tr w:rsidR="00B72492" w:rsidRPr="00B72492" w:rsidTr="00B72492">
        <w:trPr>
          <w:trHeight w:val="315"/>
        </w:trPr>
        <w:tc>
          <w:tcPr>
            <w:tcW w:w="2242" w:type="dxa"/>
            <w:noWrap/>
            <w:hideMark/>
          </w:tcPr>
          <w:p w:rsidR="00B72492" w:rsidRPr="00B72492" w:rsidRDefault="00B72492" w:rsidP="00B72492">
            <w:pPr>
              <w:jc w:val="center"/>
              <w:rPr>
                <w:rFonts w:eastAsia="Times New Roman"/>
                <w:b/>
                <w:bCs/>
                <w:lang w:eastAsia="en-NZ"/>
              </w:rPr>
            </w:pPr>
            <w:r w:rsidRPr="00B72492">
              <w:rPr>
                <w:rFonts w:eastAsia="Times New Roman"/>
                <w:b/>
                <w:bCs/>
                <w:lang w:eastAsia="en-NZ"/>
              </w:rPr>
              <w:t>Commitment</w:t>
            </w:r>
          </w:p>
        </w:tc>
        <w:tc>
          <w:tcPr>
            <w:tcW w:w="4143" w:type="dxa"/>
            <w:noWrap/>
            <w:hideMark/>
          </w:tcPr>
          <w:p w:rsidR="00B72492" w:rsidRPr="00B72492" w:rsidRDefault="00B72492" w:rsidP="00B72492">
            <w:pPr>
              <w:rPr>
                <w:rFonts w:eastAsia="Times New Roman"/>
                <w:b/>
                <w:bCs/>
                <w:lang w:eastAsia="en-NZ"/>
              </w:rPr>
            </w:pPr>
            <w:r w:rsidRPr="00B72492">
              <w:rPr>
                <w:rFonts w:eastAsia="Times New Roman"/>
                <w:b/>
                <w:bCs/>
                <w:lang w:eastAsia="en-NZ"/>
              </w:rPr>
              <w:t>Explanation and Timing</w:t>
            </w:r>
          </w:p>
        </w:tc>
        <w:tc>
          <w:tcPr>
            <w:tcW w:w="23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c>
          <w:tcPr>
            <w:tcW w:w="1440" w:type="dxa"/>
            <w:noWrap/>
            <w:hideMark/>
          </w:tcPr>
          <w:p w:rsidR="00B72492" w:rsidRPr="00B72492" w:rsidRDefault="00B72492" w:rsidP="00B72492">
            <w:pPr>
              <w:jc w:val="right"/>
              <w:rPr>
                <w:rFonts w:eastAsia="Times New Roman"/>
                <w:b/>
                <w:lang w:eastAsia="en-NZ"/>
              </w:rPr>
            </w:pPr>
            <w:r w:rsidRPr="00B72492">
              <w:rPr>
                <w:rFonts w:eastAsia="Times New Roman"/>
                <w:b/>
                <w:lang w:eastAsia="en-NZ"/>
              </w:rPr>
              <w:t>$</w:t>
            </w:r>
          </w:p>
        </w:tc>
      </w:tr>
      <w:tr w:rsidR="00B72492" w:rsidRPr="00B72492" w:rsidTr="00B72492">
        <w:trPr>
          <w:trHeight w:val="267"/>
        </w:trPr>
        <w:tc>
          <w:tcPr>
            <w:tcW w:w="2242" w:type="dxa"/>
            <w:vMerge w:val="restart"/>
            <w:hideMark/>
          </w:tcPr>
          <w:p w:rsidR="00B72492" w:rsidRPr="00B72492" w:rsidRDefault="00B72492" w:rsidP="00B72492">
            <w:pPr>
              <w:rPr>
                <w:rFonts w:eastAsia="Times New Roman"/>
                <w:lang w:eastAsia="en-NZ"/>
              </w:rPr>
            </w:pPr>
            <w:r w:rsidRPr="00B72492">
              <w:rPr>
                <w:rFonts w:eastAsia="Times New Roman"/>
                <w:lang w:eastAsia="en-NZ"/>
              </w:rPr>
              <w:t xml:space="preserve">Commitments to lease or rent assets </w:t>
            </w:r>
          </w:p>
        </w:tc>
        <w:tc>
          <w:tcPr>
            <w:tcW w:w="4143" w:type="dxa"/>
            <w:noWrap/>
            <w:hideMark/>
          </w:tcPr>
          <w:p w:rsidR="00B72492" w:rsidRPr="00B72492" w:rsidRDefault="00B72492" w:rsidP="00B72492">
            <w:pPr>
              <w:rPr>
                <w:rFonts w:eastAsia="Times New Roman"/>
                <w:lang w:eastAsia="en-NZ"/>
              </w:rPr>
            </w:pPr>
            <w:r w:rsidRPr="00B72492">
              <w:rPr>
                <w:rFonts w:eastAsia="Times New Roman"/>
                <w:lang w:eastAsia="en-NZ"/>
              </w:rPr>
              <w:t>National Office lease for a further four and half years</w:t>
            </w:r>
          </w:p>
        </w:tc>
        <w:tc>
          <w:tcPr>
            <w:tcW w:w="2340" w:type="dxa"/>
            <w:noWrap/>
          </w:tcPr>
          <w:p w:rsidR="00B72492" w:rsidRPr="00B72492" w:rsidRDefault="00B72492" w:rsidP="00B72492">
            <w:pPr>
              <w:jc w:val="right"/>
              <w:rPr>
                <w:rFonts w:eastAsia="Times New Roman"/>
                <w:lang w:eastAsia="en-NZ"/>
              </w:rPr>
            </w:pPr>
            <w:r w:rsidRPr="00B72492">
              <w:rPr>
                <w:rFonts w:eastAsia="Times New Roman"/>
                <w:lang w:eastAsia="en-NZ"/>
              </w:rPr>
              <w:t>107,132</w:t>
            </w:r>
          </w:p>
        </w:tc>
        <w:tc>
          <w:tcPr>
            <w:tcW w:w="1440" w:type="dxa"/>
            <w:noWrap/>
          </w:tcPr>
          <w:p w:rsidR="00B72492" w:rsidRPr="00B72492" w:rsidRDefault="00B72492" w:rsidP="00B72492">
            <w:pPr>
              <w:jc w:val="right"/>
              <w:rPr>
                <w:rFonts w:eastAsia="Times New Roman"/>
                <w:lang w:eastAsia="en-NZ"/>
              </w:rPr>
            </w:pPr>
            <w:r w:rsidRPr="00B72492">
              <w:rPr>
                <w:rFonts w:eastAsia="Times New Roman"/>
                <w:lang w:eastAsia="en-NZ"/>
              </w:rPr>
              <w:t>130,573</w:t>
            </w:r>
          </w:p>
        </w:tc>
      </w:tr>
      <w:tr w:rsidR="00B72492" w:rsidRPr="00B72492" w:rsidTr="00B72492">
        <w:trPr>
          <w:trHeight w:val="315"/>
        </w:trPr>
        <w:tc>
          <w:tcPr>
            <w:tcW w:w="2242" w:type="dxa"/>
            <w:vMerge/>
            <w:hideMark/>
          </w:tcPr>
          <w:p w:rsidR="00B72492" w:rsidRPr="00B72492" w:rsidRDefault="00B72492" w:rsidP="00B72492">
            <w:pPr>
              <w:rPr>
                <w:rFonts w:eastAsia="Times New Roman"/>
                <w:lang w:eastAsia="en-NZ"/>
              </w:rPr>
            </w:pPr>
          </w:p>
        </w:tc>
        <w:tc>
          <w:tcPr>
            <w:tcW w:w="4143" w:type="dxa"/>
            <w:noWrap/>
            <w:hideMark/>
          </w:tcPr>
          <w:p w:rsidR="00B72492" w:rsidRPr="00B72492" w:rsidRDefault="00B72492" w:rsidP="00B72492">
            <w:pPr>
              <w:rPr>
                <w:rFonts w:eastAsia="Times New Roman"/>
                <w:lang w:eastAsia="en-NZ"/>
              </w:rPr>
            </w:pPr>
          </w:p>
          <w:p w:rsidR="00B72492" w:rsidRPr="00B72492" w:rsidRDefault="00B72492" w:rsidP="00B72492">
            <w:pPr>
              <w:rPr>
                <w:rFonts w:eastAsia="Times New Roman"/>
                <w:lang w:eastAsia="en-NZ"/>
              </w:rPr>
            </w:pPr>
            <w:r w:rsidRPr="00B72492">
              <w:rPr>
                <w:rFonts w:eastAsia="Times New Roman"/>
                <w:lang w:eastAsia="en-NZ"/>
              </w:rPr>
              <w:t>Photo-copier lease for a further 47 months (2017: 59 months)</w:t>
            </w:r>
          </w:p>
        </w:tc>
        <w:tc>
          <w:tcPr>
            <w:tcW w:w="2340" w:type="dxa"/>
            <w:noWrap/>
          </w:tcPr>
          <w:p w:rsidR="00B72492" w:rsidRPr="00B72492" w:rsidRDefault="00B72492" w:rsidP="00B72492">
            <w:pPr>
              <w:spacing w:after="160" w:line="259" w:lineRule="auto"/>
              <w:jc w:val="right"/>
              <w:rPr>
                <w:rFonts w:eastAsia="Times New Roman"/>
                <w:lang w:eastAsia="en-NZ"/>
              </w:rPr>
            </w:pPr>
          </w:p>
          <w:p w:rsidR="00B72492" w:rsidRPr="00B72492" w:rsidRDefault="00B72492" w:rsidP="00B72492">
            <w:pPr>
              <w:spacing w:after="160" w:line="259" w:lineRule="auto"/>
              <w:ind w:firstLine="720"/>
              <w:jc w:val="right"/>
              <w:rPr>
                <w:rFonts w:eastAsia="Times New Roman"/>
                <w:lang w:eastAsia="en-NZ"/>
              </w:rPr>
            </w:pPr>
            <w:r w:rsidRPr="00B72492">
              <w:rPr>
                <w:rFonts w:eastAsia="Times New Roman"/>
                <w:lang w:eastAsia="en-NZ"/>
              </w:rPr>
              <w:t>11,040</w:t>
            </w:r>
          </w:p>
        </w:tc>
        <w:tc>
          <w:tcPr>
            <w:tcW w:w="1440" w:type="dxa"/>
            <w:noWrap/>
          </w:tcPr>
          <w:p w:rsidR="00B72492" w:rsidRPr="00B72492" w:rsidRDefault="00B72492" w:rsidP="00B72492">
            <w:pPr>
              <w:jc w:val="right"/>
              <w:rPr>
                <w:rFonts w:eastAsia="Times New Roman"/>
                <w:lang w:eastAsia="en-NZ"/>
              </w:rPr>
            </w:pPr>
          </w:p>
          <w:p w:rsidR="00B72492" w:rsidRPr="00B72492" w:rsidRDefault="00B72492" w:rsidP="00B72492">
            <w:pPr>
              <w:jc w:val="right"/>
              <w:rPr>
                <w:rFonts w:eastAsia="Times New Roman"/>
                <w:lang w:eastAsia="en-NZ"/>
              </w:rPr>
            </w:pPr>
            <w:r w:rsidRPr="00B72492">
              <w:rPr>
                <w:rFonts w:eastAsia="Times New Roman"/>
                <w:lang w:eastAsia="en-NZ"/>
              </w:rPr>
              <w:t>13,859</w:t>
            </w:r>
          </w:p>
        </w:tc>
      </w:tr>
    </w:tbl>
    <w:tbl>
      <w:tblPr>
        <w:tblW w:w="10856" w:type="dxa"/>
        <w:tblInd w:w="-360" w:type="dxa"/>
        <w:tblLayout w:type="fixed"/>
        <w:tblLook w:val="04A0" w:firstRow="1" w:lastRow="0" w:firstColumn="1" w:lastColumn="0" w:noHBand="0" w:noVBand="1"/>
      </w:tblPr>
      <w:tblGrid>
        <w:gridCol w:w="2160"/>
        <w:gridCol w:w="2293"/>
        <w:gridCol w:w="8"/>
        <w:gridCol w:w="1467"/>
        <w:gridCol w:w="1722"/>
        <w:gridCol w:w="1620"/>
        <w:gridCol w:w="1586"/>
      </w:tblGrid>
      <w:tr w:rsidR="00B72492" w:rsidRPr="00B72492" w:rsidTr="00B72492">
        <w:trPr>
          <w:trHeight w:val="307"/>
        </w:trPr>
        <w:tc>
          <w:tcPr>
            <w:tcW w:w="10856" w:type="dxa"/>
            <w:gridSpan w:val="7"/>
            <w:noWrap/>
            <w:hideMark/>
          </w:tcPr>
          <w:p w:rsidR="00B72492" w:rsidRPr="00B72492" w:rsidRDefault="00B72492" w:rsidP="00B72492">
            <w:pPr>
              <w:keepNext/>
              <w:keepLines/>
              <w:spacing w:before="40" w:line="259" w:lineRule="auto"/>
              <w:jc w:val="center"/>
              <w:outlineLvl w:val="1"/>
              <w:rPr>
                <w:rFonts w:eastAsia="Times New Roman"/>
                <w:b/>
                <w:color w:val="000000" w:themeColor="text1"/>
                <w:sz w:val="40"/>
                <w:szCs w:val="40"/>
                <w:lang w:eastAsia="en-NZ"/>
              </w:rPr>
            </w:pPr>
          </w:p>
          <w:p w:rsidR="00B72492" w:rsidRPr="00B72492" w:rsidRDefault="00B72492" w:rsidP="00B72492">
            <w:pPr>
              <w:rPr>
                <w:rFonts w:eastAsia="Times New Roman"/>
                <w:b/>
                <w:bCs/>
                <w:sz w:val="22"/>
                <w:lang w:eastAsia="en-NZ"/>
              </w:rPr>
            </w:pPr>
          </w:p>
          <w:p w:rsidR="00B72492" w:rsidRPr="00B72492" w:rsidRDefault="00B72492" w:rsidP="009620BA">
            <w:pPr>
              <w:pStyle w:val="Heading2"/>
            </w:pPr>
            <w:r w:rsidRPr="00B72492">
              <w:t>Note 7: Related Party Transactions</w:t>
            </w:r>
          </w:p>
          <w:p w:rsidR="00B72492" w:rsidRPr="00B72492" w:rsidRDefault="00B72492" w:rsidP="00B72492">
            <w:pPr>
              <w:jc w:val="center"/>
              <w:rPr>
                <w:rFonts w:eastAsia="Times New Roman"/>
                <w:b/>
                <w:bCs/>
                <w:lang w:eastAsia="en-NZ"/>
              </w:rPr>
            </w:pPr>
          </w:p>
        </w:tc>
      </w:tr>
      <w:tr w:rsidR="00B72492" w:rsidRPr="00B72492" w:rsidTr="00B72492">
        <w:trPr>
          <w:trHeight w:val="548"/>
        </w:trPr>
        <w:tc>
          <w:tcPr>
            <w:tcW w:w="4461" w:type="dxa"/>
            <w:gridSpan w:val="3"/>
            <w:noWrap/>
            <w:hideMark/>
          </w:tcPr>
          <w:p w:rsidR="00B72492" w:rsidRPr="00B72492" w:rsidRDefault="00B72492" w:rsidP="00B72492">
            <w:pPr>
              <w:rPr>
                <w:rFonts w:eastAsia="Times New Roman"/>
                <w:lang w:eastAsia="en-NZ"/>
              </w:rPr>
            </w:pPr>
          </w:p>
        </w:tc>
        <w:tc>
          <w:tcPr>
            <w:tcW w:w="1467" w:type="dxa"/>
            <w:noWrap/>
            <w:hideMark/>
          </w:tcPr>
          <w:p w:rsidR="00B72492" w:rsidRPr="00B72492" w:rsidRDefault="00B72492" w:rsidP="00B72492">
            <w:pPr>
              <w:jc w:val="center"/>
              <w:rPr>
                <w:rFonts w:eastAsia="Times New Roman"/>
                <w:b/>
                <w:lang w:eastAsia="en-NZ"/>
              </w:rPr>
            </w:pPr>
            <w:r w:rsidRPr="00B72492">
              <w:rPr>
                <w:rFonts w:eastAsia="Times New Roman"/>
                <w:b/>
                <w:lang w:eastAsia="en-NZ"/>
              </w:rPr>
              <w:t>2018</w:t>
            </w:r>
          </w:p>
        </w:tc>
        <w:tc>
          <w:tcPr>
            <w:tcW w:w="1722" w:type="dxa"/>
            <w:noWrap/>
            <w:hideMark/>
          </w:tcPr>
          <w:p w:rsidR="00B72492" w:rsidRPr="00B72492" w:rsidRDefault="00B72492" w:rsidP="00B72492">
            <w:pPr>
              <w:jc w:val="center"/>
              <w:rPr>
                <w:rFonts w:eastAsia="Times New Roman"/>
                <w:b/>
                <w:lang w:eastAsia="en-NZ"/>
              </w:rPr>
            </w:pPr>
            <w:r w:rsidRPr="00B72492">
              <w:rPr>
                <w:rFonts w:eastAsia="Times New Roman"/>
                <w:b/>
                <w:lang w:eastAsia="en-NZ"/>
              </w:rPr>
              <w:t>2017</w:t>
            </w:r>
          </w:p>
        </w:tc>
        <w:tc>
          <w:tcPr>
            <w:tcW w:w="1620" w:type="dxa"/>
            <w:noWrap/>
            <w:hideMark/>
          </w:tcPr>
          <w:p w:rsidR="00B72492" w:rsidRPr="00B72492" w:rsidRDefault="00B72492" w:rsidP="00B72492">
            <w:pPr>
              <w:jc w:val="center"/>
              <w:rPr>
                <w:rFonts w:eastAsia="Times New Roman"/>
                <w:b/>
                <w:lang w:eastAsia="en-NZ"/>
              </w:rPr>
            </w:pPr>
            <w:r w:rsidRPr="00B72492">
              <w:rPr>
                <w:rFonts w:eastAsia="Times New Roman"/>
                <w:b/>
                <w:lang w:eastAsia="en-NZ"/>
              </w:rPr>
              <w:t>2018</w:t>
            </w:r>
          </w:p>
        </w:tc>
        <w:tc>
          <w:tcPr>
            <w:tcW w:w="1586" w:type="dxa"/>
            <w:noWrap/>
            <w:hideMark/>
          </w:tcPr>
          <w:p w:rsidR="00B72492" w:rsidRPr="00B72492" w:rsidRDefault="00B72492" w:rsidP="00B72492">
            <w:pPr>
              <w:jc w:val="center"/>
              <w:rPr>
                <w:rFonts w:eastAsia="Times New Roman"/>
                <w:b/>
                <w:lang w:eastAsia="en-NZ"/>
              </w:rPr>
            </w:pPr>
            <w:r w:rsidRPr="00B72492">
              <w:rPr>
                <w:rFonts w:eastAsia="Times New Roman"/>
                <w:b/>
                <w:lang w:eastAsia="en-NZ"/>
              </w:rPr>
              <w:t>2017</w:t>
            </w:r>
          </w:p>
        </w:tc>
      </w:tr>
      <w:tr w:rsidR="00B72492" w:rsidRPr="00B72492" w:rsidTr="00B72492">
        <w:trPr>
          <w:trHeight w:val="3200"/>
        </w:trPr>
        <w:tc>
          <w:tcPr>
            <w:tcW w:w="2160"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Description of Related Party Relationship</w:t>
            </w:r>
          </w:p>
        </w:tc>
        <w:tc>
          <w:tcPr>
            <w:tcW w:w="2293"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Description of the Transaction (whether in cash or amount in kind)</w:t>
            </w:r>
          </w:p>
        </w:tc>
        <w:tc>
          <w:tcPr>
            <w:tcW w:w="1475" w:type="dxa"/>
            <w:gridSpan w:val="2"/>
            <w:hideMark/>
          </w:tcPr>
          <w:p w:rsidR="00B72492" w:rsidRPr="00B72492" w:rsidRDefault="00B72492" w:rsidP="00B72492">
            <w:pPr>
              <w:jc w:val="center"/>
              <w:rPr>
                <w:rFonts w:eastAsia="Times New Roman"/>
                <w:b/>
                <w:bCs/>
                <w:lang w:eastAsia="en-NZ"/>
              </w:rPr>
            </w:pPr>
            <w:r w:rsidRPr="00B72492">
              <w:rPr>
                <w:rFonts w:eastAsia="Times New Roman"/>
                <w:b/>
                <w:bCs/>
                <w:lang w:eastAsia="en-NZ"/>
              </w:rPr>
              <w:t>Value of Trans-actions</w:t>
            </w:r>
          </w:p>
        </w:tc>
        <w:tc>
          <w:tcPr>
            <w:tcW w:w="1722"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Value of Trans-actions</w:t>
            </w:r>
          </w:p>
        </w:tc>
        <w:tc>
          <w:tcPr>
            <w:tcW w:w="1620"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Amount Out-standing</w:t>
            </w:r>
          </w:p>
        </w:tc>
        <w:tc>
          <w:tcPr>
            <w:tcW w:w="1586" w:type="dxa"/>
            <w:hideMark/>
          </w:tcPr>
          <w:p w:rsidR="00B72492" w:rsidRPr="00B72492" w:rsidRDefault="00B72492" w:rsidP="00B72492">
            <w:pPr>
              <w:jc w:val="center"/>
              <w:rPr>
                <w:rFonts w:eastAsia="Times New Roman"/>
                <w:b/>
                <w:bCs/>
                <w:lang w:eastAsia="en-NZ"/>
              </w:rPr>
            </w:pPr>
            <w:r w:rsidRPr="00B72492">
              <w:rPr>
                <w:rFonts w:eastAsia="Times New Roman"/>
                <w:b/>
                <w:bCs/>
                <w:lang w:eastAsia="en-NZ"/>
              </w:rPr>
              <w:t>Amount Out-standing</w:t>
            </w:r>
          </w:p>
        </w:tc>
      </w:tr>
      <w:tr w:rsidR="00B72492" w:rsidRPr="00B72492" w:rsidTr="00B72492">
        <w:trPr>
          <w:trHeight w:val="925"/>
        </w:trPr>
        <w:tc>
          <w:tcPr>
            <w:tcW w:w="2160" w:type="dxa"/>
            <w:hideMark/>
          </w:tcPr>
          <w:p w:rsidR="00B72492" w:rsidRPr="00B72492" w:rsidRDefault="00B72492" w:rsidP="00B72492">
            <w:pPr>
              <w:rPr>
                <w:rFonts w:eastAsia="Times New Roman"/>
                <w:lang w:eastAsia="en-NZ"/>
              </w:rPr>
            </w:pPr>
            <w:r w:rsidRPr="00B72492">
              <w:rPr>
                <w:rFonts w:eastAsia="Times New Roman"/>
                <w:lang w:eastAsia="en-NZ"/>
              </w:rPr>
              <w:t>Branches</w:t>
            </w:r>
          </w:p>
        </w:tc>
        <w:tc>
          <w:tcPr>
            <w:tcW w:w="2293" w:type="dxa"/>
            <w:hideMark/>
          </w:tcPr>
          <w:p w:rsidR="00B72492" w:rsidRPr="00B72492" w:rsidRDefault="00B72492" w:rsidP="00B72492">
            <w:pPr>
              <w:rPr>
                <w:rFonts w:eastAsia="Times New Roman"/>
                <w:lang w:eastAsia="en-NZ"/>
              </w:rPr>
            </w:pPr>
            <w:r w:rsidRPr="00B72492">
              <w:rPr>
                <w:rFonts w:eastAsia="Times New Roman"/>
                <w:lang w:eastAsia="en-NZ"/>
              </w:rPr>
              <w:t>Large Format Calendar sales</w:t>
            </w:r>
          </w:p>
        </w:tc>
        <w:tc>
          <w:tcPr>
            <w:tcW w:w="1475"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1,742</w:t>
            </w:r>
          </w:p>
        </w:tc>
        <w:tc>
          <w:tcPr>
            <w:tcW w:w="1722" w:type="dxa"/>
            <w:noWrap/>
          </w:tcPr>
          <w:p w:rsidR="00B72492" w:rsidRPr="00B72492" w:rsidRDefault="00B72492" w:rsidP="00B72492">
            <w:pPr>
              <w:jc w:val="right"/>
              <w:rPr>
                <w:rFonts w:eastAsia="Times New Roman"/>
                <w:lang w:eastAsia="en-NZ"/>
              </w:rPr>
            </w:pPr>
            <w:r w:rsidRPr="00B72492">
              <w:rPr>
                <w:rFonts w:eastAsia="Times New Roman"/>
                <w:lang w:eastAsia="en-NZ"/>
              </w:rPr>
              <w:t>2,650</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1,831</w:t>
            </w:r>
          </w:p>
        </w:tc>
        <w:tc>
          <w:tcPr>
            <w:tcW w:w="1586" w:type="dxa"/>
            <w:noWrap/>
          </w:tcPr>
          <w:p w:rsidR="00B72492" w:rsidRPr="00B72492" w:rsidRDefault="00B72492" w:rsidP="00B72492">
            <w:pPr>
              <w:jc w:val="right"/>
              <w:rPr>
                <w:rFonts w:eastAsia="Times New Roman"/>
                <w:lang w:eastAsia="en-NZ"/>
              </w:rPr>
            </w:pPr>
            <w:r w:rsidRPr="00B72492">
              <w:rPr>
                <w:rFonts w:eastAsia="Times New Roman"/>
                <w:lang w:eastAsia="en-NZ"/>
              </w:rPr>
              <w:t>1,333</w:t>
            </w:r>
          </w:p>
        </w:tc>
      </w:tr>
      <w:tr w:rsidR="00B72492" w:rsidRPr="00B72492" w:rsidTr="00B72492">
        <w:trPr>
          <w:trHeight w:val="925"/>
        </w:trPr>
        <w:tc>
          <w:tcPr>
            <w:tcW w:w="2160" w:type="dxa"/>
            <w:hideMark/>
          </w:tcPr>
          <w:p w:rsidR="00B72492" w:rsidRPr="00B72492" w:rsidRDefault="00B72492" w:rsidP="00B72492">
            <w:pPr>
              <w:rPr>
                <w:rFonts w:eastAsia="Times New Roman"/>
                <w:lang w:eastAsia="en-NZ"/>
              </w:rPr>
            </w:pPr>
            <w:r w:rsidRPr="00B72492">
              <w:rPr>
                <w:rFonts w:eastAsia="Times New Roman"/>
                <w:lang w:eastAsia="en-NZ"/>
              </w:rPr>
              <w:t>Branches</w:t>
            </w:r>
          </w:p>
        </w:tc>
        <w:tc>
          <w:tcPr>
            <w:tcW w:w="2293" w:type="dxa"/>
            <w:hideMark/>
          </w:tcPr>
          <w:p w:rsidR="00B72492" w:rsidRPr="00B72492" w:rsidRDefault="00B72492" w:rsidP="00B72492">
            <w:pPr>
              <w:rPr>
                <w:rFonts w:eastAsia="Times New Roman"/>
                <w:lang w:eastAsia="en-NZ"/>
              </w:rPr>
            </w:pPr>
            <w:r w:rsidRPr="00B72492">
              <w:rPr>
                <w:rFonts w:eastAsia="Times New Roman"/>
                <w:lang w:eastAsia="en-NZ"/>
              </w:rPr>
              <w:t>Printing and postage charges</w:t>
            </w:r>
          </w:p>
        </w:tc>
        <w:tc>
          <w:tcPr>
            <w:tcW w:w="1475" w:type="dxa"/>
            <w:gridSpan w:val="2"/>
            <w:noWrap/>
          </w:tcPr>
          <w:p w:rsidR="00B72492" w:rsidRPr="00B72492" w:rsidRDefault="00B72492" w:rsidP="00B72492">
            <w:pPr>
              <w:jc w:val="right"/>
              <w:rPr>
                <w:rFonts w:eastAsia="Times New Roman"/>
                <w:lang w:eastAsia="en-NZ"/>
              </w:rPr>
            </w:pPr>
            <w:r w:rsidRPr="00B72492">
              <w:rPr>
                <w:rFonts w:eastAsia="Times New Roman"/>
                <w:lang w:eastAsia="en-NZ"/>
              </w:rPr>
              <w:t>741</w:t>
            </w:r>
          </w:p>
        </w:tc>
        <w:tc>
          <w:tcPr>
            <w:tcW w:w="1722" w:type="dxa"/>
            <w:noWrap/>
          </w:tcPr>
          <w:p w:rsidR="00B72492" w:rsidRPr="00B72492" w:rsidRDefault="00B72492" w:rsidP="00B72492">
            <w:pPr>
              <w:jc w:val="right"/>
              <w:rPr>
                <w:rFonts w:eastAsia="Times New Roman"/>
                <w:lang w:eastAsia="en-NZ"/>
              </w:rPr>
            </w:pPr>
            <w:r w:rsidRPr="00B72492">
              <w:rPr>
                <w:rFonts w:eastAsia="Times New Roman"/>
                <w:lang w:eastAsia="en-NZ"/>
              </w:rPr>
              <w:t>513</w:t>
            </w:r>
          </w:p>
        </w:tc>
        <w:tc>
          <w:tcPr>
            <w:tcW w:w="1620" w:type="dxa"/>
            <w:noWrap/>
          </w:tcPr>
          <w:p w:rsidR="00B72492" w:rsidRPr="00B72492" w:rsidRDefault="00B72492" w:rsidP="00B72492">
            <w:pPr>
              <w:jc w:val="right"/>
              <w:rPr>
                <w:rFonts w:eastAsia="Times New Roman"/>
                <w:lang w:eastAsia="en-NZ"/>
              </w:rPr>
            </w:pPr>
            <w:r w:rsidRPr="00B72492">
              <w:rPr>
                <w:rFonts w:eastAsia="Times New Roman"/>
                <w:lang w:eastAsia="en-NZ"/>
              </w:rPr>
              <w:t>852</w:t>
            </w:r>
          </w:p>
        </w:tc>
        <w:tc>
          <w:tcPr>
            <w:tcW w:w="1586" w:type="dxa"/>
            <w:noWrap/>
          </w:tcPr>
          <w:p w:rsidR="00B72492" w:rsidRPr="00B72492" w:rsidRDefault="00B72492" w:rsidP="00B72492">
            <w:pPr>
              <w:jc w:val="right"/>
              <w:rPr>
                <w:rFonts w:eastAsia="Times New Roman"/>
                <w:lang w:eastAsia="en-NZ"/>
              </w:rPr>
            </w:pPr>
            <w:r w:rsidRPr="00B72492">
              <w:rPr>
                <w:rFonts w:eastAsia="Times New Roman"/>
                <w:lang w:eastAsia="en-NZ"/>
              </w:rPr>
              <w:t>724</w:t>
            </w:r>
          </w:p>
        </w:tc>
      </w:tr>
    </w:tbl>
    <w:p w:rsidR="00B72492" w:rsidRPr="00B72492" w:rsidRDefault="00B72492" w:rsidP="00B72492">
      <w:pPr>
        <w:spacing w:after="160"/>
        <w:rPr>
          <w:rFonts w:eastAsiaTheme="minorHAnsi"/>
        </w:rPr>
      </w:pPr>
      <w:r w:rsidRPr="00B72492">
        <w:rPr>
          <w:rFonts w:eastAsiaTheme="minorHAnsi"/>
        </w:rPr>
        <w:br w:type="page"/>
      </w:r>
    </w:p>
    <w:tbl>
      <w:tblPr>
        <w:tblW w:w="10205" w:type="dxa"/>
        <w:tblLook w:val="04A0" w:firstRow="1" w:lastRow="0" w:firstColumn="1" w:lastColumn="0" w:noHBand="0" w:noVBand="1"/>
      </w:tblPr>
      <w:tblGrid>
        <w:gridCol w:w="10205"/>
      </w:tblGrid>
      <w:tr w:rsidR="00B72492" w:rsidRPr="00B72492" w:rsidTr="00B72492">
        <w:trPr>
          <w:trHeight w:val="306"/>
        </w:trPr>
        <w:tc>
          <w:tcPr>
            <w:tcW w:w="10205" w:type="dxa"/>
            <w:noWrap/>
            <w:hideMark/>
          </w:tcPr>
          <w:p w:rsidR="00B72492" w:rsidRPr="00B72492" w:rsidRDefault="00B72492" w:rsidP="00B72492">
            <w:pPr>
              <w:keepNext/>
              <w:keepLines/>
              <w:spacing w:before="40" w:line="259" w:lineRule="auto"/>
              <w:jc w:val="center"/>
              <w:outlineLvl w:val="1"/>
              <w:rPr>
                <w:rFonts w:eastAsia="Times New Roman"/>
                <w:b/>
                <w:color w:val="000000" w:themeColor="text1"/>
                <w:sz w:val="40"/>
                <w:szCs w:val="40"/>
                <w:lang w:eastAsia="en-NZ"/>
              </w:rPr>
            </w:pPr>
            <w:r w:rsidRPr="00B72492">
              <w:rPr>
                <w:rFonts w:eastAsia="Times New Roman"/>
                <w:b/>
                <w:color w:val="000000" w:themeColor="text1"/>
                <w:sz w:val="40"/>
                <w:szCs w:val="40"/>
                <w:lang w:eastAsia="en-NZ"/>
              </w:rPr>
              <w:t>Notes to the Performance Report</w:t>
            </w:r>
          </w:p>
          <w:p w:rsidR="00B72492" w:rsidRPr="00B72492" w:rsidRDefault="00B72492" w:rsidP="00B72492">
            <w:pPr>
              <w:keepNext/>
              <w:keepLines/>
              <w:spacing w:after="60" w:line="259" w:lineRule="auto"/>
              <w:outlineLvl w:val="2"/>
              <w:rPr>
                <w:rFonts w:eastAsia="Times New Roman"/>
                <w:b/>
                <w:sz w:val="36"/>
                <w:szCs w:val="24"/>
                <w:lang w:eastAsia="en-NZ"/>
              </w:rPr>
            </w:pPr>
          </w:p>
          <w:p w:rsidR="00B72492" w:rsidRPr="00B72492" w:rsidRDefault="00B72492" w:rsidP="009620BA">
            <w:pPr>
              <w:pStyle w:val="Heading2"/>
            </w:pPr>
            <w:r w:rsidRPr="00B72492">
              <w:t>Note 8: Events after the Balance Date</w:t>
            </w:r>
          </w:p>
          <w:p w:rsidR="00B72492" w:rsidRPr="00B72492" w:rsidRDefault="00B72492" w:rsidP="00B72492">
            <w:pPr>
              <w:rPr>
                <w:rFonts w:eastAsia="Times New Roman"/>
                <w:b/>
                <w:bCs/>
                <w:lang w:eastAsia="en-NZ"/>
              </w:rPr>
            </w:pPr>
            <w:r w:rsidRPr="00B72492">
              <w:rPr>
                <w:rFonts w:eastAsia="Times New Roman"/>
                <w:b/>
                <w:bCs/>
                <w:lang w:eastAsia="en-NZ"/>
              </w:rPr>
              <w:t>Events After the Balance Date:</w:t>
            </w:r>
          </w:p>
        </w:tc>
      </w:tr>
      <w:tr w:rsidR="00B72492" w:rsidRPr="00B72492" w:rsidTr="00B72492">
        <w:trPr>
          <w:trHeight w:val="449"/>
        </w:trPr>
        <w:tc>
          <w:tcPr>
            <w:tcW w:w="10205" w:type="dxa"/>
            <w:vMerge w:val="restart"/>
            <w:hideMark/>
          </w:tcPr>
          <w:p w:rsidR="00B72492" w:rsidRPr="00B72492" w:rsidRDefault="00B72492" w:rsidP="00B72492">
            <w:pPr>
              <w:rPr>
                <w:rFonts w:eastAsia="Times New Roman"/>
                <w:lang w:eastAsia="en-NZ"/>
              </w:rPr>
            </w:pPr>
            <w:r w:rsidRPr="00B72492">
              <w:rPr>
                <w:rFonts w:eastAsia="Times New Roman"/>
                <w:lang w:eastAsia="en-NZ"/>
              </w:rPr>
              <w:t>There were no events that have occurred after the balance date that would have a material impact on the Performance Report. (Last Year Nil)</w:t>
            </w:r>
          </w:p>
        </w:tc>
      </w:tr>
      <w:tr w:rsidR="00B72492" w:rsidRPr="00B72492" w:rsidTr="00B72492">
        <w:trPr>
          <w:trHeight w:val="594"/>
        </w:trPr>
        <w:tc>
          <w:tcPr>
            <w:tcW w:w="10205" w:type="dxa"/>
            <w:vMerge/>
            <w:hideMark/>
          </w:tcPr>
          <w:p w:rsidR="00B72492" w:rsidRPr="00B72492" w:rsidRDefault="00B72492" w:rsidP="00B72492">
            <w:pPr>
              <w:rPr>
                <w:rFonts w:eastAsia="Times New Roman"/>
                <w:lang w:eastAsia="en-NZ"/>
              </w:rPr>
            </w:pPr>
          </w:p>
        </w:tc>
      </w:tr>
      <w:tr w:rsidR="00B72492" w:rsidRPr="00B72492" w:rsidTr="00B72492">
        <w:trPr>
          <w:trHeight w:val="306"/>
        </w:trPr>
        <w:tc>
          <w:tcPr>
            <w:tcW w:w="10205" w:type="dxa"/>
            <w:noWrap/>
          </w:tcPr>
          <w:p w:rsidR="00B72492" w:rsidRPr="00B72492" w:rsidRDefault="00B72492" w:rsidP="00B72492">
            <w:pPr>
              <w:rPr>
                <w:rFonts w:eastAsia="Times New Roman"/>
                <w:b/>
                <w:bCs/>
                <w:lang w:eastAsia="en-NZ"/>
              </w:rPr>
            </w:pPr>
          </w:p>
        </w:tc>
      </w:tr>
      <w:tr w:rsidR="00B72492" w:rsidRPr="00B72492" w:rsidTr="00B72492">
        <w:trPr>
          <w:trHeight w:val="594"/>
        </w:trPr>
        <w:tc>
          <w:tcPr>
            <w:tcW w:w="10205" w:type="dxa"/>
            <w:vMerge w:val="restart"/>
          </w:tcPr>
          <w:p w:rsidR="00B72492" w:rsidRPr="00B72492" w:rsidRDefault="00B72492" w:rsidP="00B72492">
            <w:pPr>
              <w:rPr>
                <w:rFonts w:eastAsia="Times New Roman"/>
                <w:lang w:eastAsia="en-NZ"/>
              </w:rPr>
            </w:pPr>
          </w:p>
        </w:tc>
      </w:tr>
      <w:tr w:rsidR="00B72492" w:rsidRPr="00B72492" w:rsidTr="00B72492">
        <w:trPr>
          <w:trHeight w:val="594"/>
        </w:trPr>
        <w:tc>
          <w:tcPr>
            <w:tcW w:w="10205" w:type="dxa"/>
            <w:vMerge/>
          </w:tcPr>
          <w:p w:rsidR="00B72492" w:rsidRPr="00B72492" w:rsidRDefault="00B72492" w:rsidP="00B72492">
            <w:pPr>
              <w:rPr>
                <w:rFonts w:eastAsia="Times New Roman"/>
                <w:lang w:eastAsia="en-NZ"/>
              </w:rPr>
            </w:pPr>
          </w:p>
        </w:tc>
      </w:tr>
    </w:tbl>
    <w:p w:rsidR="009620BA" w:rsidRDefault="009620BA" w:rsidP="00B72492">
      <w:pPr>
        <w:spacing w:after="160"/>
        <w:rPr>
          <w:rFonts w:eastAsiaTheme="minorHAnsi"/>
        </w:rPr>
      </w:pPr>
    </w:p>
    <w:p w:rsidR="009620BA" w:rsidRDefault="009620BA" w:rsidP="009620BA">
      <w:r>
        <w:br w:type="page"/>
      </w:r>
    </w:p>
    <w:p w:rsidR="009620BA" w:rsidRDefault="009620BA" w:rsidP="009620BA">
      <w:pPr>
        <w:pStyle w:val="Heading1"/>
        <w:rPr>
          <w:rFonts w:hint="eastAsia"/>
        </w:rPr>
      </w:pPr>
      <w:r w:rsidRPr="00FE13FA">
        <w:t>Summarised financial information</w:t>
      </w:r>
      <w:r>
        <w:t xml:space="preserve"> – National Office</w:t>
      </w:r>
    </w:p>
    <w:p w:rsidR="009620BA" w:rsidRPr="00D44736" w:rsidRDefault="009620BA" w:rsidP="009620BA">
      <w:pPr>
        <w:pStyle w:val="Heading2"/>
      </w:pPr>
      <w:r w:rsidRPr="00D44736">
        <w:t>Revenue and expense for the year ended 30 June 2018</w:t>
      </w:r>
    </w:p>
    <w:p w:rsidR="009620BA" w:rsidRPr="00D44736" w:rsidRDefault="009620BA" w:rsidP="009620BA">
      <w:pPr>
        <w:pStyle w:val="Prodnote-OptionalDAISY"/>
        <w:rPr>
          <w:rStyle w:val="Emphasis"/>
          <w:lang w:val="en-NZ"/>
        </w:rPr>
      </w:pPr>
      <w:r w:rsidRPr="00D44736">
        <w:rPr>
          <w:rStyle w:val="Emphasis"/>
          <w:lang w:val="en-NZ"/>
        </w:rPr>
        <w:t>Table:</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842"/>
        <w:gridCol w:w="1560"/>
      </w:tblGrid>
      <w:tr w:rsidR="009620BA" w:rsidRPr="005C6D22" w:rsidTr="009620BA">
        <w:trPr>
          <w:trHeight w:val="327"/>
          <w:tblHeader/>
        </w:trPr>
        <w:tc>
          <w:tcPr>
            <w:tcW w:w="6379" w:type="dxa"/>
            <w:shd w:val="clear" w:color="auto" w:fill="auto"/>
          </w:tcPr>
          <w:p w:rsidR="009620BA" w:rsidRPr="005C6D22" w:rsidRDefault="009620BA" w:rsidP="005C4BBD">
            <w:r w:rsidRPr="005C6D22">
              <w:rPr>
                <w:rStyle w:val="Emphasis"/>
              </w:rPr>
              <w:t>Revenue</w:t>
            </w:r>
            <w:r w:rsidRPr="005C6D22">
              <w:t xml:space="preserve"> </w:t>
            </w:r>
          </w:p>
        </w:tc>
        <w:tc>
          <w:tcPr>
            <w:tcW w:w="1842" w:type="dxa"/>
            <w:shd w:val="clear" w:color="auto" w:fill="auto"/>
          </w:tcPr>
          <w:p w:rsidR="009620BA" w:rsidRPr="005C6D22" w:rsidRDefault="009620BA" w:rsidP="005C4BBD">
            <w:pPr>
              <w:jc w:val="right"/>
              <w:rPr>
                <w:rStyle w:val="Emphasis"/>
              </w:rPr>
            </w:pPr>
            <w:r w:rsidRPr="005C6D22">
              <w:rPr>
                <w:rStyle w:val="Emphasis"/>
              </w:rPr>
              <w:t xml:space="preserve">2018 </w:t>
            </w:r>
          </w:p>
        </w:tc>
        <w:tc>
          <w:tcPr>
            <w:tcW w:w="1560" w:type="dxa"/>
            <w:shd w:val="clear" w:color="auto" w:fill="auto"/>
          </w:tcPr>
          <w:p w:rsidR="009620BA" w:rsidRPr="005C6D22" w:rsidRDefault="009620BA" w:rsidP="005C4BBD">
            <w:pPr>
              <w:jc w:val="right"/>
              <w:rPr>
                <w:rStyle w:val="Emphasis"/>
              </w:rPr>
            </w:pPr>
            <w:r w:rsidRPr="005C6D22">
              <w:rPr>
                <w:rStyle w:val="Emphasis"/>
              </w:rPr>
              <w:t>2017</w:t>
            </w:r>
          </w:p>
        </w:tc>
      </w:tr>
      <w:tr w:rsidR="009620BA" w:rsidRPr="005C6D22" w:rsidTr="009620BA">
        <w:trPr>
          <w:trHeight w:val="542"/>
        </w:trPr>
        <w:tc>
          <w:tcPr>
            <w:tcW w:w="6379" w:type="dxa"/>
            <w:shd w:val="clear" w:color="auto" w:fill="auto"/>
          </w:tcPr>
          <w:p w:rsidR="009620BA" w:rsidRPr="005C6D22" w:rsidRDefault="009620BA" w:rsidP="005C4BBD">
            <w:r w:rsidRPr="005C6D22">
              <w:t xml:space="preserve">Donations, fundraising etc. </w:t>
            </w:r>
          </w:p>
        </w:tc>
        <w:tc>
          <w:tcPr>
            <w:tcW w:w="1842" w:type="dxa"/>
            <w:shd w:val="clear" w:color="auto" w:fill="auto"/>
          </w:tcPr>
          <w:p w:rsidR="009620BA" w:rsidRPr="005C6D22" w:rsidRDefault="009620BA" w:rsidP="005C4BBD">
            <w:pPr>
              <w:jc w:val="right"/>
            </w:pPr>
            <w:r w:rsidRPr="005C6D22">
              <w:t>42,079</w:t>
            </w:r>
            <w:r>
              <w:t xml:space="preserve">               </w:t>
            </w:r>
          </w:p>
        </w:tc>
        <w:tc>
          <w:tcPr>
            <w:tcW w:w="1560" w:type="dxa"/>
            <w:shd w:val="clear" w:color="auto" w:fill="auto"/>
          </w:tcPr>
          <w:p w:rsidR="009620BA" w:rsidRPr="005C6D22" w:rsidRDefault="009620BA" w:rsidP="005C4BBD">
            <w:pPr>
              <w:jc w:val="right"/>
            </w:pPr>
            <w:r w:rsidRPr="005C6D22">
              <w:t>119,699</w:t>
            </w:r>
          </w:p>
        </w:tc>
      </w:tr>
      <w:tr w:rsidR="009620BA" w:rsidRPr="005C6D22" w:rsidTr="009620BA">
        <w:trPr>
          <w:trHeight w:val="542"/>
        </w:trPr>
        <w:tc>
          <w:tcPr>
            <w:tcW w:w="6379" w:type="dxa"/>
            <w:shd w:val="clear" w:color="auto" w:fill="auto"/>
          </w:tcPr>
          <w:p w:rsidR="009620BA" w:rsidRPr="005C6D22" w:rsidRDefault="009620BA" w:rsidP="005C4BBD">
            <w:r w:rsidRPr="005C6D22">
              <w:t>Subscriptions from members</w:t>
            </w:r>
          </w:p>
        </w:tc>
        <w:tc>
          <w:tcPr>
            <w:tcW w:w="1842" w:type="dxa"/>
            <w:shd w:val="clear" w:color="auto" w:fill="auto"/>
          </w:tcPr>
          <w:p w:rsidR="009620BA" w:rsidRPr="005C6D22" w:rsidRDefault="009620BA" w:rsidP="005C4BBD">
            <w:pPr>
              <w:jc w:val="right"/>
            </w:pPr>
            <w:r>
              <w:t>834</w:t>
            </w:r>
          </w:p>
        </w:tc>
        <w:tc>
          <w:tcPr>
            <w:tcW w:w="1560" w:type="dxa"/>
            <w:shd w:val="clear" w:color="auto" w:fill="auto"/>
          </w:tcPr>
          <w:p w:rsidR="009620BA" w:rsidRPr="005C6D22" w:rsidRDefault="009620BA" w:rsidP="005C4BBD">
            <w:pPr>
              <w:jc w:val="right"/>
            </w:pPr>
            <w:r w:rsidRPr="005C6D22">
              <w:t>1,287</w:t>
            </w:r>
          </w:p>
        </w:tc>
      </w:tr>
      <w:tr w:rsidR="009620BA" w:rsidRPr="005C6D22" w:rsidTr="009620BA">
        <w:trPr>
          <w:trHeight w:val="542"/>
        </w:trPr>
        <w:tc>
          <w:tcPr>
            <w:tcW w:w="6379" w:type="dxa"/>
            <w:shd w:val="clear" w:color="auto" w:fill="auto"/>
          </w:tcPr>
          <w:p w:rsidR="009620BA" w:rsidRPr="005C6D22" w:rsidRDefault="009620BA" w:rsidP="005C4BBD">
            <w:r w:rsidRPr="005C6D22">
              <w:t>Grants (Lotteries, COGS, Blind Foundation)</w:t>
            </w:r>
          </w:p>
        </w:tc>
        <w:tc>
          <w:tcPr>
            <w:tcW w:w="1842" w:type="dxa"/>
            <w:shd w:val="clear" w:color="auto" w:fill="auto"/>
          </w:tcPr>
          <w:p w:rsidR="009620BA" w:rsidRPr="005C6D22" w:rsidRDefault="009620BA" w:rsidP="005C4BBD">
            <w:pPr>
              <w:jc w:val="right"/>
            </w:pPr>
            <w:r w:rsidRPr="005C6D22">
              <w:t xml:space="preserve">367,646                </w:t>
            </w:r>
          </w:p>
        </w:tc>
        <w:tc>
          <w:tcPr>
            <w:tcW w:w="1560" w:type="dxa"/>
            <w:shd w:val="clear" w:color="auto" w:fill="auto"/>
          </w:tcPr>
          <w:p w:rsidR="009620BA" w:rsidRPr="005C6D22" w:rsidRDefault="00BE2B11" w:rsidP="00BE2B11">
            <w:pPr>
              <w:jc w:val="right"/>
            </w:pPr>
            <w:r w:rsidRPr="005C6D22">
              <w:t>328,929</w:t>
            </w:r>
            <w:r w:rsidR="009620BA" w:rsidRPr="005C6D22">
              <w:t xml:space="preserve">           </w:t>
            </w:r>
          </w:p>
        </w:tc>
      </w:tr>
      <w:tr w:rsidR="009620BA" w:rsidRPr="005C6D22" w:rsidTr="009620BA">
        <w:trPr>
          <w:trHeight w:val="542"/>
        </w:trPr>
        <w:tc>
          <w:tcPr>
            <w:tcW w:w="6379" w:type="dxa"/>
            <w:shd w:val="clear" w:color="auto" w:fill="auto"/>
          </w:tcPr>
          <w:p w:rsidR="009620BA" w:rsidRPr="005C6D22" w:rsidRDefault="009620BA" w:rsidP="005C4BBD">
            <w:r w:rsidRPr="005C6D22">
              <w:t>Interest, dividends and other investment revenue</w:t>
            </w:r>
          </w:p>
        </w:tc>
        <w:tc>
          <w:tcPr>
            <w:tcW w:w="1842" w:type="dxa"/>
            <w:shd w:val="clear" w:color="auto" w:fill="auto"/>
          </w:tcPr>
          <w:p w:rsidR="009620BA" w:rsidRPr="005C6D22" w:rsidRDefault="009620BA" w:rsidP="005C4BBD">
            <w:pPr>
              <w:jc w:val="right"/>
            </w:pPr>
            <w:r w:rsidRPr="005C6D22">
              <w:t xml:space="preserve">17,866                  </w:t>
            </w:r>
          </w:p>
        </w:tc>
        <w:tc>
          <w:tcPr>
            <w:tcW w:w="1560" w:type="dxa"/>
            <w:shd w:val="clear" w:color="auto" w:fill="auto"/>
          </w:tcPr>
          <w:p w:rsidR="009620BA" w:rsidRPr="005C6D22" w:rsidRDefault="009620BA" w:rsidP="005C4BBD">
            <w:pPr>
              <w:jc w:val="right"/>
            </w:pPr>
            <w:r w:rsidRPr="005C6D22">
              <w:t>11,751</w:t>
            </w:r>
          </w:p>
        </w:tc>
      </w:tr>
      <w:tr w:rsidR="009620BA" w:rsidRPr="005C6D22" w:rsidTr="009620BA">
        <w:trPr>
          <w:trHeight w:val="542"/>
        </w:trPr>
        <w:tc>
          <w:tcPr>
            <w:tcW w:w="6379" w:type="dxa"/>
            <w:shd w:val="clear" w:color="auto" w:fill="auto"/>
          </w:tcPr>
          <w:p w:rsidR="009620BA" w:rsidRPr="005C6D22" w:rsidRDefault="009620BA" w:rsidP="005C4BBD">
            <w:r w:rsidRPr="005C6D22">
              <w:t>Conference Registrations</w:t>
            </w:r>
          </w:p>
        </w:tc>
        <w:tc>
          <w:tcPr>
            <w:tcW w:w="1842" w:type="dxa"/>
            <w:shd w:val="clear" w:color="auto" w:fill="auto"/>
          </w:tcPr>
          <w:p w:rsidR="009620BA" w:rsidRPr="005C6D22" w:rsidRDefault="009620BA" w:rsidP="005C4BBD">
            <w:pPr>
              <w:jc w:val="right"/>
            </w:pPr>
            <w:r w:rsidRPr="005C6D22">
              <w:t xml:space="preserve">15,812                  </w:t>
            </w:r>
          </w:p>
        </w:tc>
        <w:tc>
          <w:tcPr>
            <w:tcW w:w="1560" w:type="dxa"/>
            <w:shd w:val="clear" w:color="auto" w:fill="auto"/>
          </w:tcPr>
          <w:p w:rsidR="009620BA" w:rsidRPr="005C6D22" w:rsidRDefault="009620BA" w:rsidP="005C4BBD">
            <w:pPr>
              <w:jc w:val="right"/>
            </w:pPr>
            <w:r w:rsidRPr="005C6D22">
              <w:t>8,061</w:t>
            </w:r>
          </w:p>
        </w:tc>
      </w:tr>
      <w:tr w:rsidR="009620BA" w:rsidRPr="005C6D22" w:rsidTr="009620BA">
        <w:trPr>
          <w:trHeight w:val="542"/>
        </w:trPr>
        <w:tc>
          <w:tcPr>
            <w:tcW w:w="6379" w:type="dxa"/>
            <w:shd w:val="clear" w:color="auto" w:fill="auto"/>
          </w:tcPr>
          <w:p w:rsidR="009620BA" w:rsidRDefault="009620BA" w:rsidP="005C4BBD">
            <w:pPr>
              <w:rPr>
                <w:rStyle w:val="Emphasis"/>
                <w:b w:val="0"/>
              </w:rPr>
            </w:pPr>
            <w:r w:rsidRPr="005C6D22">
              <w:rPr>
                <w:rStyle w:val="Emphasis"/>
              </w:rPr>
              <w:t>Legacies and Bequests</w:t>
            </w:r>
          </w:p>
          <w:p w:rsidR="009620BA" w:rsidRPr="000850E2" w:rsidRDefault="009620BA" w:rsidP="009620BA">
            <w:pPr>
              <w:pStyle w:val="ListParagraph"/>
              <w:numPr>
                <w:ilvl w:val="0"/>
                <w:numId w:val="24"/>
              </w:numPr>
              <w:spacing w:after="120"/>
              <w:ind w:left="360"/>
              <w:rPr>
                <w:rStyle w:val="Emphasis"/>
                <w:rFonts w:ascii="Arial" w:hAnsi="Arial"/>
                <w:b w:val="0"/>
              </w:rPr>
            </w:pPr>
            <w:r w:rsidRPr="000850E2">
              <w:rPr>
                <w:rStyle w:val="Emphasis"/>
                <w:rFonts w:ascii="Arial" w:hAnsi="Arial"/>
                <w:b w:val="0"/>
              </w:rPr>
              <w:t>Estate MD Gay $225.00 (funds can be used for any purpose)</w:t>
            </w:r>
          </w:p>
          <w:p w:rsidR="009620BA" w:rsidRPr="001F5EBD" w:rsidRDefault="009620BA" w:rsidP="00BE2B11">
            <w:pPr>
              <w:pStyle w:val="ListParagraph"/>
              <w:numPr>
                <w:ilvl w:val="0"/>
                <w:numId w:val="24"/>
              </w:numPr>
              <w:spacing w:after="120"/>
              <w:ind w:left="360"/>
              <w:rPr>
                <w:rStyle w:val="Emphasis"/>
                <w:b w:val="0"/>
              </w:rPr>
            </w:pPr>
            <w:r w:rsidRPr="000850E2">
              <w:rPr>
                <w:rStyle w:val="Emphasis"/>
                <w:rFonts w:ascii="Arial" w:hAnsi="Arial"/>
                <w:b w:val="0"/>
              </w:rPr>
              <w:t>Estate P Arthur $417,500 (</w:t>
            </w:r>
            <w:r w:rsidR="00BE2B11">
              <w:rPr>
                <w:rStyle w:val="Emphasis"/>
                <w:rFonts w:ascii="Arial" w:hAnsi="Arial"/>
                <w:b w:val="0"/>
              </w:rPr>
              <w:t xml:space="preserve">to </w:t>
            </w:r>
            <w:r w:rsidRPr="000850E2">
              <w:rPr>
                <w:rStyle w:val="Emphasis"/>
                <w:rFonts w:ascii="Arial" w:hAnsi="Arial"/>
                <w:b w:val="0"/>
              </w:rPr>
              <w:t>be used for a specific purpose</w:t>
            </w:r>
            <w:r w:rsidR="00BE2B11">
              <w:rPr>
                <w:rStyle w:val="Emphasis"/>
                <w:rFonts w:ascii="Arial" w:hAnsi="Arial"/>
                <w:b w:val="0"/>
              </w:rPr>
              <w:t xml:space="preserve"> in accordance with the bequest</w:t>
            </w:r>
            <w:r w:rsidRPr="000850E2">
              <w:rPr>
                <w:rStyle w:val="Emphasis"/>
                <w:rFonts w:ascii="Arial" w:hAnsi="Arial"/>
                <w:b w:val="0"/>
              </w:rPr>
              <w:t>)</w:t>
            </w:r>
          </w:p>
        </w:tc>
        <w:tc>
          <w:tcPr>
            <w:tcW w:w="1842" w:type="dxa"/>
            <w:shd w:val="clear" w:color="auto" w:fill="auto"/>
          </w:tcPr>
          <w:p w:rsidR="009620BA" w:rsidRPr="005C6D22" w:rsidRDefault="009620BA" w:rsidP="005C4BBD">
            <w:pPr>
              <w:jc w:val="right"/>
            </w:pPr>
            <w:r w:rsidRPr="005C6D22">
              <w:t xml:space="preserve">642,500                </w:t>
            </w:r>
          </w:p>
        </w:tc>
        <w:tc>
          <w:tcPr>
            <w:tcW w:w="1560" w:type="dxa"/>
            <w:shd w:val="clear" w:color="auto" w:fill="auto"/>
          </w:tcPr>
          <w:p w:rsidR="009620BA" w:rsidRPr="005C6D22" w:rsidRDefault="009620BA" w:rsidP="005C4BBD">
            <w:pPr>
              <w:jc w:val="right"/>
            </w:pPr>
            <w:r w:rsidRPr="005C6D22">
              <w:t>141,473</w:t>
            </w:r>
          </w:p>
        </w:tc>
      </w:tr>
      <w:tr w:rsidR="009620BA" w:rsidRPr="005C6D22" w:rsidTr="009620BA">
        <w:trPr>
          <w:trHeight w:val="542"/>
        </w:trPr>
        <w:tc>
          <w:tcPr>
            <w:tcW w:w="6379" w:type="dxa"/>
            <w:shd w:val="clear" w:color="auto" w:fill="auto"/>
          </w:tcPr>
          <w:p w:rsidR="009620BA" w:rsidRPr="005C6D22" w:rsidRDefault="009620BA" w:rsidP="005C4BBD">
            <w:pPr>
              <w:rPr>
                <w:rStyle w:val="Emphasis"/>
                <w:b w:val="0"/>
              </w:rPr>
            </w:pPr>
            <w:r w:rsidRPr="005C6D22">
              <w:rPr>
                <w:rStyle w:val="Emphasis"/>
              </w:rPr>
              <w:t>Other revenue</w:t>
            </w:r>
          </w:p>
        </w:tc>
        <w:tc>
          <w:tcPr>
            <w:tcW w:w="1842" w:type="dxa"/>
            <w:shd w:val="clear" w:color="auto" w:fill="auto"/>
          </w:tcPr>
          <w:p w:rsidR="009620BA" w:rsidRPr="005C6D22" w:rsidRDefault="009620BA" w:rsidP="005C4BBD">
            <w:pPr>
              <w:jc w:val="right"/>
            </w:pPr>
            <w:r>
              <w:t xml:space="preserve">0                          </w:t>
            </w:r>
          </w:p>
        </w:tc>
        <w:tc>
          <w:tcPr>
            <w:tcW w:w="1560" w:type="dxa"/>
            <w:shd w:val="clear" w:color="auto" w:fill="auto"/>
          </w:tcPr>
          <w:p w:rsidR="009620BA" w:rsidRPr="005C6D22" w:rsidRDefault="009620BA" w:rsidP="005C4BBD">
            <w:pPr>
              <w:jc w:val="right"/>
            </w:pPr>
            <w:r w:rsidRPr="005C6D22">
              <w:t>279</w:t>
            </w:r>
          </w:p>
        </w:tc>
      </w:tr>
      <w:tr w:rsidR="009620BA" w:rsidRPr="005C6D22" w:rsidTr="009620BA">
        <w:trPr>
          <w:trHeight w:val="542"/>
        </w:trPr>
        <w:tc>
          <w:tcPr>
            <w:tcW w:w="6379" w:type="dxa"/>
            <w:shd w:val="clear" w:color="auto" w:fill="auto"/>
          </w:tcPr>
          <w:p w:rsidR="009620BA" w:rsidRPr="005C6D22" w:rsidRDefault="009620BA" w:rsidP="005C4BBD">
            <w:r w:rsidRPr="005C6D22">
              <w:rPr>
                <w:rStyle w:val="Emphasis"/>
              </w:rPr>
              <w:t>Total operating revenue</w:t>
            </w:r>
          </w:p>
        </w:tc>
        <w:tc>
          <w:tcPr>
            <w:tcW w:w="1842" w:type="dxa"/>
            <w:shd w:val="clear" w:color="auto" w:fill="auto"/>
          </w:tcPr>
          <w:p w:rsidR="009620BA" w:rsidRPr="005C6D22" w:rsidRDefault="009620BA" w:rsidP="005C4BBD">
            <w:pPr>
              <w:jc w:val="right"/>
              <w:rPr>
                <w:b/>
              </w:rPr>
            </w:pPr>
            <w:r w:rsidRPr="005C6D22">
              <w:rPr>
                <w:b/>
              </w:rPr>
              <w:t xml:space="preserve">1,086,737            </w:t>
            </w:r>
          </w:p>
        </w:tc>
        <w:tc>
          <w:tcPr>
            <w:tcW w:w="1560" w:type="dxa"/>
            <w:shd w:val="clear" w:color="auto" w:fill="auto"/>
          </w:tcPr>
          <w:p w:rsidR="009620BA" w:rsidRPr="005C6D22" w:rsidRDefault="009620BA" w:rsidP="005C4BBD">
            <w:pPr>
              <w:jc w:val="right"/>
              <w:rPr>
                <w:b/>
              </w:rPr>
            </w:pPr>
            <w:r w:rsidRPr="005C6D22">
              <w:rPr>
                <w:b/>
              </w:rPr>
              <w:t>611,479</w:t>
            </w:r>
          </w:p>
        </w:tc>
      </w:tr>
      <w:tr w:rsidR="009620BA" w:rsidRPr="005C6D22" w:rsidTr="009620BA">
        <w:trPr>
          <w:trHeight w:val="542"/>
        </w:trPr>
        <w:tc>
          <w:tcPr>
            <w:tcW w:w="6379" w:type="dxa"/>
            <w:shd w:val="clear" w:color="auto" w:fill="auto"/>
          </w:tcPr>
          <w:p w:rsidR="009620BA" w:rsidRPr="005C6D22" w:rsidRDefault="009620BA" w:rsidP="005C4BBD">
            <w:pPr>
              <w:rPr>
                <w:rStyle w:val="Emphasis"/>
              </w:rPr>
            </w:pPr>
            <w:r w:rsidRPr="005C6D22">
              <w:rPr>
                <w:rStyle w:val="Emphasis"/>
              </w:rPr>
              <w:t>Expense</w:t>
            </w:r>
          </w:p>
        </w:tc>
        <w:tc>
          <w:tcPr>
            <w:tcW w:w="1842" w:type="dxa"/>
            <w:shd w:val="clear" w:color="auto" w:fill="auto"/>
          </w:tcPr>
          <w:p w:rsidR="009620BA" w:rsidRPr="005C6D22" w:rsidRDefault="009620BA" w:rsidP="005C4BBD">
            <w:pPr>
              <w:jc w:val="right"/>
              <w:rPr>
                <w:rStyle w:val="Emphasis"/>
              </w:rPr>
            </w:pPr>
            <w:r w:rsidRPr="005C6D22">
              <w:t>blank</w:t>
            </w:r>
          </w:p>
        </w:tc>
        <w:tc>
          <w:tcPr>
            <w:tcW w:w="1560" w:type="dxa"/>
            <w:shd w:val="clear" w:color="auto" w:fill="auto"/>
          </w:tcPr>
          <w:p w:rsidR="009620BA" w:rsidRPr="005C6D22" w:rsidRDefault="009620BA" w:rsidP="005C4BBD">
            <w:pPr>
              <w:jc w:val="right"/>
              <w:rPr>
                <w:rStyle w:val="Emphasis"/>
              </w:rPr>
            </w:pPr>
            <w:r w:rsidRPr="005C6D22">
              <w:t>blank</w:t>
            </w:r>
          </w:p>
        </w:tc>
      </w:tr>
      <w:tr w:rsidR="009620BA" w:rsidRPr="005C6D22" w:rsidTr="009620BA">
        <w:trPr>
          <w:trHeight w:val="542"/>
        </w:trPr>
        <w:tc>
          <w:tcPr>
            <w:tcW w:w="6379" w:type="dxa"/>
            <w:shd w:val="clear" w:color="auto" w:fill="auto"/>
          </w:tcPr>
          <w:p w:rsidR="009620BA" w:rsidRPr="005C6D22" w:rsidRDefault="009620BA" w:rsidP="005C4BBD">
            <w:pPr>
              <w:rPr>
                <w:rStyle w:val="Emphasis"/>
              </w:rPr>
            </w:pPr>
            <w:r w:rsidRPr="005C6D22">
              <w:t>Fundraising related expenses</w:t>
            </w:r>
          </w:p>
        </w:tc>
        <w:tc>
          <w:tcPr>
            <w:tcW w:w="1842" w:type="dxa"/>
            <w:shd w:val="clear" w:color="auto" w:fill="auto"/>
          </w:tcPr>
          <w:p w:rsidR="009620BA" w:rsidRPr="005C6D22" w:rsidRDefault="009620BA" w:rsidP="005C4BBD">
            <w:pPr>
              <w:jc w:val="right"/>
            </w:pPr>
            <w:r w:rsidRPr="005C6D22">
              <w:t xml:space="preserve">1,931                   </w:t>
            </w:r>
          </w:p>
        </w:tc>
        <w:tc>
          <w:tcPr>
            <w:tcW w:w="1560" w:type="dxa"/>
            <w:shd w:val="clear" w:color="auto" w:fill="auto"/>
          </w:tcPr>
          <w:p w:rsidR="009620BA" w:rsidRPr="005C6D22" w:rsidRDefault="009620BA" w:rsidP="005C4BBD">
            <w:pPr>
              <w:jc w:val="right"/>
            </w:pPr>
            <w:r w:rsidRPr="005C6D22">
              <w:t>22,928</w:t>
            </w:r>
          </w:p>
        </w:tc>
      </w:tr>
      <w:tr w:rsidR="009620BA" w:rsidRPr="005C6D22" w:rsidTr="009620BA">
        <w:trPr>
          <w:trHeight w:val="542"/>
        </w:trPr>
        <w:tc>
          <w:tcPr>
            <w:tcW w:w="6379" w:type="dxa"/>
            <w:shd w:val="clear" w:color="auto" w:fill="auto"/>
          </w:tcPr>
          <w:p w:rsidR="009620BA" w:rsidRPr="005C6D22" w:rsidRDefault="009620BA" w:rsidP="005C4BBD">
            <w:r w:rsidRPr="005C6D22">
              <w:t xml:space="preserve">Employee and volunteer related costs  </w:t>
            </w:r>
          </w:p>
        </w:tc>
        <w:tc>
          <w:tcPr>
            <w:tcW w:w="1842" w:type="dxa"/>
            <w:shd w:val="clear" w:color="auto" w:fill="auto"/>
          </w:tcPr>
          <w:p w:rsidR="009620BA" w:rsidRPr="005C6D22" w:rsidRDefault="009620BA" w:rsidP="005C4BBD">
            <w:pPr>
              <w:jc w:val="right"/>
            </w:pPr>
            <w:r w:rsidRPr="005C6D22">
              <w:t xml:space="preserve">140,866               </w:t>
            </w:r>
          </w:p>
        </w:tc>
        <w:tc>
          <w:tcPr>
            <w:tcW w:w="1560" w:type="dxa"/>
            <w:shd w:val="clear" w:color="auto" w:fill="auto"/>
          </w:tcPr>
          <w:p w:rsidR="009620BA" w:rsidRPr="005C6D22" w:rsidRDefault="009620BA" w:rsidP="005C4BBD">
            <w:pPr>
              <w:jc w:val="right"/>
            </w:pPr>
            <w:r w:rsidRPr="005C6D22">
              <w:t>132,389</w:t>
            </w:r>
          </w:p>
        </w:tc>
      </w:tr>
      <w:tr w:rsidR="009620BA" w:rsidRPr="005C6D22" w:rsidTr="009620BA">
        <w:trPr>
          <w:trHeight w:val="542"/>
        </w:trPr>
        <w:tc>
          <w:tcPr>
            <w:tcW w:w="6379" w:type="dxa"/>
            <w:shd w:val="clear" w:color="auto" w:fill="auto"/>
          </w:tcPr>
          <w:p w:rsidR="009620BA" w:rsidRPr="005C6D22" w:rsidRDefault="009620BA" w:rsidP="005C4BBD">
            <w:r w:rsidRPr="005C6D22">
              <w:t>Operating costs (national office)</w:t>
            </w:r>
          </w:p>
        </w:tc>
        <w:tc>
          <w:tcPr>
            <w:tcW w:w="1842" w:type="dxa"/>
            <w:shd w:val="clear" w:color="auto" w:fill="auto"/>
          </w:tcPr>
          <w:p w:rsidR="009620BA" w:rsidRPr="005C6D22" w:rsidRDefault="009620BA" w:rsidP="005C4BBD">
            <w:pPr>
              <w:jc w:val="right"/>
            </w:pPr>
            <w:r w:rsidRPr="005C6D22">
              <w:t xml:space="preserve">239,158               </w:t>
            </w:r>
          </w:p>
        </w:tc>
        <w:tc>
          <w:tcPr>
            <w:tcW w:w="1560" w:type="dxa"/>
            <w:shd w:val="clear" w:color="auto" w:fill="auto"/>
          </w:tcPr>
          <w:p w:rsidR="009620BA" w:rsidRPr="005C6D22" w:rsidRDefault="009620BA" w:rsidP="005C4BBD">
            <w:pPr>
              <w:jc w:val="right"/>
            </w:pPr>
            <w:r w:rsidRPr="005C6D22">
              <w:t>219,092</w:t>
            </w:r>
          </w:p>
        </w:tc>
      </w:tr>
      <w:tr w:rsidR="009620BA" w:rsidRPr="005C6D22" w:rsidTr="009620BA">
        <w:trPr>
          <w:trHeight w:val="542"/>
        </w:trPr>
        <w:tc>
          <w:tcPr>
            <w:tcW w:w="6379" w:type="dxa"/>
            <w:shd w:val="clear" w:color="auto" w:fill="auto"/>
          </w:tcPr>
          <w:p w:rsidR="009620BA" w:rsidRPr="005C6D22" w:rsidRDefault="009620BA" w:rsidP="005C4BBD">
            <w:r w:rsidRPr="005C6D22">
              <w:t>Other expenses</w:t>
            </w:r>
          </w:p>
        </w:tc>
        <w:tc>
          <w:tcPr>
            <w:tcW w:w="1842" w:type="dxa"/>
            <w:shd w:val="clear" w:color="auto" w:fill="auto"/>
          </w:tcPr>
          <w:p w:rsidR="009620BA" w:rsidRPr="005C6D22" w:rsidRDefault="009620BA" w:rsidP="005C4BBD">
            <w:pPr>
              <w:jc w:val="right"/>
            </w:pPr>
            <w:r w:rsidRPr="005C6D22">
              <w:t xml:space="preserve"> 48,218                </w:t>
            </w:r>
          </w:p>
        </w:tc>
        <w:tc>
          <w:tcPr>
            <w:tcW w:w="1560" w:type="dxa"/>
            <w:shd w:val="clear" w:color="auto" w:fill="auto"/>
          </w:tcPr>
          <w:p w:rsidR="009620BA" w:rsidRPr="005C6D22" w:rsidRDefault="009620BA" w:rsidP="005C4BBD">
            <w:pPr>
              <w:jc w:val="right"/>
            </w:pPr>
            <w:r w:rsidRPr="005C6D22">
              <w:t>46,592</w:t>
            </w:r>
          </w:p>
        </w:tc>
      </w:tr>
      <w:tr w:rsidR="009620BA" w:rsidRPr="005C6D22" w:rsidTr="009620BA">
        <w:trPr>
          <w:trHeight w:val="542"/>
        </w:trPr>
        <w:tc>
          <w:tcPr>
            <w:tcW w:w="6379" w:type="dxa"/>
            <w:shd w:val="clear" w:color="auto" w:fill="auto"/>
          </w:tcPr>
          <w:p w:rsidR="009620BA" w:rsidRPr="005C6D22" w:rsidRDefault="009620BA" w:rsidP="005C4BBD">
            <w:r w:rsidRPr="005C6D22">
              <w:rPr>
                <w:rStyle w:val="Emphasis"/>
              </w:rPr>
              <w:t>Total operating expenses</w:t>
            </w:r>
          </w:p>
        </w:tc>
        <w:tc>
          <w:tcPr>
            <w:tcW w:w="1842" w:type="dxa"/>
            <w:shd w:val="clear" w:color="auto" w:fill="auto"/>
          </w:tcPr>
          <w:p w:rsidR="009620BA" w:rsidRPr="005C6D22" w:rsidRDefault="009620BA" w:rsidP="005C4BBD">
            <w:pPr>
              <w:jc w:val="right"/>
              <w:rPr>
                <w:b/>
              </w:rPr>
            </w:pPr>
            <w:r w:rsidRPr="005C6D22">
              <w:rPr>
                <w:b/>
              </w:rPr>
              <w:t xml:space="preserve">430,773               </w:t>
            </w:r>
          </w:p>
        </w:tc>
        <w:tc>
          <w:tcPr>
            <w:tcW w:w="1560" w:type="dxa"/>
            <w:shd w:val="clear" w:color="auto" w:fill="auto"/>
          </w:tcPr>
          <w:p w:rsidR="009620BA" w:rsidRPr="005C6D22" w:rsidRDefault="009620BA" w:rsidP="005C4BBD">
            <w:pPr>
              <w:jc w:val="right"/>
              <w:rPr>
                <w:b/>
              </w:rPr>
            </w:pPr>
            <w:r w:rsidRPr="005C6D22">
              <w:rPr>
                <w:b/>
              </w:rPr>
              <w:t>421,001</w:t>
            </w:r>
          </w:p>
        </w:tc>
      </w:tr>
      <w:tr w:rsidR="009620BA" w:rsidRPr="005C6D22" w:rsidTr="009620BA">
        <w:trPr>
          <w:trHeight w:val="542"/>
        </w:trPr>
        <w:tc>
          <w:tcPr>
            <w:tcW w:w="6379" w:type="dxa"/>
            <w:shd w:val="clear" w:color="auto" w:fill="auto"/>
          </w:tcPr>
          <w:p w:rsidR="009620BA" w:rsidRPr="005C6D22" w:rsidRDefault="009620BA" w:rsidP="005C4BBD">
            <w:pPr>
              <w:rPr>
                <w:rStyle w:val="Emphasis"/>
              </w:rPr>
            </w:pPr>
            <w:r w:rsidRPr="005C6D22">
              <w:rPr>
                <w:rStyle w:val="Emphasis"/>
              </w:rPr>
              <w:t>Operating surplus</w:t>
            </w:r>
          </w:p>
        </w:tc>
        <w:tc>
          <w:tcPr>
            <w:tcW w:w="1842" w:type="dxa"/>
            <w:shd w:val="clear" w:color="auto" w:fill="auto"/>
          </w:tcPr>
          <w:p w:rsidR="009620BA" w:rsidRPr="005C6D22" w:rsidRDefault="009620BA" w:rsidP="005C4BBD">
            <w:pPr>
              <w:jc w:val="right"/>
              <w:rPr>
                <w:rStyle w:val="Emphasis"/>
              </w:rPr>
            </w:pPr>
            <w:r w:rsidRPr="005C6D22">
              <w:rPr>
                <w:rStyle w:val="Emphasis"/>
              </w:rPr>
              <w:t xml:space="preserve">655,964               </w:t>
            </w:r>
          </w:p>
        </w:tc>
        <w:tc>
          <w:tcPr>
            <w:tcW w:w="1560" w:type="dxa"/>
            <w:shd w:val="clear" w:color="auto" w:fill="auto"/>
          </w:tcPr>
          <w:p w:rsidR="009620BA" w:rsidRPr="005C6D22" w:rsidRDefault="009620BA" w:rsidP="005C4BBD">
            <w:pPr>
              <w:jc w:val="right"/>
              <w:rPr>
                <w:rStyle w:val="Emphasis"/>
              </w:rPr>
            </w:pPr>
            <w:r w:rsidRPr="005C6D22">
              <w:rPr>
                <w:rStyle w:val="Emphasis"/>
              </w:rPr>
              <w:t>190,478</w:t>
            </w:r>
          </w:p>
        </w:tc>
      </w:tr>
    </w:tbl>
    <w:p w:rsidR="009620BA" w:rsidRPr="005C6D22" w:rsidRDefault="009620BA" w:rsidP="009620BA">
      <w:pPr>
        <w:pStyle w:val="Prodnote-OptionalDAISY"/>
        <w:rPr>
          <w:rStyle w:val="Emphasis"/>
          <w:lang w:val="en-NZ"/>
        </w:rPr>
      </w:pPr>
      <w:r w:rsidRPr="005C6D22">
        <w:rPr>
          <w:rStyle w:val="Emphasis"/>
          <w:lang w:val="en-NZ"/>
        </w:rPr>
        <w:t>End table.</w:t>
      </w:r>
    </w:p>
    <w:p w:rsidR="009620BA" w:rsidRDefault="00BE2B11" w:rsidP="00BE2B11">
      <w:pPr>
        <w:spacing w:after="160" w:line="259" w:lineRule="auto"/>
        <w:rPr>
          <w:rFonts w:ascii="Arial Bold" w:eastAsia="Times New Roman" w:hAnsi="Arial Bold"/>
          <w:b/>
          <w:bCs/>
          <w:sz w:val="36"/>
          <w:szCs w:val="20"/>
          <w:lang w:val="en-GB" w:eastAsia="en-AU"/>
        </w:rPr>
      </w:pPr>
      <w:r>
        <w:rPr>
          <w:b/>
          <w:bCs/>
          <w:szCs w:val="26"/>
        </w:rPr>
        <w:t xml:space="preserve">Note: </w:t>
      </w:r>
      <w:r w:rsidRPr="00BE2B11">
        <w:rPr>
          <w:bCs/>
          <w:szCs w:val="26"/>
        </w:rPr>
        <w:t xml:space="preserve">the operating surplus is largely </w:t>
      </w:r>
      <w:r>
        <w:rPr>
          <w:bCs/>
          <w:szCs w:val="26"/>
        </w:rPr>
        <w:t xml:space="preserve">the result of the </w:t>
      </w:r>
      <w:r w:rsidRPr="00BE2B11">
        <w:rPr>
          <w:bCs/>
          <w:szCs w:val="26"/>
        </w:rPr>
        <w:t>two bequests</w:t>
      </w:r>
      <w:r>
        <w:rPr>
          <w:bCs/>
          <w:szCs w:val="26"/>
        </w:rPr>
        <w:t xml:space="preserve"> Blind Citizens NZ was so fortunate to receive during the financial reported upon.</w:t>
      </w:r>
      <w:r w:rsidR="009620BA">
        <w:br w:type="page"/>
      </w:r>
    </w:p>
    <w:p w:rsidR="009620BA" w:rsidRPr="005C6D22" w:rsidRDefault="009620BA" w:rsidP="009620BA">
      <w:pPr>
        <w:pStyle w:val="Heading2"/>
      </w:pPr>
      <w:r w:rsidRPr="005C6D22">
        <w:t>Assets and liabilities at 30 June 2018</w:t>
      </w:r>
    </w:p>
    <w:p w:rsidR="009620BA" w:rsidRPr="005C6D22" w:rsidRDefault="009620BA" w:rsidP="009620BA">
      <w:pPr>
        <w:pStyle w:val="Prodnote-OptionalDAISY"/>
        <w:rPr>
          <w:rStyle w:val="Emphasis"/>
          <w:lang w:val="en-NZ"/>
        </w:rPr>
      </w:pPr>
      <w:r w:rsidRPr="005C6D22">
        <w:rPr>
          <w:rStyle w:val="Emphasis"/>
          <w:lang w:val="en-NZ"/>
        </w:rPr>
        <w:t>Table: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1"/>
        <w:gridCol w:w="1701"/>
      </w:tblGrid>
      <w:tr w:rsidR="009620BA" w:rsidRPr="005C6D22" w:rsidTr="009620BA">
        <w:trPr>
          <w:tblHeader/>
        </w:trPr>
        <w:tc>
          <w:tcPr>
            <w:tcW w:w="6379" w:type="dxa"/>
            <w:shd w:val="clear" w:color="auto" w:fill="auto"/>
          </w:tcPr>
          <w:p w:rsidR="009620BA" w:rsidRPr="005C6D22" w:rsidRDefault="009620BA" w:rsidP="005C4BBD">
            <w:r w:rsidRPr="005C6D22">
              <w:t>Current Assets</w:t>
            </w:r>
          </w:p>
        </w:tc>
        <w:tc>
          <w:tcPr>
            <w:tcW w:w="1701" w:type="dxa"/>
            <w:shd w:val="clear" w:color="auto" w:fill="auto"/>
          </w:tcPr>
          <w:p w:rsidR="009620BA" w:rsidRPr="005C6D22" w:rsidRDefault="009620BA" w:rsidP="005C4BBD">
            <w:pPr>
              <w:jc w:val="right"/>
              <w:rPr>
                <w:rStyle w:val="Emphasis"/>
              </w:rPr>
            </w:pPr>
            <w:r w:rsidRPr="005C6D22">
              <w:rPr>
                <w:rStyle w:val="Emphasis"/>
              </w:rPr>
              <w:t>2018</w:t>
            </w:r>
          </w:p>
        </w:tc>
        <w:tc>
          <w:tcPr>
            <w:tcW w:w="1701" w:type="dxa"/>
            <w:shd w:val="clear" w:color="auto" w:fill="auto"/>
          </w:tcPr>
          <w:p w:rsidR="009620BA" w:rsidRPr="005C6D22" w:rsidRDefault="009620BA" w:rsidP="005C4BBD">
            <w:pPr>
              <w:jc w:val="right"/>
              <w:rPr>
                <w:rStyle w:val="Emphasis"/>
              </w:rPr>
            </w:pPr>
            <w:r w:rsidRPr="005C6D22">
              <w:rPr>
                <w:rStyle w:val="Emphasis"/>
              </w:rPr>
              <w:t>2017</w:t>
            </w:r>
          </w:p>
        </w:tc>
      </w:tr>
      <w:tr w:rsidR="009620BA" w:rsidRPr="005C6D22" w:rsidTr="009620BA">
        <w:tc>
          <w:tcPr>
            <w:tcW w:w="6379" w:type="dxa"/>
            <w:shd w:val="clear" w:color="auto" w:fill="auto"/>
          </w:tcPr>
          <w:p w:rsidR="009620BA" w:rsidRPr="005C6D22" w:rsidRDefault="009620BA" w:rsidP="005C4BBD">
            <w:r w:rsidRPr="005C6D22">
              <w:t>Bank accounts and cash</w:t>
            </w:r>
          </w:p>
        </w:tc>
        <w:tc>
          <w:tcPr>
            <w:tcW w:w="1701" w:type="dxa"/>
            <w:shd w:val="clear" w:color="auto" w:fill="auto"/>
          </w:tcPr>
          <w:p w:rsidR="009620BA" w:rsidRPr="005C6D22" w:rsidRDefault="009620BA" w:rsidP="005C4BBD">
            <w:pPr>
              <w:jc w:val="right"/>
            </w:pPr>
            <w:r w:rsidRPr="005C6D22">
              <w:t>759,203</w:t>
            </w:r>
          </w:p>
        </w:tc>
        <w:tc>
          <w:tcPr>
            <w:tcW w:w="1701" w:type="dxa"/>
            <w:shd w:val="clear" w:color="auto" w:fill="auto"/>
          </w:tcPr>
          <w:p w:rsidR="009620BA" w:rsidRPr="005C6D22" w:rsidRDefault="009620BA" w:rsidP="005C4BBD">
            <w:pPr>
              <w:jc w:val="right"/>
            </w:pPr>
            <w:r w:rsidRPr="005C6D22">
              <w:t>97,773</w:t>
            </w:r>
          </w:p>
        </w:tc>
      </w:tr>
      <w:tr w:rsidR="009620BA" w:rsidRPr="005C6D22" w:rsidTr="009620BA">
        <w:tc>
          <w:tcPr>
            <w:tcW w:w="6379" w:type="dxa"/>
            <w:shd w:val="clear" w:color="auto" w:fill="auto"/>
          </w:tcPr>
          <w:p w:rsidR="009620BA" w:rsidRPr="005C6D22" w:rsidRDefault="009620BA" w:rsidP="005C4BBD">
            <w:r w:rsidRPr="005C6D22">
              <w:t>Debtors and prepayments</w:t>
            </w:r>
          </w:p>
        </w:tc>
        <w:tc>
          <w:tcPr>
            <w:tcW w:w="1701" w:type="dxa"/>
            <w:shd w:val="clear" w:color="auto" w:fill="auto"/>
          </w:tcPr>
          <w:p w:rsidR="009620BA" w:rsidRPr="005C6D22" w:rsidRDefault="009620BA" w:rsidP="005C4BBD">
            <w:pPr>
              <w:jc w:val="right"/>
            </w:pPr>
            <w:r w:rsidRPr="005C6D22">
              <w:t>227,904</w:t>
            </w:r>
          </w:p>
        </w:tc>
        <w:tc>
          <w:tcPr>
            <w:tcW w:w="1701" w:type="dxa"/>
            <w:shd w:val="clear" w:color="auto" w:fill="auto"/>
          </w:tcPr>
          <w:p w:rsidR="009620BA" w:rsidRPr="005C6D22" w:rsidRDefault="009620BA" w:rsidP="005C4BBD">
            <w:pPr>
              <w:jc w:val="right"/>
            </w:pPr>
            <w:r w:rsidRPr="005C6D22">
              <w:t>365,271</w:t>
            </w:r>
          </w:p>
        </w:tc>
      </w:tr>
      <w:tr w:rsidR="009620BA" w:rsidRPr="005C6D22" w:rsidTr="009620BA">
        <w:tc>
          <w:tcPr>
            <w:tcW w:w="6379" w:type="dxa"/>
            <w:shd w:val="clear" w:color="auto" w:fill="auto"/>
          </w:tcPr>
          <w:p w:rsidR="009620BA" w:rsidRPr="005C6D22" w:rsidRDefault="009620BA" w:rsidP="005C4BBD">
            <w:r w:rsidRPr="005C6D22">
              <w:t>Inventory / stock</w:t>
            </w:r>
          </w:p>
        </w:tc>
        <w:tc>
          <w:tcPr>
            <w:tcW w:w="1701" w:type="dxa"/>
            <w:shd w:val="clear" w:color="auto" w:fill="auto"/>
          </w:tcPr>
          <w:p w:rsidR="009620BA" w:rsidRPr="005C6D22" w:rsidRDefault="009620BA" w:rsidP="005C4BBD">
            <w:pPr>
              <w:jc w:val="right"/>
            </w:pPr>
            <w:r>
              <w:t>1</w:t>
            </w:r>
            <w:r w:rsidRPr="005C6D22">
              <w:t>2</w:t>
            </w:r>
          </w:p>
        </w:tc>
        <w:tc>
          <w:tcPr>
            <w:tcW w:w="1701" w:type="dxa"/>
            <w:shd w:val="clear" w:color="auto" w:fill="auto"/>
          </w:tcPr>
          <w:p w:rsidR="009620BA" w:rsidRPr="005C6D22" w:rsidRDefault="009620BA" w:rsidP="005C4BBD">
            <w:pPr>
              <w:jc w:val="right"/>
            </w:pPr>
            <w:r w:rsidRPr="005C6D22">
              <w:t>12</w:t>
            </w:r>
          </w:p>
        </w:tc>
      </w:tr>
      <w:tr w:rsidR="009620BA" w:rsidRPr="005C6D22" w:rsidTr="009620BA">
        <w:tc>
          <w:tcPr>
            <w:tcW w:w="6379" w:type="dxa"/>
            <w:shd w:val="clear" w:color="auto" w:fill="auto"/>
          </w:tcPr>
          <w:p w:rsidR="009620BA" w:rsidRPr="005C6D22" w:rsidRDefault="009620BA" w:rsidP="005C4BBD">
            <w:r w:rsidRPr="005C6D22">
              <w:t>Total current assets</w:t>
            </w:r>
          </w:p>
        </w:tc>
        <w:tc>
          <w:tcPr>
            <w:tcW w:w="1701" w:type="dxa"/>
            <w:shd w:val="clear" w:color="auto" w:fill="auto"/>
          </w:tcPr>
          <w:p w:rsidR="009620BA" w:rsidRPr="005C6D22" w:rsidRDefault="009620BA" w:rsidP="005C4BBD">
            <w:pPr>
              <w:jc w:val="right"/>
              <w:rPr>
                <w:b/>
              </w:rPr>
            </w:pPr>
            <w:r w:rsidRPr="005C6D22">
              <w:rPr>
                <w:b/>
              </w:rPr>
              <w:t>987,119</w:t>
            </w:r>
          </w:p>
        </w:tc>
        <w:tc>
          <w:tcPr>
            <w:tcW w:w="1701" w:type="dxa"/>
            <w:shd w:val="clear" w:color="auto" w:fill="auto"/>
          </w:tcPr>
          <w:p w:rsidR="009620BA" w:rsidRPr="005C6D22" w:rsidRDefault="009620BA" w:rsidP="005C4BBD">
            <w:pPr>
              <w:jc w:val="right"/>
              <w:rPr>
                <w:b/>
              </w:rPr>
            </w:pPr>
            <w:r w:rsidRPr="005C6D22">
              <w:rPr>
                <w:b/>
              </w:rPr>
              <w:t>463,056</w:t>
            </w:r>
          </w:p>
        </w:tc>
      </w:tr>
      <w:tr w:rsidR="009620BA" w:rsidRPr="005C6D22" w:rsidTr="009620BA">
        <w:tc>
          <w:tcPr>
            <w:tcW w:w="6379" w:type="dxa"/>
            <w:shd w:val="clear" w:color="auto" w:fill="auto"/>
          </w:tcPr>
          <w:p w:rsidR="009620BA" w:rsidRPr="005C6D22" w:rsidRDefault="009620BA" w:rsidP="005C4BBD">
            <w:r w:rsidRPr="005C6D22">
              <w:t>Non-current assets</w:t>
            </w:r>
          </w:p>
        </w:tc>
        <w:tc>
          <w:tcPr>
            <w:tcW w:w="1701" w:type="dxa"/>
            <w:shd w:val="clear" w:color="auto" w:fill="auto"/>
          </w:tcPr>
          <w:p w:rsidR="009620BA" w:rsidRPr="005C6D22" w:rsidRDefault="009620BA" w:rsidP="005C4BBD">
            <w:r w:rsidRPr="005C6D22">
              <w:t>Blank</w:t>
            </w:r>
          </w:p>
        </w:tc>
        <w:tc>
          <w:tcPr>
            <w:tcW w:w="1701" w:type="dxa"/>
            <w:shd w:val="clear" w:color="auto" w:fill="auto"/>
          </w:tcPr>
          <w:p w:rsidR="009620BA" w:rsidRPr="005C6D22" w:rsidRDefault="009620BA" w:rsidP="005C4BBD">
            <w:r w:rsidRPr="005C6D22">
              <w:t>Blank</w:t>
            </w:r>
          </w:p>
        </w:tc>
      </w:tr>
      <w:tr w:rsidR="009620BA" w:rsidRPr="005C6D22" w:rsidTr="009620BA">
        <w:tc>
          <w:tcPr>
            <w:tcW w:w="6379" w:type="dxa"/>
            <w:shd w:val="clear" w:color="auto" w:fill="auto"/>
          </w:tcPr>
          <w:p w:rsidR="009620BA" w:rsidRPr="005C6D22" w:rsidRDefault="009620BA" w:rsidP="005C4BBD">
            <w:r w:rsidRPr="005C6D22">
              <w:t>Non-current assets</w:t>
            </w:r>
          </w:p>
        </w:tc>
        <w:tc>
          <w:tcPr>
            <w:tcW w:w="1701" w:type="dxa"/>
            <w:shd w:val="clear" w:color="auto" w:fill="auto"/>
          </w:tcPr>
          <w:p w:rsidR="009620BA" w:rsidRPr="005C6D22" w:rsidRDefault="009620BA" w:rsidP="005C4BBD"/>
        </w:tc>
        <w:tc>
          <w:tcPr>
            <w:tcW w:w="1701" w:type="dxa"/>
            <w:shd w:val="clear" w:color="auto" w:fill="auto"/>
          </w:tcPr>
          <w:p w:rsidR="009620BA" w:rsidRPr="005C6D22" w:rsidRDefault="009620BA" w:rsidP="005C4BBD"/>
        </w:tc>
      </w:tr>
      <w:tr w:rsidR="009620BA" w:rsidRPr="005C6D22" w:rsidTr="009620BA">
        <w:tc>
          <w:tcPr>
            <w:tcW w:w="6379" w:type="dxa"/>
            <w:shd w:val="clear" w:color="auto" w:fill="auto"/>
          </w:tcPr>
          <w:p w:rsidR="009620BA" w:rsidRPr="005C6D22" w:rsidRDefault="009620BA" w:rsidP="005C4BBD">
            <w:r w:rsidRPr="005C6D22">
              <w:t>Property, plant and equipment</w:t>
            </w:r>
          </w:p>
        </w:tc>
        <w:tc>
          <w:tcPr>
            <w:tcW w:w="1701" w:type="dxa"/>
            <w:shd w:val="clear" w:color="auto" w:fill="auto"/>
          </w:tcPr>
          <w:p w:rsidR="009620BA" w:rsidRPr="005C6D22" w:rsidRDefault="009620BA" w:rsidP="005C4BBD">
            <w:pPr>
              <w:jc w:val="right"/>
            </w:pPr>
            <w:r w:rsidRPr="005C6D22">
              <w:t>19,785</w:t>
            </w:r>
          </w:p>
        </w:tc>
        <w:tc>
          <w:tcPr>
            <w:tcW w:w="1701" w:type="dxa"/>
            <w:shd w:val="clear" w:color="auto" w:fill="auto"/>
          </w:tcPr>
          <w:p w:rsidR="009620BA" w:rsidRPr="005C6D22" w:rsidRDefault="009620BA" w:rsidP="005C4BBD">
            <w:pPr>
              <w:jc w:val="right"/>
            </w:pPr>
            <w:r w:rsidRPr="005C6D22">
              <w:t>25,004</w:t>
            </w:r>
          </w:p>
        </w:tc>
      </w:tr>
      <w:tr w:rsidR="009620BA" w:rsidRPr="005C6D22" w:rsidTr="009620BA">
        <w:tc>
          <w:tcPr>
            <w:tcW w:w="6379" w:type="dxa"/>
            <w:shd w:val="clear" w:color="auto" w:fill="auto"/>
          </w:tcPr>
          <w:p w:rsidR="009620BA" w:rsidRPr="005C6D22" w:rsidRDefault="009620BA" w:rsidP="005C4BBD">
            <w:r w:rsidRPr="005C6D22">
              <w:t>Investments</w:t>
            </w:r>
          </w:p>
        </w:tc>
        <w:tc>
          <w:tcPr>
            <w:tcW w:w="1701" w:type="dxa"/>
            <w:shd w:val="clear" w:color="auto" w:fill="auto"/>
          </w:tcPr>
          <w:p w:rsidR="009620BA" w:rsidRPr="005C6D22" w:rsidRDefault="009620BA" w:rsidP="005C4BBD">
            <w:pPr>
              <w:jc w:val="right"/>
            </w:pPr>
            <w:r w:rsidRPr="005C6D22">
              <w:t>733,168</w:t>
            </w:r>
          </w:p>
        </w:tc>
        <w:tc>
          <w:tcPr>
            <w:tcW w:w="1701" w:type="dxa"/>
            <w:shd w:val="clear" w:color="auto" w:fill="auto"/>
          </w:tcPr>
          <w:p w:rsidR="009620BA" w:rsidRPr="005C6D22" w:rsidRDefault="009620BA" w:rsidP="005C4BBD">
            <w:pPr>
              <w:jc w:val="right"/>
            </w:pPr>
            <w:r w:rsidRPr="005C6D22">
              <w:t>725,140</w:t>
            </w:r>
          </w:p>
        </w:tc>
      </w:tr>
      <w:tr w:rsidR="009620BA" w:rsidRPr="005C6D22" w:rsidTr="009620BA">
        <w:tc>
          <w:tcPr>
            <w:tcW w:w="6379" w:type="dxa"/>
            <w:shd w:val="clear" w:color="auto" w:fill="auto"/>
          </w:tcPr>
          <w:p w:rsidR="009620BA" w:rsidRPr="005C6D22" w:rsidRDefault="009620BA" w:rsidP="005C4BBD">
            <w:pPr>
              <w:ind w:left="720" w:hanging="720"/>
              <w:rPr>
                <w:rStyle w:val="Emphasis"/>
                <w:b w:val="0"/>
              </w:rPr>
            </w:pPr>
            <w:r w:rsidRPr="005C6D22">
              <w:rPr>
                <w:rStyle w:val="Emphasis"/>
              </w:rPr>
              <w:t>Total non-current assets</w:t>
            </w:r>
          </w:p>
        </w:tc>
        <w:tc>
          <w:tcPr>
            <w:tcW w:w="1701" w:type="dxa"/>
            <w:shd w:val="clear" w:color="auto" w:fill="auto"/>
          </w:tcPr>
          <w:p w:rsidR="009620BA" w:rsidRPr="005C6D22" w:rsidRDefault="009620BA" w:rsidP="005C4BBD">
            <w:pPr>
              <w:jc w:val="right"/>
              <w:rPr>
                <w:rStyle w:val="Emphasis"/>
              </w:rPr>
            </w:pPr>
            <w:r w:rsidRPr="005C6D22">
              <w:rPr>
                <w:rStyle w:val="Emphasis"/>
              </w:rPr>
              <w:t>752,953</w:t>
            </w:r>
          </w:p>
        </w:tc>
        <w:tc>
          <w:tcPr>
            <w:tcW w:w="1701" w:type="dxa"/>
            <w:shd w:val="clear" w:color="auto" w:fill="auto"/>
          </w:tcPr>
          <w:p w:rsidR="009620BA" w:rsidRPr="005C6D22" w:rsidRDefault="009620BA" w:rsidP="005C4BBD">
            <w:pPr>
              <w:jc w:val="right"/>
              <w:rPr>
                <w:rStyle w:val="Emphasis"/>
              </w:rPr>
            </w:pPr>
            <w:r w:rsidRPr="005C6D22">
              <w:rPr>
                <w:rStyle w:val="Emphasis"/>
              </w:rPr>
              <w:t>750,144</w:t>
            </w:r>
          </w:p>
        </w:tc>
      </w:tr>
      <w:tr w:rsidR="009620BA" w:rsidRPr="005C6D22" w:rsidTr="009620BA">
        <w:tc>
          <w:tcPr>
            <w:tcW w:w="6379" w:type="dxa"/>
            <w:shd w:val="clear" w:color="auto" w:fill="auto"/>
          </w:tcPr>
          <w:p w:rsidR="009620BA" w:rsidRPr="005C6D22" w:rsidRDefault="009620BA" w:rsidP="005C4BBD">
            <w:pPr>
              <w:rPr>
                <w:rStyle w:val="Emphasis"/>
                <w:b w:val="0"/>
              </w:rPr>
            </w:pPr>
            <w:r w:rsidRPr="005C6D22">
              <w:rPr>
                <w:rStyle w:val="Emphasis"/>
              </w:rPr>
              <w:t>Total assets</w:t>
            </w:r>
          </w:p>
        </w:tc>
        <w:tc>
          <w:tcPr>
            <w:tcW w:w="1701" w:type="dxa"/>
            <w:shd w:val="clear" w:color="auto" w:fill="auto"/>
          </w:tcPr>
          <w:p w:rsidR="009620BA" w:rsidRPr="005C6D22" w:rsidRDefault="009620BA" w:rsidP="005C4BBD">
            <w:pPr>
              <w:jc w:val="right"/>
              <w:rPr>
                <w:rStyle w:val="Emphasis"/>
              </w:rPr>
            </w:pPr>
            <w:r w:rsidRPr="005C6D22">
              <w:rPr>
                <w:rStyle w:val="Emphasis"/>
              </w:rPr>
              <w:t>1,740,072</w:t>
            </w:r>
          </w:p>
        </w:tc>
        <w:tc>
          <w:tcPr>
            <w:tcW w:w="1701" w:type="dxa"/>
            <w:shd w:val="clear" w:color="auto" w:fill="auto"/>
          </w:tcPr>
          <w:p w:rsidR="009620BA" w:rsidRPr="005C6D22" w:rsidRDefault="009620BA" w:rsidP="005C4BBD">
            <w:pPr>
              <w:jc w:val="right"/>
              <w:rPr>
                <w:rStyle w:val="Emphasis"/>
              </w:rPr>
            </w:pPr>
            <w:r w:rsidRPr="005C6D22">
              <w:rPr>
                <w:rStyle w:val="Emphasis"/>
              </w:rPr>
              <w:t>1,213,200</w:t>
            </w:r>
          </w:p>
        </w:tc>
      </w:tr>
      <w:tr w:rsidR="009620BA" w:rsidRPr="005C6D22" w:rsidTr="009620BA">
        <w:tc>
          <w:tcPr>
            <w:tcW w:w="6379" w:type="dxa"/>
            <w:shd w:val="clear" w:color="auto" w:fill="auto"/>
          </w:tcPr>
          <w:p w:rsidR="009620BA" w:rsidRPr="005C6D22" w:rsidRDefault="009620BA" w:rsidP="005C4BBD">
            <w:r w:rsidRPr="005C6D22">
              <w:t>Total current liabilities</w:t>
            </w:r>
          </w:p>
        </w:tc>
        <w:tc>
          <w:tcPr>
            <w:tcW w:w="1701" w:type="dxa"/>
            <w:shd w:val="clear" w:color="auto" w:fill="auto"/>
          </w:tcPr>
          <w:p w:rsidR="009620BA" w:rsidRPr="005C6D22" w:rsidRDefault="009620BA" w:rsidP="005C4BBD">
            <w:pPr>
              <w:jc w:val="right"/>
            </w:pPr>
            <w:r w:rsidRPr="005C6D22">
              <w:t>133,501</w:t>
            </w:r>
          </w:p>
        </w:tc>
        <w:tc>
          <w:tcPr>
            <w:tcW w:w="1701" w:type="dxa"/>
            <w:shd w:val="clear" w:color="auto" w:fill="auto"/>
          </w:tcPr>
          <w:p w:rsidR="009620BA" w:rsidRPr="005C6D22" w:rsidRDefault="009620BA" w:rsidP="005C4BBD">
            <w:pPr>
              <w:jc w:val="right"/>
            </w:pPr>
            <w:r w:rsidRPr="005C6D22">
              <w:t>263,193</w:t>
            </w:r>
          </w:p>
        </w:tc>
      </w:tr>
      <w:tr w:rsidR="009620BA" w:rsidRPr="005C6D22" w:rsidTr="009620BA">
        <w:tc>
          <w:tcPr>
            <w:tcW w:w="6379" w:type="dxa"/>
            <w:shd w:val="clear" w:color="auto" w:fill="auto"/>
          </w:tcPr>
          <w:p w:rsidR="009620BA" w:rsidRPr="005C6D22" w:rsidRDefault="009620BA" w:rsidP="005C4BBD">
            <w:pPr>
              <w:rPr>
                <w:rStyle w:val="Emphasis"/>
                <w:b w:val="0"/>
              </w:rPr>
            </w:pPr>
            <w:r w:rsidRPr="005C6D22">
              <w:rPr>
                <w:rStyle w:val="Emphasis"/>
              </w:rPr>
              <w:t>Total liabilities</w:t>
            </w:r>
          </w:p>
        </w:tc>
        <w:tc>
          <w:tcPr>
            <w:tcW w:w="1701" w:type="dxa"/>
            <w:shd w:val="clear" w:color="auto" w:fill="auto"/>
          </w:tcPr>
          <w:p w:rsidR="009620BA" w:rsidRPr="005C6D22" w:rsidRDefault="009620BA" w:rsidP="005C4BBD">
            <w:pPr>
              <w:jc w:val="right"/>
              <w:rPr>
                <w:rStyle w:val="Emphasis"/>
              </w:rPr>
            </w:pPr>
            <w:r w:rsidRPr="005C6D22">
              <w:rPr>
                <w:rStyle w:val="Emphasis"/>
              </w:rPr>
              <w:t>133,501</w:t>
            </w:r>
          </w:p>
        </w:tc>
        <w:tc>
          <w:tcPr>
            <w:tcW w:w="1701" w:type="dxa"/>
            <w:shd w:val="clear" w:color="auto" w:fill="auto"/>
          </w:tcPr>
          <w:p w:rsidR="009620BA" w:rsidRPr="005C6D22" w:rsidRDefault="009620BA" w:rsidP="005C4BBD">
            <w:pPr>
              <w:jc w:val="right"/>
              <w:rPr>
                <w:rStyle w:val="Emphasis"/>
              </w:rPr>
            </w:pPr>
            <w:r w:rsidRPr="005C6D22">
              <w:rPr>
                <w:rStyle w:val="Emphasis"/>
              </w:rPr>
              <w:t>263,193</w:t>
            </w:r>
          </w:p>
        </w:tc>
      </w:tr>
      <w:tr w:rsidR="009620BA" w:rsidRPr="005C6D22" w:rsidTr="009620BA">
        <w:tc>
          <w:tcPr>
            <w:tcW w:w="6379" w:type="dxa"/>
            <w:shd w:val="clear" w:color="auto" w:fill="auto"/>
          </w:tcPr>
          <w:p w:rsidR="009620BA" w:rsidRPr="005C6D22" w:rsidRDefault="009620BA" w:rsidP="005C4BBD">
            <w:pPr>
              <w:rPr>
                <w:rStyle w:val="Emphasis"/>
              </w:rPr>
            </w:pPr>
            <w:r w:rsidRPr="005C6D22">
              <w:rPr>
                <w:rStyle w:val="Emphasis"/>
              </w:rPr>
              <w:t>Net assets</w:t>
            </w:r>
          </w:p>
        </w:tc>
        <w:tc>
          <w:tcPr>
            <w:tcW w:w="1701" w:type="dxa"/>
            <w:shd w:val="clear" w:color="auto" w:fill="auto"/>
          </w:tcPr>
          <w:p w:rsidR="009620BA" w:rsidRPr="005C6D22" w:rsidRDefault="009620BA" w:rsidP="005C4BBD">
            <w:pPr>
              <w:jc w:val="right"/>
              <w:rPr>
                <w:rStyle w:val="Emphasis"/>
              </w:rPr>
            </w:pPr>
            <w:r w:rsidRPr="005C6D22">
              <w:rPr>
                <w:rStyle w:val="Emphasis"/>
              </w:rPr>
              <w:t>1,606,571</w:t>
            </w:r>
          </w:p>
        </w:tc>
        <w:tc>
          <w:tcPr>
            <w:tcW w:w="1701" w:type="dxa"/>
            <w:shd w:val="clear" w:color="auto" w:fill="auto"/>
          </w:tcPr>
          <w:p w:rsidR="009620BA" w:rsidRPr="005C6D22" w:rsidRDefault="009620BA" w:rsidP="005C4BBD">
            <w:pPr>
              <w:jc w:val="right"/>
              <w:rPr>
                <w:rStyle w:val="Emphasis"/>
              </w:rPr>
            </w:pPr>
            <w:r w:rsidRPr="005C6D22">
              <w:rPr>
                <w:rStyle w:val="Emphasis"/>
              </w:rPr>
              <w:t>950,007</w:t>
            </w:r>
          </w:p>
        </w:tc>
      </w:tr>
    </w:tbl>
    <w:p w:rsidR="009620BA" w:rsidRPr="005C6D22" w:rsidRDefault="009620BA" w:rsidP="009620BA">
      <w:pPr>
        <w:pStyle w:val="Prodnote-OptionalDAISY"/>
        <w:rPr>
          <w:rStyle w:val="Emphasis"/>
          <w:lang w:val="en-NZ"/>
        </w:rPr>
      </w:pPr>
      <w:r w:rsidRPr="005C6D22">
        <w:rPr>
          <w:rStyle w:val="Emphasis"/>
          <w:lang w:val="en-NZ"/>
        </w:rPr>
        <w:t>End table.</w:t>
      </w:r>
    </w:p>
    <w:p w:rsidR="009620BA" w:rsidRPr="005C6D22" w:rsidRDefault="009620BA" w:rsidP="009620BA"/>
    <w:p w:rsidR="009620BA" w:rsidRPr="005C6D22" w:rsidRDefault="009620BA" w:rsidP="009620BA"/>
    <w:p w:rsidR="009620BA" w:rsidRPr="005C6D22" w:rsidRDefault="009620BA" w:rsidP="009620BA">
      <w:pPr>
        <w:keepNext/>
        <w:spacing w:before="240"/>
        <w:outlineLvl w:val="2"/>
        <w:rPr>
          <w:b/>
          <w:bCs/>
        </w:rPr>
      </w:pPr>
      <w:r w:rsidRPr="005C6D22">
        <w:rPr>
          <w:b/>
          <w:bCs/>
        </w:rPr>
        <w:t>Accumulated Funds</w:t>
      </w:r>
    </w:p>
    <w:p w:rsidR="009620BA" w:rsidRPr="005C6D22" w:rsidRDefault="009620BA" w:rsidP="009620BA">
      <w:pPr>
        <w:ind w:left="720"/>
        <w:rPr>
          <w:b/>
          <w:iCs/>
        </w:rPr>
      </w:pPr>
      <w:r w:rsidRPr="005C6D22">
        <w:rPr>
          <w:b/>
          <w:iCs/>
        </w:rPr>
        <w:t>Table: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842"/>
        <w:gridCol w:w="1560"/>
      </w:tblGrid>
      <w:tr w:rsidR="009620BA" w:rsidRPr="005C6D22" w:rsidTr="009620BA">
        <w:trPr>
          <w:tblHeader/>
        </w:trPr>
        <w:tc>
          <w:tcPr>
            <w:tcW w:w="6379" w:type="dxa"/>
            <w:shd w:val="clear" w:color="auto" w:fill="auto"/>
          </w:tcPr>
          <w:p w:rsidR="009620BA" w:rsidRPr="005C6D22" w:rsidRDefault="009620BA" w:rsidP="005C4BBD">
            <w:pPr>
              <w:rPr>
                <w:b/>
              </w:rPr>
            </w:pPr>
            <w:r w:rsidRPr="005C6D22">
              <w:rPr>
                <w:b/>
              </w:rPr>
              <w:t>Accumulated Funds</w:t>
            </w:r>
          </w:p>
        </w:tc>
        <w:tc>
          <w:tcPr>
            <w:tcW w:w="1842" w:type="dxa"/>
            <w:shd w:val="clear" w:color="auto" w:fill="auto"/>
          </w:tcPr>
          <w:p w:rsidR="009620BA" w:rsidRPr="005C6D22" w:rsidRDefault="009620BA" w:rsidP="005C4BBD">
            <w:pPr>
              <w:jc w:val="right"/>
              <w:rPr>
                <w:b/>
                <w:iCs/>
              </w:rPr>
            </w:pPr>
            <w:r w:rsidRPr="005C6D22">
              <w:rPr>
                <w:b/>
                <w:iCs/>
              </w:rPr>
              <w:t>2018</w:t>
            </w:r>
          </w:p>
        </w:tc>
        <w:tc>
          <w:tcPr>
            <w:tcW w:w="1560" w:type="dxa"/>
            <w:shd w:val="clear" w:color="auto" w:fill="auto"/>
          </w:tcPr>
          <w:p w:rsidR="009620BA" w:rsidRPr="005C6D22" w:rsidRDefault="009620BA" w:rsidP="005C4BBD">
            <w:pPr>
              <w:jc w:val="right"/>
              <w:rPr>
                <w:b/>
                <w:iCs/>
              </w:rPr>
            </w:pPr>
            <w:r w:rsidRPr="005C6D22">
              <w:rPr>
                <w:b/>
                <w:iCs/>
              </w:rPr>
              <w:t>2017</w:t>
            </w:r>
          </w:p>
        </w:tc>
      </w:tr>
      <w:tr w:rsidR="009620BA" w:rsidRPr="005C6D22" w:rsidTr="009620BA">
        <w:tc>
          <w:tcPr>
            <w:tcW w:w="6379" w:type="dxa"/>
            <w:shd w:val="clear" w:color="auto" w:fill="auto"/>
          </w:tcPr>
          <w:p w:rsidR="009620BA" w:rsidRPr="005C6D22" w:rsidRDefault="009620BA" w:rsidP="005C4BBD">
            <w:pPr>
              <w:rPr>
                <w:b/>
              </w:rPr>
            </w:pPr>
            <w:r w:rsidRPr="005C6D22">
              <w:rPr>
                <w:b/>
              </w:rPr>
              <w:t>Accumulated surpluses (or deficits)</w:t>
            </w:r>
          </w:p>
        </w:tc>
        <w:tc>
          <w:tcPr>
            <w:tcW w:w="1842" w:type="dxa"/>
            <w:shd w:val="clear" w:color="auto" w:fill="auto"/>
          </w:tcPr>
          <w:p w:rsidR="009620BA" w:rsidRPr="005C6D22" w:rsidRDefault="009620BA" w:rsidP="005C4BBD">
            <w:pPr>
              <w:jc w:val="right"/>
            </w:pPr>
            <w:r w:rsidRPr="005C6D22">
              <w:t>314,513</w:t>
            </w:r>
          </w:p>
        </w:tc>
        <w:tc>
          <w:tcPr>
            <w:tcW w:w="1560" w:type="dxa"/>
            <w:shd w:val="clear" w:color="auto" w:fill="auto"/>
          </w:tcPr>
          <w:p w:rsidR="009620BA" w:rsidRPr="005C6D22" w:rsidRDefault="009620BA" w:rsidP="005C4BBD">
            <w:pPr>
              <w:jc w:val="right"/>
            </w:pPr>
            <w:r w:rsidRPr="005C6D22">
              <w:t>120,359</w:t>
            </w:r>
          </w:p>
        </w:tc>
      </w:tr>
      <w:tr w:rsidR="009620BA" w:rsidRPr="005C6D22" w:rsidTr="009620BA">
        <w:tc>
          <w:tcPr>
            <w:tcW w:w="6379" w:type="dxa"/>
            <w:shd w:val="clear" w:color="auto" w:fill="auto"/>
          </w:tcPr>
          <w:p w:rsidR="009620BA" w:rsidRPr="005C6D22" w:rsidRDefault="009620BA" w:rsidP="005C4BBD">
            <w:r w:rsidRPr="005C6D22">
              <w:t>Reserves</w:t>
            </w:r>
          </w:p>
        </w:tc>
        <w:tc>
          <w:tcPr>
            <w:tcW w:w="1842" w:type="dxa"/>
            <w:shd w:val="clear" w:color="auto" w:fill="auto"/>
          </w:tcPr>
          <w:p w:rsidR="009620BA" w:rsidRPr="005C6D22" w:rsidRDefault="009620BA" w:rsidP="005C4BBD">
            <w:pPr>
              <w:jc w:val="right"/>
            </w:pPr>
            <w:r w:rsidRPr="005C6D22">
              <w:t>1,292,058</w:t>
            </w:r>
          </w:p>
        </w:tc>
        <w:tc>
          <w:tcPr>
            <w:tcW w:w="1560" w:type="dxa"/>
            <w:shd w:val="clear" w:color="auto" w:fill="auto"/>
          </w:tcPr>
          <w:p w:rsidR="009620BA" w:rsidRPr="005C6D22" w:rsidRDefault="009620BA" w:rsidP="005C4BBD">
            <w:pPr>
              <w:jc w:val="right"/>
            </w:pPr>
            <w:r w:rsidRPr="005C6D22">
              <w:t>829,648</w:t>
            </w:r>
          </w:p>
        </w:tc>
      </w:tr>
      <w:tr w:rsidR="009620BA" w:rsidRPr="005C6D22" w:rsidTr="009620BA">
        <w:tc>
          <w:tcPr>
            <w:tcW w:w="6379" w:type="dxa"/>
            <w:shd w:val="clear" w:color="auto" w:fill="auto"/>
          </w:tcPr>
          <w:p w:rsidR="009620BA" w:rsidRPr="005C6D22" w:rsidRDefault="009620BA" w:rsidP="005C4BBD">
            <w:pPr>
              <w:rPr>
                <w:b/>
              </w:rPr>
            </w:pPr>
            <w:r w:rsidRPr="005C6D22">
              <w:rPr>
                <w:b/>
              </w:rPr>
              <w:t>Total Accumulated Funds</w:t>
            </w:r>
          </w:p>
        </w:tc>
        <w:tc>
          <w:tcPr>
            <w:tcW w:w="1842" w:type="dxa"/>
            <w:shd w:val="clear" w:color="auto" w:fill="auto"/>
          </w:tcPr>
          <w:p w:rsidR="009620BA" w:rsidRPr="005C6D22" w:rsidRDefault="009620BA" w:rsidP="005C4BBD">
            <w:pPr>
              <w:jc w:val="right"/>
              <w:rPr>
                <w:b/>
              </w:rPr>
            </w:pPr>
            <w:r w:rsidRPr="005C6D22">
              <w:rPr>
                <w:b/>
              </w:rPr>
              <w:t>1,606,571</w:t>
            </w:r>
          </w:p>
        </w:tc>
        <w:tc>
          <w:tcPr>
            <w:tcW w:w="1560" w:type="dxa"/>
            <w:shd w:val="clear" w:color="auto" w:fill="auto"/>
          </w:tcPr>
          <w:p w:rsidR="009620BA" w:rsidRPr="005C6D22" w:rsidRDefault="009620BA" w:rsidP="005C4BBD">
            <w:pPr>
              <w:jc w:val="right"/>
              <w:rPr>
                <w:b/>
              </w:rPr>
            </w:pPr>
            <w:r w:rsidRPr="005C6D22">
              <w:rPr>
                <w:b/>
              </w:rPr>
              <w:t>950,007</w:t>
            </w:r>
          </w:p>
        </w:tc>
      </w:tr>
    </w:tbl>
    <w:p w:rsidR="009620BA" w:rsidRPr="005C6D22" w:rsidRDefault="009620BA" w:rsidP="009620BA">
      <w:pPr>
        <w:ind w:left="720"/>
        <w:rPr>
          <w:b/>
          <w:iCs/>
        </w:rPr>
      </w:pPr>
      <w:r w:rsidRPr="005C6D22">
        <w:rPr>
          <w:b/>
          <w:iCs/>
        </w:rPr>
        <w:t>End Table.</w:t>
      </w:r>
    </w:p>
    <w:p w:rsidR="009620BA" w:rsidRPr="005C6D22" w:rsidRDefault="009620BA" w:rsidP="009620BA"/>
    <w:p w:rsidR="00FB0147" w:rsidRPr="00F00C75" w:rsidRDefault="00FB0147" w:rsidP="006E1909"/>
    <w:p w:rsidR="00F00C75" w:rsidRPr="00F00C75" w:rsidRDefault="00F00C75" w:rsidP="006E1909"/>
    <w:p w:rsidR="00F00C75" w:rsidRPr="00F00C75" w:rsidRDefault="00F00C75" w:rsidP="006E1909">
      <w:pPr>
        <w:rPr>
          <w:color w:val="000000"/>
        </w:rPr>
      </w:pPr>
      <w:r w:rsidRPr="00F00C75">
        <w:br w:type="page"/>
      </w:r>
    </w:p>
    <w:p w:rsidR="00F00C75" w:rsidRPr="009F6DD0" w:rsidRDefault="00F00C75" w:rsidP="009F6DD0">
      <w:pPr>
        <w:pStyle w:val="Heading2"/>
      </w:pPr>
      <w:r w:rsidRPr="009F6DD0">
        <w:t>Blind and Low Vision Education</w:t>
      </w:r>
    </w:p>
    <w:p w:rsidR="00F00C75" w:rsidRPr="009F6DD0" w:rsidRDefault="00F00C75" w:rsidP="009F6DD0">
      <w:pPr>
        <w:pStyle w:val="Heading2"/>
      </w:pPr>
      <w:r w:rsidRPr="009F6DD0">
        <w:t>Network NZ (BLENNZ)</w:t>
      </w:r>
    </w:p>
    <w:p w:rsidR="00F00C75" w:rsidRPr="009F6DD0" w:rsidRDefault="00F00C75" w:rsidP="009F6DD0">
      <w:pPr>
        <w:pStyle w:val="Heading2"/>
      </w:pPr>
      <w:r w:rsidRPr="009F6DD0">
        <w:t xml:space="preserve">From </w:t>
      </w:r>
      <w:r w:rsidR="003B4560" w:rsidRPr="009F6DD0">
        <w:t xml:space="preserve">Wendy Chiang, </w:t>
      </w:r>
      <w:r w:rsidRPr="009F6DD0">
        <w:t>Blind Citizens NZ</w:t>
      </w:r>
    </w:p>
    <w:p w:rsidR="00F00C75" w:rsidRPr="00F00C75" w:rsidRDefault="00F00C75" w:rsidP="009F6DD0">
      <w:pPr>
        <w:pStyle w:val="Heading2"/>
      </w:pPr>
      <w:r w:rsidRPr="009F6DD0">
        <w:t>Representative to the BLENNZ Board of Trustees</w:t>
      </w:r>
    </w:p>
    <w:p w:rsidR="00F00C75" w:rsidRPr="00F00C75" w:rsidRDefault="00F00C75" w:rsidP="009F6DD0">
      <w:pPr>
        <w:rPr>
          <w:lang w:val="en-US"/>
        </w:rPr>
      </w:pPr>
    </w:p>
    <w:p w:rsidR="009F6DD0" w:rsidRPr="009F6DD0" w:rsidRDefault="009F6DD0" w:rsidP="009F6DD0">
      <w:r w:rsidRPr="009F6DD0">
        <w:t>This is my first year as the Blind Citizens NZ appointed representative to the BLENNZ Board of Trustees. As my first contact with BLENNZ since its establishment as a national network, I was grateful to have been appointed to the BLENNZ B</w:t>
      </w:r>
      <w:r>
        <w:t>oard of Trustees</w:t>
      </w:r>
      <w:r w:rsidRPr="009F6DD0">
        <w:t xml:space="preserve"> at a time of stability and be given the warmest welcome and support to learn about the network in its current form. It was also an incredible experience to be remembered by a number of the staff who knew me as a former student during the induction tour. </w:t>
      </w:r>
    </w:p>
    <w:p w:rsidR="009F6DD0" w:rsidRPr="009F6DD0" w:rsidRDefault="009F6DD0" w:rsidP="009F6DD0"/>
    <w:p w:rsidR="009F6DD0" w:rsidRPr="009F6DD0" w:rsidRDefault="009F6DD0" w:rsidP="009F6DD0">
      <w:r w:rsidRPr="009F6DD0">
        <w:t xml:space="preserve">As noted in previous years BLENNZ </w:t>
      </w:r>
      <w:r>
        <w:t>r</w:t>
      </w:r>
      <w:r w:rsidRPr="009F6DD0">
        <w:t>ep</w:t>
      </w:r>
      <w:r>
        <w:t>resentative</w:t>
      </w:r>
      <w:r w:rsidRPr="009F6DD0">
        <w:t xml:space="preserve"> report, the Board continues to receive detailed reports from the Senior Management Team around strategic goal progress and student achievement. One of the major projects currently in progress is the refurbishment of the Homai Campus swimming pool. Approval </w:t>
      </w:r>
      <w:r>
        <w:t xml:space="preserve">has </w:t>
      </w:r>
      <w:r w:rsidRPr="009F6DD0">
        <w:t xml:space="preserve">been received from the Ministry of Education for the project to proceed. The Board is currently working on finalising the design with the contractors. </w:t>
      </w:r>
    </w:p>
    <w:p w:rsidR="009F6DD0" w:rsidRDefault="009F6DD0" w:rsidP="009F6DD0">
      <w:pPr>
        <w:rPr>
          <w:rFonts w:ascii="Calibri" w:hAnsi="Calibri" w:cs="Times New Roman"/>
          <w:sz w:val="22"/>
          <w:szCs w:val="21"/>
        </w:rPr>
      </w:pPr>
    </w:p>
    <w:p w:rsidR="009F6DD0" w:rsidRPr="009F6DD0" w:rsidRDefault="009F6DD0" w:rsidP="009F6DD0">
      <w:r>
        <w:t>As p</w:t>
      </w:r>
      <w:r w:rsidRPr="009F6DD0">
        <w:t>art of this year’s Board consultation, I had the privilege of speaking with two groups of BLENNZ students at different stages of the educational journey. It was useful to hear the students speak candidly about their aspirations and experiences, to reaffirm through their views on what’s changed or remained the same for blind and low vision students, and to pick up on aspects which BLENNZ could improve on going forward.</w:t>
      </w:r>
    </w:p>
    <w:p w:rsidR="009F6DD0" w:rsidRPr="009F6DD0" w:rsidRDefault="009F6DD0" w:rsidP="009F6DD0">
      <w:pPr>
        <w:rPr>
          <w:rFonts w:ascii="Calibri" w:hAnsi="Calibri" w:cs="Times New Roman"/>
          <w:sz w:val="22"/>
          <w:szCs w:val="21"/>
        </w:rPr>
      </w:pPr>
    </w:p>
    <w:p w:rsidR="009F6DD0" w:rsidRDefault="009F6DD0" w:rsidP="009F6DD0">
      <w:r w:rsidRPr="009F6DD0">
        <w:t>In terms of Board personnel, there has been a relatively high turnover in the past 10 month</w:t>
      </w:r>
      <w:r>
        <w:t>s</w:t>
      </w:r>
      <w:r w:rsidRPr="009F6DD0">
        <w:t xml:space="preserve">, including one of the Visual Resource Centre </w:t>
      </w:r>
      <w:r>
        <w:t>e</w:t>
      </w:r>
      <w:r w:rsidRPr="009F6DD0">
        <w:t>lected Parent Trustees (Graeme Hood)</w:t>
      </w:r>
      <w:r>
        <w:t>,</w:t>
      </w:r>
      <w:r w:rsidRPr="009F6DD0">
        <w:t xml:space="preserve"> and all three of the appointed positions. </w:t>
      </w:r>
    </w:p>
    <w:p w:rsidR="009F6DD0" w:rsidRDefault="009F6DD0" w:rsidP="009F6DD0">
      <w:r>
        <w:br w:type="page"/>
      </w:r>
    </w:p>
    <w:p w:rsidR="009F6DD0" w:rsidRPr="009F6DD0" w:rsidRDefault="009F6DD0" w:rsidP="009F6DD0">
      <w:r w:rsidRPr="009F6DD0">
        <w:t xml:space="preserve">In June, Neil Jarvis, the Blind Foundation appointed representative, and a long-serving member of the BLENNZ </w:t>
      </w:r>
      <w:r>
        <w:t>Board of Trustees</w:t>
      </w:r>
      <w:r w:rsidRPr="009F6DD0">
        <w:t>, was replaced by Catherine Rae (National Manager, Independent Living). Sarndra Tamepo, who joined the Board as the Tangata Whenua representative early this year was again replaced by Nigel Ngahiwi, a returning Board member, at our last meeting in August. The impact of the near continuous change on Board dynamics is noticeable. Perhaps coming at a time of change externally and internally, discussions are beginning to surface around what’s within and beyond BLENNZ’s influence, and whether these perimeters should be challenged.</w:t>
      </w:r>
    </w:p>
    <w:p w:rsidR="009F6DD0" w:rsidRPr="009F6DD0" w:rsidRDefault="009F6DD0" w:rsidP="009F6DD0"/>
    <w:p w:rsidR="009F6DD0" w:rsidRPr="009F6DD0" w:rsidRDefault="009F6DD0" w:rsidP="009F6DD0">
      <w:r w:rsidRPr="009F6DD0">
        <w:t xml:space="preserve">For the Homai Early Childhood Centre, a change process is underway to allow for an evidenced-based approach to the development of its service transformation and governance structure. The inquiry so far has centred on identifying what’s happening now in terms of early childhood education across the BLENNZ network and the training and resources required to support </w:t>
      </w:r>
      <w:r>
        <w:t xml:space="preserve">the </w:t>
      </w:r>
      <w:r w:rsidRPr="009F6DD0">
        <w:t>R</w:t>
      </w:r>
      <w:r>
        <w:t>esource Teacher Vision</w:t>
      </w:r>
      <w:r w:rsidRPr="009F6DD0">
        <w:t>. Next steps will involve resource sharing and trial of an online distance</w:t>
      </w:r>
      <w:r>
        <w:t>-</w:t>
      </w:r>
      <w:r w:rsidRPr="009F6DD0">
        <w:t>learning platform for RTVs.</w:t>
      </w:r>
    </w:p>
    <w:p w:rsidR="009F6DD0" w:rsidRPr="009F6DD0" w:rsidRDefault="009F6DD0" w:rsidP="009F6DD0"/>
    <w:p w:rsidR="00F00C75" w:rsidRPr="00F00C75" w:rsidRDefault="00F00C75" w:rsidP="006E1909"/>
    <w:p w:rsidR="00F00C75" w:rsidRPr="00F00C75" w:rsidRDefault="00F00C75" w:rsidP="006E1909">
      <w:r w:rsidRPr="00F00C75">
        <w:br w:type="page"/>
      </w:r>
    </w:p>
    <w:p w:rsidR="00F00C75" w:rsidRPr="00F00C75" w:rsidRDefault="00F00C75" w:rsidP="00365ED5">
      <w:pPr>
        <w:pStyle w:val="Heading2"/>
      </w:pPr>
      <w:r w:rsidRPr="00F00C75">
        <w:t>Ministry of Health Disability Services Consumer Consortium</w:t>
      </w:r>
    </w:p>
    <w:p w:rsidR="00F00C75" w:rsidRPr="00F00C75" w:rsidRDefault="00F00C75" w:rsidP="00365ED5">
      <w:pPr>
        <w:pStyle w:val="Heading2"/>
      </w:pPr>
      <w:r w:rsidRPr="00F00C75">
        <w:t xml:space="preserve">From </w:t>
      </w:r>
      <w:r w:rsidR="004E31F4">
        <w:t>Mary Schnackenberg</w:t>
      </w:r>
    </w:p>
    <w:p w:rsidR="00F00C75" w:rsidRPr="00F00C75" w:rsidRDefault="00F00C75" w:rsidP="00365ED5">
      <w:pPr>
        <w:pStyle w:val="Heading2"/>
      </w:pPr>
      <w:r w:rsidRPr="00F00C75">
        <w:t>Blind Citizens NZ Representative</w:t>
      </w:r>
    </w:p>
    <w:p w:rsidR="00F00C75" w:rsidRPr="00F00C75" w:rsidRDefault="00F00C75" w:rsidP="006E1909"/>
    <w:p w:rsidR="004E31F4" w:rsidRPr="004E31F4" w:rsidRDefault="004E31F4" w:rsidP="006E1909">
      <w:r w:rsidRPr="004E31F4">
        <w:t>I represented Blind Citizens NZ at the November 2017 meeting. Martine Abel-Williamson represented Blind Citizens NZ at the April 2018 meeting as I was out of the country.</w:t>
      </w:r>
    </w:p>
    <w:p w:rsidR="004E31F4" w:rsidRPr="004E31F4" w:rsidRDefault="004E31F4" w:rsidP="006E1909"/>
    <w:p w:rsidR="004E31F4" w:rsidRPr="004E31F4" w:rsidRDefault="004E31F4" w:rsidP="006E1909">
      <w:r w:rsidRPr="004E31F4">
        <w:t>The Ministry of Health provides a huge range of disability support services as well as health services. From the disability perspective</w:t>
      </w:r>
      <w:r>
        <w:t>,</w:t>
      </w:r>
      <w:r w:rsidRPr="004E31F4">
        <w:t xml:space="preserve"> the M</w:t>
      </w:r>
      <w:r>
        <w:t xml:space="preserve">inistry of Health </w:t>
      </w:r>
      <w:r w:rsidRPr="004E31F4">
        <w:t>is the government agency driving the System Transformation implementation</w:t>
      </w:r>
      <w:r>
        <w:t>,</w:t>
      </w:r>
      <w:r w:rsidRPr="004E31F4">
        <w:t xml:space="preserve"> which followed on from the Enabling Good Lives initiative.</w:t>
      </w:r>
    </w:p>
    <w:p w:rsidR="004E31F4" w:rsidRPr="004E31F4" w:rsidRDefault="004E31F4" w:rsidP="006E1909"/>
    <w:p w:rsidR="004E31F4" w:rsidRPr="004E31F4" w:rsidRDefault="004E31F4" w:rsidP="006E1909">
      <w:r w:rsidRPr="004E31F4">
        <w:t xml:space="preserve">Ministry officials bring as many as 16 different presentations to the Consumer Consortium over a three-day period. I noted that in </w:t>
      </w:r>
      <w:r w:rsidR="005F43BA" w:rsidRPr="004E31F4">
        <w:t>April</w:t>
      </w:r>
      <w:r w:rsidRPr="004E31F4">
        <w:t xml:space="preserve"> they continued to discuss structure and ways of working. Compacting outcomes into a brief report such as this is a challenge. For example, the April 2018 Minutes are 29 pages in length.</w:t>
      </w:r>
    </w:p>
    <w:p w:rsidR="004E31F4" w:rsidRPr="004E31F4" w:rsidRDefault="004E31F4" w:rsidP="006E1909"/>
    <w:p w:rsidR="004E31F4" w:rsidRPr="004E31F4" w:rsidRDefault="004E31F4" w:rsidP="006E1909">
      <w:r w:rsidRPr="004E31F4">
        <w:t xml:space="preserve">However, important issues that are regularly raised in the news media are canvassed. I am particularly pleased to see discussion of personal health challenges facing disabled women having breast screening. The national </w:t>
      </w:r>
      <w:r w:rsidR="005F43BA" w:rsidRPr="004E31F4">
        <w:t>bowel-screening</w:t>
      </w:r>
      <w:r w:rsidRPr="004E31F4">
        <w:t xml:space="preserve"> programme has also been discussed.</w:t>
      </w:r>
    </w:p>
    <w:p w:rsidR="004E31F4" w:rsidRPr="004E31F4" w:rsidRDefault="004E31F4" w:rsidP="006E1909"/>
    <w:p w:rsidR="004E31F4" w:rsidRPr="004E31F4" w:rsidRDefault="004E31F4" w:rsidP="006E1909">
      <w:r w:rsidRPr="004E31F4">
        <w:t>Respectful conversations continue about cultural differences that are raising barriers for a number of disabled people to receive equitable services.</w:t>
      </w:r>
    </w:p>
    <w:p w:rsidR="004E31F4" w:rsidRPr="004E31F4" w:rsidRDefault="004E31F4" w:rsidP="006E1909"/>
    <w:p w:rsidR="004E31F4" w:rsidRDefault="004E31F4" w:rsidP="006E1909">
      <w:r w:rsidRPr="004E31F4">
        <w:t xml:space="preserve">As happens in every aspect of health and disability services, the Ministry of Health acknowledges they are not receiving the level of complaints from users that they might expect. While there is understanding of the many reasons for the low levels of complaints, the problem is not easy to turn around. Complaints are made mainly by family members. </w:t>
      </w:r>
    </w:p>
    <w:p w:rsidR="004E31F4" w:rsidRPr="004E31F4" w:rsidRDefault="004E31F4" w:rsidP="006E1909">
      <w:r w:rsidRPr="004E31F4">
        <w:t>The Ministry would like to see an increase in the numbers coming from disabled people ourselves.</w:t>
      </w:r>
    </w:p>
    <w:p w:rsidR="004E31F4" w:rsidRPr="004E31F4" w:rsidRDefault="004E31F4" w:rsidP="006E1909"/>
    <w:p w:rsidR="004E31F4" w:rsidRPr="004E31F4" w:rsidRDefault="004E31F4" w:rsidP="006E1909">
      <w:r w:rsidRPr="004E31F4">
        <w:t>At the upcoming November meeting</w:t>
      </w:r>
      <w:r>
        <w:t>,</w:t>
      </w:r>
      <w:r w:rsidRPr="004E31F4">
        <w:t xml:space="preserve"> we will again tackle the issue of the serious shortage of accessible housing, particularly for rental properties. We can also expect a presentation on the development of a photo ID for those who don't have a driver's licence.</w:t>
      </w:r>
    </w:p>
    <w:p w:rsidR="004E31F4" w:rsidRPr="004E31F4" w:rsidRDefault="004E31F4" w:rsidP="006E1909"/>
    <w:p w:rsidR="004E31F4" w:rsidRPr="004E31F4" w:rsidRDefault="004E31F4" w:rsidP="006E1909">
      <w:r w:rsidRPr="004E31F4">
        <w:t>There is a great deal happening in the Health and Disability sector. We need to stay on top of developments and ensure we are contributing as well as sharing the information we are given. We are encouraged to share Minutes from the meetings with our organisations.</w:t>
      </w:r>
    </w:p>
    <w:p w:rsidR="00F00C75" w:rsidRPr="00F00C75" w:rsidRDefault="00F00C75" w:rsidP="006E1909"/>
    <w:p w:rsidR="00F00C75" w:rsidRPr="00F00C75" w:rsidRDefault="00F00C75" w:rsidP="006E1909">
      <w:pPr>
        <w:rPr>
          <w:highlight w:val="yellow"/>
        </w:rPr>
      </w:pPr>
    </w:p>
    <w:p w:rsidR="00F00C75" w:rsidRPr="00F00C75" w:rsidRDefault="00F00C75" w:rsidP="006E1909">
      <w:pPr>
        <w:rPr>
          <w:highlight w:val="yellow"/>
        </w:rPr>
      </w:pPr>
      <w:r w:rsidRPr="00F00C75">
        <w:rPr>
          <w:highlight w:val="yellow"/>
        </w:rPr>
        <w:br w:type="page"/>
      </w:r>
    </w:p>
    <w:p w:rsidR="00F00C75" w:rsidRPr="00F00C75" w:rsidRDefault="00F00C75" w:rsidP="00365ED5">
      <w:pPr>
        <w:pStyle w:val="Heading2"/>
      </w:pPr>
      <w:r w:rsidRPr="00F00C75">
        <w:t>The Braille Authority of New Zealand Aotearoa Trust</w:t>
      </w:r>
    </w:p>
    <w:p w:rsidR="00F00C75" w:rsidRPr="00F00C75" w:rsidRDefault="00F00C75" w:rsidP="00365ED5">
      <w:pPr>
        <w:pStyle w:val="Heading2"/>
      </w:pPr>
      <w:r w:rsidRPr="00F00C75">
        <w:t>From Paula Waby</w:t>
      </w:r>
    </w:p>
    <w:p w:rsidR="00F00C75" w:rsidRPr="00F00C75" w:rsidRDefault="00F00C75" w:rsidP="00365ED5">
      <w:pPr>
        <w:pStyle w:val="Heading2"/>
      </w:pPr>
      <w:r w:rsidRPr="00F00C75">
        <w:t>Blind Citizens NZ Representative</w:t>
      </w:r>
    </w:p>
    <w:p w:rsidR="00F00C75" w:rsidRPr="005C59A5" w:rsidRDefault="00F00C75" w:rsidP="006E1909">
      <w:pPr>
        <w:rPr>
          <w:lang w:eastAsia="en-NZ"/>
        </w:rPr>
      </w:pPr>
    </w:p>
    <w:p w:rsidR="004E31F4" w:rsidRPr="004E31F4" w:rsidRDefault="004E31F4" w:rsidP="006E1909">
      <w:pPr>
        <w:rPr>
          <w:lang w:eastAsia="en-NZ"/>
        </w:rPr>
      </w:pPr>
      <w:r w:rsidRPr="004E31F4">
        <w:rPr>
          <w:lang w:eastAsia="en-NZ"/>
        </w:rPr>
        <w:t>I chose to stand down as Blind Citizens NZ’s BANZAT representative prior to the Annual General Meeting due to other commitments. I did stay on until August and this report goes up to that time. I welcome Leyna Coleman as our new Blind Citizens NZ representative and I was able to meet with Leyna for a brief handover session prior to her first meeting.</w:t>
      </w:r>
    </w:p>
    <w:p w:rsidR="004E31F4" w:rsidRPr="004E31F4" w:rsidRDefault="004E31F4" w:rsidP="006E1909">
      <w:pPr>
        <w:rPr>
          <w:lang w:eastAsia="en-NZ"/>
        </w:rPr>
      </w:pPr>
    </w:p>
    <w:p w:rsidR="004E31F4" w:rsidRPr="004E31F4" w:rsidRDefault="004E31F4" w:rsidP="006E1909">
      <w:pPr>
        <w:rPr>
          <w:lang w:eastAsia="en-NZ"/>
        </w:rPr>
      </w:pPr>
      <w:r w:rsidRPr="004E31F4">
        <w:rPr>
          <w:lang w:eastAsia="en-NZ"/>
        </w:rPr>
        <w:t>A representative for Parents of Vision Impaired has still not been appointed</w:t>
      </w:r>
      <w:r>
        <w:rPr>
          <w:lang w:eastAsia="en-NZ"/>
        </w:rPr>
        <w:t>,</w:t>
      </w:r>
      <w:r w:rsidRPr="004E31F4">
        <w:rPr>
          <w:lang w:eastAsia="en-NZ"/>
        </w:rPr>
        <w:t xml:space="preserve"> though much effort has been made for this to occur.</w:t>
      </w:r>
    </w:p>
    <w:p w:rsidR="004E31F4" w:rsidRPr="004E31F4" w:rsidRDefault="004E31F4" w:rsidP="006E1909">
      <w:pPr>
        <w:rPr>
          <w:lang w:eastAsia="en-NZ"/>
        </w:rPr>
      </w:pPr>
    </w:p>
    <w:p w:rsidR="004E31F4" w:rsidRPr="004E31F4" w:rsidRDefault="004E31F4" w:rsidP="006E1909">
      <w:pPr>
        <w:rPr>
          <w:lang w:eastAsia="en-NZ"/>
        </w:rPr>
      </w:pPr>
      <w:r w:rsidRPr="004E31F4">
        <w:rPr>
          <w:lang w:eastAsia="en-NZ"/>
        </w:rPr>
        <w:t>BANZAT, Blind Citizens NZ, BLENNZ and the Blind Foundation have now finished a strategic framework for the provision of Braille Services. Just to refresh people’s memories, this was a direct result arising out of the resolution at Blind Citizens NZ’s Conference 2015. It will be launched at this Conference 2018.</w:t>
      </w:r>
    </w:p>
    <w:p w:rsidR="004E31F4" w:rsidRPr="004E31F4" w:rsidRDefault="004E31F4" w:rsidP="006E1909">
      <w:pPr>
        <w:rPr>
          <w:lang w:eastAsia="en-NZ"/>
        </w:rPr>
      </w:pPr>
    </w:p>
    <w:p w:rsidR="004E31F4" w:rsidRPr="004E31F4" w:rsidRDefault="004E31F4" w:rsidP="006E1909">
      <w:pPr>
        <w:rPr>
          <w:lang w:eastAsia="en-NZ"/>
        </w:rPr>
      </w:pPr>
      <w:r w:rsidRPr="004E31F4">
        <w:rPr>
          <w:lang w:eastAsia="en-NZ"/>
        </w:rPr>
        <w:t>It was decided to hold a Braille Day in August to coincide with World Literacy Day. Two competitions were held for students and the Department of Conservation were happy for us to use a spotted Kiwi as our mascot. We felt this was appropriate given the fact the spots are like dots in a braille cell. A letter was sent to schools including links on websites where students could learn about braille and play some games.</w:t>
      </w:r>
    </w:p>
    <w:p w:rsidR="004E31F4" w:rsidRPr="004E31F4" w:rsidRDefault="004E31F4" w:rsidP="006E1909">
      <w:pPr>
        <w:rPr>
          <w:lang w:eastAsia="en-NZ"/>
        </w:rPr>
      </w:pPr>
    </w:p>
    <w:p w:rsidR="004E31F4" w:rsidRPr="004E31F4" w:rsidRDefault="004E31F4" w:rsidP="006E1909">
      <w:pPr>
        <w:rPr>
          <w:lang w:eastAsia="en-NZ"/>
        </w:rPr>
      </w:pPr>
      <w:r>
        <w:rPr>
          <w:lang w:eastAsia="en-NZ"/>
        </w:rPr>
        <w:t>Nine people passed and two</w:t>
      </w:r>
      <w:r w:rsidRPr="004E31F4">
        <w:rPr>
          <w:lang w:eastAsia="en-NZ"/>
        </w:rPr>
        <w:t xml:space="preserve"> failed the Trans-Tasman Braille Proficiency Certificate in New Zealand in 2017.</w:t>
      </w:r>
    </w:p>
    <w:p w:rsidR="004E31F4" w:rsidRPr="004E31F4" w:rsidRDefault="004E31F4" w:rsidP="006E1909">
      <w:pPr>
        <w:rPr>
          <w:lang w:eastAsia="en-NZ"/>
        </w:rPr>
      </w:pPr>
    </w:p>
    <w:p w:rsidR="004E31F4" w:rsidRPr="004E31F4" w:rsidRDefault="004E31F4" w:rsidP="006E1909">
      <w:pPr>
        <w:rPr>
          <w:lang w:eastAsia="en-NZ"/>
        </w:rPr>
      </w:pPr>
      <w:r w:rsidRPr="004E31F4">
        <w:rPr>
          <w:lang w:eastAsia="en-NZ"/>
        </w:rPr>
        <w:t>The Blind Foundation funded BANZAT’s Chair, Maria Stevens, to attend the International Council on English Braille (ICEB) General Assembly held in Ireland in April.</w:t>
      </w:r>
    </w:p>
    <w:p w:rsidR="004E31F4" w:rsidRPr="004E31F4" w:rsidRDefault="004E31F4" w:rsidP="006E1909">
      <w:pPr>
        <w:rPr>
          <w:lang w:eastAsia="en-NZ"/>
        </w:rPr>
      </w:pPr>
      <w:r w:rsidRPr="004E31F4">
        <w:rPr>
          <w:lang w:eastAsia="en-NZ"/>
        </w:rPr>
        <w:t xml:space="preserve">The BANZAT website now can push out new information to email or an RSS feed which is a great way to receive information without needing to remember to check the website. I would encourage anyone interested in braille to join. Just go to </w:t>
      </w:r>
      <w:hyperlink r:id="rId8" w:history="1">
        <w:r w:rsidRPr="004E31F4">
          <w:rPr>
            <w:rStyle w:val="Hyperlink"/>
            <w:rFonts w:eastAsia="Times New Roman"/>
            <w:lang w:eastAsia="en-NZ"/>
          </w:rPr>
          <w:t>www.banzat.org.nz</w:t>
        </w:r>
      </w:hyperlink>
      <w:r w:rsidRPr="004E31F4">
        <w:rPr>
          <w:lang w:eastAsia="en-NZ"/>
        </w:rPr>
        <w:t xml:space="preserve"> and sign up for this service.</w:t>
      </w:r>
    </w:p>
    <w:p w:rsidR="004E31F4" w:rsidRPr="004E31F4" w:rsidRDefault="004E31F4" w:rsidP="006E1909">
      <w:pPr>
        <w:rPr>
          <w:lang w:eastAsia="en-NZ"/>
        </w:rPr>
      </w:pPr>
    </w:p>
    <w:p w:rsidR="004E31F4" w:rsidRPr="004E31F4" w:rsidRDefault="004E31F4" w:rsidP="006E1909">
      <w:pPr>
        <w:rPr>
          <w:lang w:eastAsia="en-NZ"/>
        </w:rPr>
      </w:pPr>
      <w:r w:rsidRPr="004E31F4">
        <w:rPr>
          <w:lang w:eastAsia="en-NZ"/>
        </w:rPr>
        <w:t>Thank you for supporting my involvement with BANZAT since 2009. My resignation certainly does not indicate any loss of interest in braille. I am as passionate as I have always been and when time permits I hope to join BANZAT again in my own right.</w:t>
      </w:r>
    </w:p>
    <w:p w:rsidR="00F00C75" w:rsidRPr="00F00C75" w:rsidRDefault="00F00C75" w:rsidP="006E1909">
      <w:pPr>
        <w:rPr>
          <w:rFonts w:ascii="Arial Bold" w:hAnsi="Arial Bold"/>
          <w:sz w:val="40"/>
          <w:szCs w:val="36"/>
          <w:lang w:val="en-US"/>
        </w:rPr>
      </w:pPr>
      <w:r w:rsidRPr="00F00C75">
        <w:br w:type="page"/>
      </w:r>
    </w:p>
    <w:p w:rsidR="004E31F4" w:rsidRDefault="004E31F4" w:rsidP="00365ED5">
      <w:pPr>
        <w:pStyle w:val="Heading2"/>
      </w:pPr>
      <w:r>
        <w:t>World Blind Union</w:t>
      </w:r>
    </w:p>
    <w:p w:rsidR="004E31F4" w:rsidRPr="00F00C75" w:rsidRDefault="004E31F4" w:rsidP="00365ED5">
      <w:pPr>
        <w:pStyle w:val="Heading2"/>
      </w:pPr>
      <w:r w:rsidRPr="00F00C75">
        <w:t>From Paula Waby</w:t>
      </w:r>
    </w:p>
    <w:p w:rsidR="004E31F4" w:rsidRDefault="004E31F4" w:rsidP="00365ED5">
      <w:pPr>
        <w:pStyle w:val="Heading2"/>
      </w:pPr>
      <w:r w:rsidRPr="00F00C75">
        <w:t>Blind Citizens NZ Representative</w:t>
      </w:r>
    </w:p>
    <w:p w:rsidR="007E6F9B" w:rsidRPr="007E6F9B" w:rsidRDefault="007E6F9B" w:rsidP="006E1909">
      <w:pPr>
        <w:rPr>
          <w:lang w:val="en-GB" w:eastAsia="en-AU"/>
        </w:rPr>
      </w:pPr>
    </w:p>
    <w:p w:rsidR="00F87CCF" w:rsidRDefault="00F87CCF" w:rsidP="00F87CCF">
      <w:r>
        <w:t>It has been a relatively quiet year for me while I learn more about what is involved in being Blind Citizens NZ’s representative for the World Blind Union. It took some time to get me added to the various email lists but this has now all been sorted. I did enjoy meeting with those interested in international affairs at a lunch on the Friday of Conference 2017.</w:t>
      </w:r>
    </w:p>
    <w:p w:rsidR="00F87CCF" w:rsidRDefault="00F87CCF" w:rsidP="00F87CCF"/>
    <w:p w:rsidR="00F87CCF" w:rsidRDefault="00F87CCF" w:rsidP="00F87CCF">
      <w:r>
        <w:t>We have held three New Zealand WBU Forum meetings (involves Blind Citizens NZ and the Blind Foundation), but there has been little activity on the WBU committee itself as very little information has come in. Blind Citizens NZ and the Blind Foundation were asked to do surveys including one on low vision, one on older people and one on audio description.</w:t>
      </w:r>
    </w:p>
    <w:p w:rsidR="00F87CCF" w:rsidRDefault="00F87CCF" w:rsidP="00F87CCF"/>
    <w:p w:rsidR="00F87CCF" w:rsidRDefault="00F87CCF" w:rsidP="00F87CCF">
      <w:r>
        <w:t xml:space="preserve">As I write, all is on track for the midterm General Assembly of the WBU Asia Pacific in Mongolia, in September. New Zealand will have five people attending, which I am told is a record. I look forward to reporting on this upon my return. </w:t>
      </w:r>
    </w:p>
    <w:p w:rsidR="00F87CCF" w:rsidRDefault="00F87CCF" w:rsidP="00F87CCF"/>
    <w:p w:rsidR="00F87CCF" w:rsidRDefault="00F87CCF" w:rsidP="00F87CCF">
      <w:r>
        <w:t xml:space="preserve">Neil Jarvis has resigned from the Blind Foundation and Thomas Bryan has taken his place as their WBU delegate. Judy Small is now the </w:t>
      </w:r>
      <w:r w:rsidRPr="00AC0A9D">
        <w:t xml:space="preserve">Convenor </w:t>
      </w:r>
      <w:r>
        <w:t xml:space="preserve">(Chair) </w:t>
      </w:r>
      <w:r w:rsidRPr="00AC0A9D">
        <w:t>of the Asia Pacific Region Women’s Committee</w:t>
      </w:r>
      <w:r>
        <w:t>, and will be hosting the Women’s Forum in Mongolia.</w:t>
      </w:r>
    </w:p>
    <w:p w:rsidR="004E31F4" w:rsidRDefault="004E31F4" w:rsidP="00365ED5">
      <w:pPr>
        <w:pStyle w:val="Heading2"/>
      </w:pPr>
      <w:r>
        <w:br w:type="page"/>
      </w:r>
    </w:p>
    <w:p w:rsidR="00F00C75" w:rsidRPr="00F00C75" w:rsidRDefault="00F00C75" w:rsidP="00365ED5">
      <w:pPr>
        <w:pStyle w:val="Heading2"/>
      </w:pPr>
      <w:r w:rsidRPr="00F00C75">
        <w:t>Workbridge Council</w:t>
      </w:r>
    </w:p>
    <w:p w:rsidR="00F00C75" w:rsidRPr="00F00C75" w:rsidRDefault="00F00C75" w:rsidP="00365ED5">
      <w:pPr>
        <w:pStyle w:val="Heading2"/>
      </w:pPr>
      <w:r w:rsidRPr="00F00C75">
        <w:t>From Paula Waby</w:t>
      </w:r>
    </w:p>
    <w:p w:rsidR="00F00C75" w:rsidRPr="00F00C75" w:rsidRDefault="00F00C75" w:rsidP="00365ED5">
      <w:pPr>
        <w:pStyle w:val="Heading2"/>
      </w:pPr>
      <w:r w:rsidRPr="00F00C75">
        <w:t>Blind Citizens NZ Representative</w:t>
      </w:r>
    </w:p>
    <w:p w:rsidR="00F00C75" w:rsidRPr="009F6DD0" w:rsidRDefault="00F00C75" w:rsidP="006E1909">
      <w:pPr>
        <w:rPr>
          <w:sz w:val="20"/>
        </w:rPr>
      </w:pPr>
    </w:p>
    <w:p w:rsidR="004E31F4" w:rsidRPr="004E31F4" w:rsidRDefault="004E31F4" w:rsidP="006E1909">
      <w:r w:rsidRPr="004E31F4">
        <w:t>The Workbridge Council meeting and Annual General Meeting took place in Wellington on 26 October 2017. We were told that there were 3</w:t>
      </w:r>
      <w:r>
        <w:t>,</w:t>
      </w:r>
      <w:r w:rsidRPr="004E31F4">
        <w:t>005 placements for the year which is less than last year but Workbridge is focusing on quality and supporting people up to one year instead of for</w:t>
      </w:r>
      <w:r>
        <w:t xml:space="preserve"> three </w:t>
      </w:r>
      <w:r w:rsidRPr="004E31F4">
        <w:t>months now. We were told that 57 percent of the people who walk in the door get a job</w:t>
      </w:r>
      <w:r>
        <w:t xml:space="preserve">; </w:t>
      </w:r>
      <w:r w:rsidRPr="004E31F4">
        <w:t>52 percent got a job within three months</w:t>
      </w:r>
      <w:r>
        <w:t>;</w:t>
      </w:r>
      <w:r w:rsidRPr="004E31F4">
        <w:t xml:space="preserve"> and 78 percent within six months.</w:t>
      </w:r>
    </w:p>
    <w:p w:rsidR="004E31F4" w:rsidRPr="009F6DD0" w:rsidRDefault="004E31F4" w:rsidP="006E1909">
      <w:pPr>
        <w:rPr>
          <w:sz w:val="28"/>
        </w:rPr>
      </w:pPr>
    </w:p>
    <w:p w:rsidR="004E31F4" w:rsidRPr="004E31F4" w:rsidRDefault="004E31F4" w:rsidP="006E1909">
      <w:r w:rsidRPr="004E31F4">
        <w:t>More employers are approaching Workbridge to establish a relationship. The first formal partnership with Victoria University has now been signed off.</w:t>
      </w:r>
    </w:p>
    <w:p w:rsidR="004E31F4" w:rsidRPr="009F6DD0" w:rsidRDefault="004E31F4" w:rsidP="006E1909">
      <w:pPr>
        <w:rPr>
          <w:sz w:val="28"/>
        </w:rPr>
      </w:pPr>
    </w:p>
    <w:p w:rsidR="004E31F4" w:rsidRPr="004E31F4" w:rsidRDefault="004E31F4" w:rsidP="006E1909">
      <w:r w:rsidRPr="004E31F4">
        <w:t>Gaye Austen was re-elected unopposed as President. I stood for Vice-President as did one other person and I was unsuccessful.</w:t>
      </w:r>
    </w:p>
    <w:p w:rsidR="004E31F4" w:rsidRPr="009F6DD0" w:rsidRDefault="004E31F4" w:rsidP="006E1909">
      <w:pPr>
        <w:rPr>
          <w:sz w:val="28"/>
        </w:rPr>
      </w:pPr>
    </w:p>
    <w:p w:rsidR="004E31F4" w:rsidRPr="006E1909" w:rsidRDefault="004E31F4" w:rsidP="006E1909">
      <w:r w:rsidRPr="006E1909">
        <w:t>There were two speakers at the AGM. Selwyn Cook talked about the fact that disability is now seen as a pool of talent rather than a group that is hard to place. James Cook Hotel in Wellington has just come on board as possibly being interested in offering work to disabled people.</w:t>
      </w:r>
    </w:p>
    <w:p w:rsidR="004E31F4" w:rsidRPr="009F6DD0" w:rsidRDefault="004E31F4" w:rsidP="006E1909">
      <w:pPr>
        <w:rPr>
          <w:sz w:val="28"/>
        </w:rPr>
      </w:pPr>
    </w:p>
    <w:p w:rsidR="004E31F4" w:rsidRPr="004E31F4" w:rsidRDefault="004E31F4" w:rsidP="006E1909">
      <w:r w:rsidRPr="004E31F4">
        <w:t>Anton Hutton talked about a programme in Christchurch that has been run for disabled school students. The students with disabilities had work experience and were looked on as being potential employees. One person out of the four has gone on to the permanent payroll now that he has left school.</w:t>
      </w:r>
    </w:p>
    <w:p w:rsidR="004E31F4" w:rsidRPr="009F6DD0" w:rsidRDefault="004E31F4" w:rsidP="006E1909">
      <w:pPr>
        <w:rPr>
          <w:sz w:val="28"/>
        </w:rPr>
      </w:pPr>
    </w:p>
    <w:p w:rsidR="00D52392" w:rsidRDefault="004E31F4" w:rsidP="009F6DD0">
      <w:pPr>
        <w:rPr>
          <w:rStyle w:val="Heading1Char"/>
          <w:rFonts w:hint="eastAsia"/>
          <w:b w:val="0"/>
          <w:bCs w:val="0"/>
          <w:szCs w:val="20"/>
          <w:lang w:val="en-GB"/>
        </w:rPr>
      </w:pPr>
      <w:r w:rsidRPr="004E31F4">
        <w:t>The newly elected Vice-President resigned soon after the AGM and to my knowledge</w:t>
      </w:r>
      <w:r w:rsidR="009F6DD0">
        <w:t>,</w:t>
      </w:r>
      <w:r w:rsidRPr="004E31F4">
        <w:t xml:space="preserve"> no one else has been elected. However</w:t>
      </w:r>
      <w:r>
        <w:t>,</w:t>
      </w:r>
      <w:r w:rsidRPr="004E31F4">
        <w:t xml:space="preserve"> I have not attended a meeting since February so this information is not up-to-date.</w:t>
      </w:r>
      <w:r w:rsidR="00D52392">
        <w:rPr>
          <w:rStyle w:val="Heading1Char"/>
          <w:rFonts w:hint="eastAsia"/>
        </w:rPr>
        <w:br w:type="page"/>
      </w:r>
    </w:p>
    <w:p w:rsidR="00F213BD" w:rsidRDefault="005C59A5" w:rsidP="00365ED5">
      <w:pPr>
        <w:pStyle w:val="Heading2"/>
      </w:pPr>
      <w:r w:rsidRPr="00F213BD">
        <w:rPr>
          <w:rStyle w:val="Heading1Char"/>
        </w:rPr>
        <w:t>Attachment “C</w:t>
      </w:r>
      <w:r>
        <w:t>”</w:t>
      </w:r>
    </w:p>
    <w:p w:rsidR="00AD61FA" w:rsidRPr="00AD61FA" w:rsidRDefault="00AD61FA" w:rsidP="00AD61FA">
      <w:pPr>
        <w:rPr>
          <w:lang w:val="en-GB" w:eastAsia="en-AU"/>
        </w:rPr>
      </w:pPr>
    </w:p>
    <w:p w:rsidR="00F213BD" w:rsidRDefault="00F213BD" w:rsidP="00365ED5">
      <w:pPr>
        <w:pStyle w:val="Heading1"/>
        <w:rPr>
          <w:rFonts w:hint="eastAsia"/>
        </w:rPr>
      </w:pPr>
      <w:r>
        <w:t>Association of Blind Citizens of New Zealand</w:t>
      </w:r>
    </w:p>
    <w:p w:rsidR="00F213BD" w:rsidRDefault="00F213BD" w:rsidP="00365ED5">
      <w:pPr>
        <w:pStyle w:val="Heading1"/>
        <w:rPr>
          <w:rFonts w:hint="eastAsia"/>
        </w:rPr>
      </w:pPr>
      <w:r>
        <w:t>Governance Effectiveness Review</w:t>
      </w:r>
    </w:p>
    <w:p w:rsidR="00F213BD" w:rsidRDefault="00F213BD" w:rsidP="00365ED5">
      <w:pPr>
        <w:pStyle w:val="Heading1"/>
        <w:rPr>
          <w:rFonts w:hint="eastAsia"/>
        </w:rPr>
      </w:pPr>
      <w:r>
        <w:t>Public Summary</w:t>
      </w:r>
      <w:r w:rsidR="00365ED5">
        <w:t xml:space="preserve">, From </w:t>
      </w:r>
      <w:r>
        <w:t>Boardworks International</w:t>
      </w:r>
    </w:p>
    <w:p w:rsidR="00F213BD" w:rsidRDefault="00F213BD" w:rsidP="006E1909"/>
    <w:p w:rsidR="00F213BD" w:rsidRPr="00365ED5" w:rsidRDefault="00F213BD" w:rsidP="00365ED5">
      <w:pPr>
        <w:pStyle w:val="Heading2"/>
      </w:pPr>
      <w:r>
        <w:t>Introduction</w:t>
      </w:r>
    </w:p>
    <w:p w:rsidR="00F213BD" w:rsidRDefault="00F213BD" w:rsidP="00365ED5">
      <w:pPr>
        <w:outlineLvl w:val="1"/>
      </w:pPr>
      <w:r w:rsidRPr="00F213BD">
        <w:t xml:space="preserve">The board of the Association of Blind Citizens has undertaken governance development from time to time. It is to the credit of the board that they recently undertook a comprehensive review of governance effectiveness and have decided to release a short summary of findings and recommendations. </w:t>
      </w:r>
    </w:p>
    <w:p w:rsidR="00F213BD" w:rsidRDefault="00F213BD" w:rsidP="006E1909">
      <w:pPr>
        <w:rPr>
          <w:sz w:val="28"/>
          <w:szCs w:val="28"/>
        </w:rPr>
      </w:pPr>
      <w:r w:rsidRPr="00F213BD">
        <w:br/>
        <w:t>The review included interviews with all directors, the Executive Officer and a review of relevant documentation. This short paper follows the key points in the report</w:t>
      </w:r>
      <w:r>
        <w:rPr>
          <w:sz w:val="28"/>
          <w:szCs w:val="28"/>
        </w:rPr>
        <w:t>.</w:t>
      </w:r>
    </w:p>
    <w:p w:rsidR="00F213BD" w:rsidRDefault="00F213BD" w:rsidP="006E1909"/>
    <w:p w:rsidR="00F213BD" w:rsidRDefault="00F213BD" w:rsidP="00365ED5">
      <w:pPr>
        <w:pStyle w:val="Heading2"/>
      </w:pPr>
      <w:r>
        <w:t>Structural observations</w:t>
      </w:r>
    </w:p>
    <w:p w:rsidR="00F213BD" w:rsidRDefault="00F213BD" w:rsidP="006E1909">
      <w:r>
        <w:t>Our observations on the need for constitutional change were consistent with previous work and therefore not repeated here.</w:t>
      </w:r>
    </w:p>
    <w:p w:rsidR="00F213BD" w:rsidRDefault="00F213BD" w:rsidP="006E1909"/>
    <w:p w:rsidR="00F213BD" w:rsidRDefault="00F213BD" w:rsidP="00365ED5">
      <w:pPr>
        <w:pStyle w:val="Heading2"/>
      </w:pPr>
      <w:r>
        <w:t>Planning</w:t>
      </w:r>
    </w:p>
    <w:p w:rsidR="00F213BD" w:rsidRDefault="00F213BD" w:rsidP="006E1909">
      <w:r>
        <w:t xml:space="preserve">The principal role of the board is to define the benefits that the organisation will create for its owners. The current strategic plan is a good step in the right direction. It would benefit from some </w:t>
      </w:r>
      <w:r w:rsidR="005F43BA">
        <w:t>fine-tuning</w:t>
      </w:r>
      <w:r>
        <w:t xml:space="preserve"> separating out those items that generate external benefit, or ends, and those items that contribute to those goals, or means.</w:t>
      </w:r>
    </w:p>
    <w:p w:rsidR="00F213BD" w:rsidRDefault="00F213BD" w:rsidP="006E1909"/>
    <w:p w:rsidR="008604BF" w:rsidRDefault="00F213BD" w:rsidP="006E1909">
      <w:r>
        <w:rPr>
          <w:sz w:val="28"/>
          <w:szCs w:val="28"/>
        </w:rPr>
        <w:t xml:space="preserve">The </w:t>
      </w:r>
      <w:r w:rsidRPr="00F213BD">
        <w:t>document needs measurement. Without that how can anyone, including the board, know if progress is being made and how can t</w:t>
      </w:r>
      <w:r w:rsidR="008604BF">
        <w:t>hey hold management to account.</w:t>
      </w:r>
    </w:p>
    <w:p w:rsidR="00285AB6" w:rsidRDefault="00285AB6" w:rsidP="006E1909"/>
    <w:p w:rsidR="00F213BD" w:rsidRDefault="00F213BD" w:rsidP="006E1909">
      <w:pPr>
        <w:rPr>
          <w:sz w:val="28"/>
          <w:szCs w:val="28"/>
        </w:rPr>
      </w:pPr>
      <w:r w:rsidRPr="00F213BD">
        <w:t>We acknowledge that the high-level goals such as “an accessible, equitable and inclusive society” are hard to measure and certainly beyond the influence of any one organisation. The conversation here is, what can we control and influence and be accountable for. These things are often intermediate outcomes that will then contribute to the higher-level goal. The point is that without a map how does the board gauge progress on the journey.</w:t>
      </w:r>
    </w:p>
    <w:p w:rsidR="00F213BD" w:rsidRDefault="00F213BD" w:rsidP="006E1909"/>
    <w:p w:rsidR="00F213BD" w:rsidRDefault="00F213BD" w:rsidP="00365ED5">
      <w:pPr>
        <w:pStyle w:val="Heading2"/>
      </w:pPr>
      <w:r>
        <w:t>Policy</w:t>
      </w:r>
    </w:p>
    <w:p w:rsidR="00F213BD" w:rsidRDefault="00F213BD" w:rsidP="006E1909">
      <w:r>
        <w:t>It is good that the organisation has extensive policy and some of the high-level governance material is well expressed. But there is too much of it, drifting down into operations and the language is inconsistent. It does not achieve the goal of separating board and management accountability and mingles ends and means together.</w:t>
      </w:r>
    </w:p>
    <w:p w:rsidR="00F213BD" w:rsidRDefault="00F213BD" w:rsidP="006E1909"/>
    <w:p w:rsidR="00F213BD" w:rsidRDefault="00F213BD" w:rsidP="00365ED5">
      <w:pPr>
        <w:pStyle w:val="Heading2"/>
      </w:pPr>
      <w:r>
        <w:t>Work and role of the board</w:t>
      </w:r>
    </w:p>
    <w:p w:rsidR="00F213BD" w:rsidRDefault="00F213BD" w:rsidP="006E1909">
      <w:r>
        <w:t>We question the value of a two-day meeting. It is key to understand that a board meeting is not an information gathering process. That should be done before. The meeting is about synthesis and strategic thinking. There is too much operational material coming to the table for review. It is most unlikely that quality input and focus can be maintained over two days. Additionally, attracting fresh directors onto the board will be hard in a time poor world. There is change required and it is the board’s role to lead it. Directors must be well prepared for meetings, ready and prepared to make the necessary decisions.</w:t>
      </w:r>
    </w:p>
    <w:p w:rsidR="00F213BD" w:rsidRDefault="00F213BD" w:rsidP="006E1909"/>
    <w:p w:rsidR="00285AB6" w:rsidRDefault="00285AB6">
      <w:pPr>
        <w:spacing w:line="240" w:lineRule="auto"/>
        <w:rPr>
          <w:rFonts w:ascii="Arial Bold" w:eastAsia="Times New Roman" w:hAnsi="Arial Bold"/>
          <w:b/>
          <w:bCs/>
          <w:sz w:val="36"/>
          <w:szCs w:val="20"/>
          <w:lang w:val="en-GB" w:eastAsia="en-AU"/>
        </w:rPr>
      </w:pPr>
      <w:r>
        <w:br w:type="page"/>
      </w:r>
    </w:p>
    <w:p w:rsidR="00F213BD" w:rsidRDefault="00F213BD" w:rsidP="00365ED5">
      <w:pPr>
        <w:pStyle w:val="Heading2"/>
      </w:pPr>
      <w:r>
        <w:t>Directors as volunteers</w:t>
      </w:r>
    </w:p>
    <w:p w:rsidR="008604BF" w:rsidRDefault="00F213BD" w:rsidP="006E1909">
      <w:r>
        <w:t xml:space="preserve">We reminded the board that only as a group can they instruct staff. When directors assist outside the boardroom they do </w:t>
      </w:r>
      <w:r w:rsidR="008604BF">
        <w:t>so as volunteers helping staff.</w:t>
      </w:r>
    </w:p>
    <w:p w:rsidR="00285AB6" w:rsidRDefault="00285AB6" w:rsidP="008604BF"/>
    <w:p w:rsidR="00F213BD" w:rsidRDefault="00F213BD" w:rsidP="006E1909">
      <w:r>
        <w:t>They are accountable to staff who may or may not choose to take their advice. In this regard the Management Committee, if needed, is a committee of management not the board. It should be convened only as required, only when deemed useful by staff and is purely advisory.</w:t>
      </w:r>
    </w:p>
    <w:p w:rsidR="008604BF" w:rsidRPr="008604BF" w:rsidRDefault="008604BF" w:rsidP="008604BF">
      <w:pPr>
        <w:pStyle w:val="Heading2"/>
        <w:spacing w:after="0"/>
        <w:rPr>
          <w:sz w:val="32"/>
        </w:rPr>
      </w:pPr>
    </w:p>
    <w:p w:rsidR="00F213BD" w:rsidRDefault="00F213BD" w:rsidP="00365ED5">
      <w:pPr>
        <w:pStyle w:val="Heading2"/>
      </w:pPr>
      <w:r>
        <w:t>Linkage to st</w:t>
      </w:r>
      <w:r w:rsidRPr="00F213BD">
        <w:rPr>
          <w:rStyle w:val="Heading2Char"/>
          <w:rFonts w:eastAsia="Calibri"/>
        </w:rPr>
        <w:t>a</w:t>
      </w:r>
      <w:r>
        <w:t>ff</w:t>
      </w:r>
    </w:p>
    <w:p w:rsidR="00F213BD" w:rsidRDefault="00F213BD" w:rsidP="006E1909">
      <w:r>
        <w:t xml:space="preserve">There are a number of matters related to the board/staff linkage that could be further developed. As a starting </w:t>
      </w:r>
      <w:r w:rsidR="005F43BA">
        <w:t>point,</w:t>
      </w:r>
      <w:r>
        <w:t xml:space="preserve"> a simple and more focussed performance agreement would be helpful.</w:t>
      </w:r>
    </w:p>
    <w:p w:rsidR="00F213BD" w:rsidRDefault="00F213BD" w:rsidP="006E1909"/>
    <w:p w:rsidR="00F213BD" w:rsidRDefault="00F213BD" w:rsidP="00365ED5">
      <w:pPr>
        <w:pStyle w:val="Heading2"/>
      </w:pPr>
      <w:r>
        <w:t>Challe</w:t>
      </w:r>
      <w:r w:rsidRPr="00F213BD">
        <w:rPr>
          <w:rStyle w:val="Heading2Char"/>
        </w:rPr>
        <w:t>n</w:t>
      </w:r>
      <w:r>
        <w:t>ges</w:t>
      </w:r>
    </w:p>
    <w:p w:rsidR="00F213BD" w:rsidRDefault="00F213BD" w:rsidP="006E1909">
      <w:r>
        <w:t>It is the role of the board to understand and articulate the challenges facing the organisation that may prevent the achievement of the desired outcomes. These should be scheduled for regular discussion.</w:t>
      </w:r>
    </w:p>
    <w:p w:rsidR="00F213BD" w:rsidRDefault="00F213BD" w:rsidP="006E1909"/>
    <w:p w:rsidR="00F213BD" w:rsidRDefault="00F213BD" w:rsidP="006E1909">
      <w:r>
        <w:t>High among these obviously is declining membership. This is not unique to your organisation. The idea of an annual fee-paying membership is under threat across the whole non-profit world. Certainly, the next generation is less interested in these models. There are different forms emerging. It is urgent that the board and organisation addresses the influence of relevancy, what does our community want of us and how to best connect with them. Failure to address this and other challenges will present significant threat to the organisation. This challenge is a key one that the board must own and work through.</w:t>
      </w:r>
    </w:p>
    <w:p w:rsidR="00F213BD" w:rsidRDefault="00F213BD" w:rsidP="006E1909"/>
    <w:p w:rsidR="00F213BD" w:rsidRPr="009F6DD0" w:rsidRDefault="00F213BD" w:rsidP="006E1909">
      <w:pPr>
        <w:rPr>
          <w:b/>
        </w:rPr>
      </w:pPr>
      <w:r w:rsidRPr="009F6DD0">
        <w:rPr>
          <w:b/>
        </w:rPr>
        <w:t>Boardworks International</w:t>
      </w:r>
    </w:p>
    <w:p w:rsidR="00F213BD" w:rsidRDefault="00F213BD" w:rsidP="006E1909">
      <w:pPr>
        <w:rPr>
          <w:rFonts w:ascii="Arial Bold" w:eastAsia="Times New Roman" w:hAnsi="Arial Bold"/>
          <w:sz w:val="36"/>
          <w:szCs w:val="20"/>
          <w:lang w:val="en-GB" w:eastAsia="en-AU"/>
        </w:rPr>
      </w:pPr>
      <w:r>
        <w:t>September 2018</w:t>
      </w:r>
      <w:r>
        <w:br w:type="page"/>
      </w:r>
    </w:p>
    <w:p w:rsidR="007C6D2C" w:rsidRDefault="007C6D2C" w:rsidP="00365ED5">
      <w:pPr>
        <w:pStyle w:val="Heading1"/>
        <w:rPr>
          <w:rFonts w:hint="eastAsia"/>
        </w:rPr>
      </w:pPr>
    </w:p>
    <w:p w:rsidR="005C59A5" w:rsidRPr="005C59A5" w:rsidRDefault="00F213BD" w:rsidP="00365ED5">
      <w:pPr>
        <w:pStyle w:val="Heading1"/>
        <w:rPr>
          <w:rFonts w:hint="eastAsia"/>
        </w:rPr>
      </w:pPr>
      <w:r>
        <w:t>Attachment “D”</w:t>
      </w:r>
    </w:p>
    <w:p w:rsidR="005C59A5" w:rsidRPr="005C59A5" w:rsidRDefault="005C59A5" w:rsidP="00365ED5">
      <w:pPr>
        <w:pStyle w:val="Heading2"/>
      </w:pPr>
    </w:p>
    <w:p w:rsidR="005C59A5" w:rsidRDefault="005C59A5" w:rsidP="00365ED5">
      <w:pPr>
        <w:pStyle w:val="Heading1"/>
        <w:rPr>
          <w:rFonts w:hint="eastAsia"/>
        </w:rPr>
      </w:pPr>
      <w:r w:rsidRPr="00FE5FB6">
        <w:t>Association of Blind Citizens</w:t>
      </w:r>
      <w:r>
        <w:t xml:space="preserve"> of New Zealand Inc</w:t>
      </w:r>
    </w:p>
    <w:p w:rsidR="005C59A5" w:rsidRPr="005C59A5" w:rsidRDefault="005C59A5" w:rsidP="00365ED5">
      <w:pPr>
        <w:pStyle w:val="Heading1"/>
        <w:rPr>
          <w:rFonts w:hint="eastAsia"/>
        </w:rPr>
      </w:pPr>
    </w:p>
    <w:p w:rsidR="005C59A5" w:rsidRDefault="005C59A5" w:rsidP="00365ED5">
      <w:pPr>
        <w:pStyle w:val="Heading1"/>
        <w:rPr>
          <w:rFonts w:hint="eastAsia"/>
        </w:rPr>
      </w:pPr>
      <w:r>
        <w:t>National Office and Branches</w:t>
      </w:r>
    </w:p>
    <w:p w:rsidR="005C59A5" w:rsidRDefault="005C59A5" w:rsidP="00365ED5">
      <w:pPr>
        <w:pStyle w:val="Heading1"/>
        <w:rPr>
          <w:rFonts w:hint="eastAsia"/>
        </w:rPr>
      </w:pPr>
    </w:p>
    <w:p w:rsidR="005C59A5" w:rsidRDefault="005C59A5" w:rsidP="00365ED5">
      <w:pPr>
        <w:pStyle w:val="Heading1"/>
        <w:rPr>
          <w:rFonts w:hint="eastAsia"/>
        </w:rPr>
      </w:pPr>
      <w:r w:rsidRPr="00FE5FB6">
        <w:t>Performance Report</w:t>
      </w:r>
    </w:p>
    <w:p w:rsidR="005C59A5" w:rsidRDefault="005C59A5" w:rsidP="00365ED5">
      <w:pPr>
        <w:pStyle w:val="Heading1"/>
        <w:rPr>
          <w:rFonts w:hint="eastAsia"/>
        </w:rPr>
      </w:pPr>
    </w:p>
    <w:p w:rsidR="005C59A5" w:rsidRDefault="005C59A5" w:rsidP="00365ED5">
      <w:pPr>
        <w:pStyle w:val="Heading1"/>
        <w:rPr>
          <w:rFonts w:hint="eastAsia"/>
        </w:rPr>
      </w:pPr>
      <w:r>
        <w:t>For the year ended</w:t>
      </w:r>
    </w:p>
    <w:p w:rsidR="005C59A5" w:rsidRDefault="005C59A5" w:rsidP="00365ED5">
      <w:pPr>
        <w:pStyle w:val="Heading1"/>
        <w:rPr>
          <w:rFonts w:hint="eastAsia"/>
        </w:rPr>
      </w:pPr>
    </w:p>
    <w:p w:rsidR="005C59A5" w:rsidRDefault="00D52392" w:rsidP="00365ED5">
      <w:pPr>
        <w:pStyle w:val="Heading1"/>
        <w:rPr>
          <w:rFonts w:hint="eastAsia"/>
        </w:rPr>
      </w:pPr>
      <w:r>
        <w:t>30 June 2018</w:t>
      </w:r>
    </w:p>
    <w:p w:rsidR="005C59A5" w:rsidRPr="005C59A5" w:rsidRDefault="005C59A5" w:rsidP="00365ED5">
      <w:pPr>
        <w:pStyle w:val="Heading1"/>
        <w:rPr>
          <w:rFonts w:hint="eastAsia"/>
        </w:rPr>
      </w:pPr>
    </w:p>
    <w:p w:rsidR="005C59A5" w:rsidRPr="005C59A5" w:rsidRDefault="005C59A5" w:rsidP="00365ED5">
      <w:pPr>
        <w:pStyle w:val="Heading2"/>
      </w:pPr>
    </w:p>
    <w:p w:rsidR="005C59A5" w:rsidRDefault="005C59A5" w:rsidP="006E1909">
      <w:pPr>
        <w:rPr>
          <w:rFonts w:eastAsia="Times New Roman"/>
          <w:szCs w:val="20"/>
          <w:lang w:val="en-GB" w:eastAsia="en-AU"/>
        </w:rPr>
      </w:pPr>
      <w:r>
        <w:br w:type="page"/>
      </w:r>
    </w:p>
    <w:p w:rsidR="00D52392" w:rsidRPr="00D52392" w:rsidRDefault="00D52392" w:rsidP="00D52392">
      <w:pPr>
        <w:keepNext/>
        <w:keepLines/>
        <w:spacing w:before="40" w:after="40" w:line="259" w:lineRule="auto"/>
        <w:jc w:val="center"/>
        <w:outlineLvl w:val="1"/>
        <w:rPr>
          <w:rFonts w:eastAsiaTheme="majorEastAsia" w:cstheme="majorBidi"/>
          <w:b/>
          <w:sz w:val="36"/>
          <w:szCs w:val="26"/>
        </w:rPr>
      </w:pPr>
      <w:r w:rsidRPr="00D52392">
        <w:rPr>
          <w:rFonts w:eastAsiaTheme="majorEastAsia" w:cstheme="majorBidi"/>
          <w:b/>
          <w:sz w:val="36"/>
          <w:szCs w:val="26"/>
        </w:rPr>
        <w:t>Contents</w:t>
      </w:r>
    </w:p>
    <w:p w:rsidR="00D52392" w:rsidRPr="00D52392" w:rsidRDefault="00D52392" w:rsidP="00D52392">
      <w:pPr>
        <w:spacing w:after="160" w:line="259" w:lineRule="auto"/>
        <w:rPr>
          <w:rFonts w:eastAsiaTheme="minorHAnsi"/>
          <w:sz w:val="22"/>
          <w:szCs w:val="22"/>
        </w:rPr>
      </w:pPr>
    </w:p>
    <w:tbl>
      <w:tblPr>
        <w:tblW w:w="10407" w:type="dxa"/>
        <w:tblLook w:val="04A0" w:firstRow="1" w:lastRow="0" w:firstColumn="1" w:lastColumn="0" w:noHBand="0" w:noVBand="1"/>
      </w:tblPr>
      <w:tblGrid>
        <w:gridCol w:w="9143"/>
        <w:gridCol w:w="1264"/>
      </w:tblGrid>
      <w:tr w:rsidR="00D52392" w:rsidRPr="00D52392" w:rsidTr="00D52392">
        <w:trPr>
          <w:trHeight w:val="779"/>
        </w:trPr>
        <w:tc>
          <w:tcPr>
            <w:tcW w:w="9143" w:type="dxa"/>
            <w:noWrap/>
          </w:tcPr>
          <w:p w:rsidR="00D52392" w:rsidRPr="00D52392" w:rsidRDefault="00D52392" w:rsidP="00D52392">
            <w:pPr>
              <w:rPr>
                <w:rFonts w:eastAsia="Times New Roman"/>
                <w:lang w:eastAsia="en-NZ"/>
              </w:rPr>
            </w:pPr>
            <w:r w:rsidRPr="00D52392">
              <w:rPr>
                <w:rFonts w:eastAsia="Times New Roman"/>
                <w:b/>
                <w:bCs/>
                <w:lang w:eastAsia="en-NZ"/>
              </w:rPr>
              <w:t>Non-Financial Information</w:t>
            </w:r>
          </w:p>
        </w:tc>
        <w:tc>
          <w:tcPr>
            <w:tcW w:w="1263" w:type="dxa"/>
            <w:noWrap/>
          </w:tcPr>
          <w:p w:rsidR="00D52392" w:rsidRPr="00D52392" w:rsidRDefault="00D52392" w:rsidP="00D52392">
            <w:pPr>
              <w:tabs>
                <w:tab w:val="left" w:pos="613"/>
                <w:tab w:val="left" w:pos="1356"/>
              </w:tabs>
              <w:ind w:hanging="107"/>
              <w:jc w:val="center"/>
              <w:rPr>
                <w:rFonts w:eastAsia="Times New Roman"/>
                <w:lang w:eastAsia="en-NZ"/>
              </w:rPr>
            </w:pPr>
            <w:r w:rsidRPr="00D52392">
              <w:rPr>
                <w:rFonts w:eastAsia="Times New Roman"/>
                <w:lang w:eastAsia="en-NZ"/>
              </w:rPr>
              <w:t>Page</w:t>
            </w:r>
          </w:p>
        </w:tc>
      </w:tr>
      <w:tr w:rsidR="00D52392" w:rsidRPr="00D52392" w:rsidTr="00D52392">
        <w:trPr>
          <w:trHeight w:val="779"/>
        </w:trPr>
        <w:tc>
          <w:tcPr>
            <w:tcW w:w="9143" w:type="dxa"/>
            <w:noWrap/>
            <w:hideMark/>
          </w:tcPr>
          <w:p w:rsidR="00D52392" w:rsidRPr="00D52392" w:rsidRDefault="00D52392" w:rsidP="00D52392">
            <w:pPr>
              <w:ind w:firstLine="630"/>
              <w:rPr>
                <w:rFonts w:eastAsia="Times New Roman"/>
                <w:lang w:eastAsia="en-NZ"/>
              </w:rPr>
            </w:pPr>
            <w:r w:rsidRPr="00D52392">
              <w:rPr>
                <w:rFonts w:eastAsia="Times New Roman"/>
                <w:lang w:eastAsia="en-NZ"/>
              </w:rPr>
              <w:t>Entity Information</w:t>
            </w:r>
          </w:p>
        </w:tc>
        <w:tc>
          <w:tcPr>
            <w:tcW w:w="1263" w:type="dxa"/>
            <w:noWrap/>
            <w:hideMark/>
          </w:tcPr>
          <w:p w:rsidR="00D52392" w:rsidRPr="00D52392" w:rsidRDefault="00D52392" w:rsidP="00D52392">
            <w:pPr>
              <w:tabs>
                <w:tab w:val="left" w:pos="613"/>
                <w:tab w:val="left" w:pos="1356"/>
              </w:tabs>
              <w:ind w:hanging="107"/>
              <w:jc w:val="center"/>
              <w:rPr>
                <w:rFonts w:eastAsia="Times New Roman"/>
                <w:lang w:eastAsia="en-NZ"/>
              </w:rPr>
            </w:pPr>
            <w:r w:rsidRPr="00D52392">
              <w:rPr>
                <w:rFonts w:eastAsia="Times New Roman"/>
                <w:lang w:eastAsia="en-NZ"/>
              </w:rPr>
              <w:t>3-5</w:t>
            </w:r>
          </w:p>
        </w:tc>
      </w:tr>
      <w:tr w:rsidR="00D52392" w:rsidRPr="00D52392" w:rsidTr="00D52392">
        <w:trPr>
          <w:trHeight w:val="779"/>
        </w:trPr>
        <w:tc>
          <w:tcPr>
            <w:tcW w:w="9143" w:type="dxa"/>
            <w:noWrap/>
            <w:hideMark/>
          </w:tcPr>
          <w:p w:rsidR="00D52392" w:rsidRPr="00D52392" w:rsidRDefault="00D52392" w:rsidP="00D52392">
            <w:pPr>
              <w:tabs>
                <w:tab w:val="left" w:pos="90"/>
              </w:tabs>
              <w:ind w:firstLine="630"/>
              <w:rPr>
                <w:rFonts w:eastAsia="Times New Roman"/>
                <w:lang w:eastAsia="en-NZ"/>
              </w:rPr>
            </w:pPr>
            <w:r w:rsidRPr="00D52392">
              <w:rPr>
                <w:rFonts w:eastAsia="Times New Roman"/>
                <w:lang w:eastAsia="en-NZ"/>
              </w:rPr>
              <w:t>Statement of Service Performance</w:t>
            </w:r>
          </w:p>
        </w:tc>
        <w:tc>
          <w:tcPr>
            <w:tcW w:w="1263" w:type="dxa"/>
            <w:noWrap/>
            <w:hideMark/>
          </w:tcPr>
          <w:p w:rsidR="00D52392" w:rsidRPr="00D52392" w:rsidRDefault="00D52392" w:rsidP="00D52392">
            <w:pPr>
              <w:tabs>
                <w:tab w:val="left" w:pos="613"/>
                <w:tab w:val="left" w:pos="1356"/>
              </w:tabs>
              <w:ind w:hanging="107"/>
              <w:jc w:val="center"/>
              <w:rPr>
                <w:rFonts w:eastAsia="Times New Roman"/>
                <w:lang w:eastAsia="en-NZ"/>
              </w:rPr>
            </w:pPr>
            <w:r w:rsidRPr="00D52392">
              <w:rPr>
                <w:rFonts w:eastAsia="Times New Roman"/>
                <w:lang w:eastAsia="en-NZ"/>
              </w:rPr>
              <w:t>6-8</w:t>
            </w:r>
          </w:p>
        </w:tc>
      </w:tr>
      <w:tr w:rsidR="00D52392" w:rsidRPr="00D52392" w:rsidTr="00D52392">
        <w:trPr>
          <w:trHeight w:val="779"/>
        </w:trPr>
        <w:tc>
          <w:tcPr>
            <w:tcW w:w="10407" w:type="dxa"/>
            <w:gridSpan w:val="2"/>
            <w:noWrap/>
            <w:hideMark/>
          </w:tcPr>
          <w:p w:rsidR="00D52392" w:rsidRPr="00D52392" w:rsidRDefault="00D52392" w:rsidP="00D52392">
            <w:pPr>
              <w:tabs>
                <w:tab w:val="left" w:pos="1356"/>
              </w:tabs>
              <w:rPr>
                <w:rFonts w:eastAsia="Times New Roman"/>
                <w:lang w:eastAsia="en-NZ"/>
              </w:rPr>
            </w:pPr>
            <w:r w:rsidRPr="00D52392">
              <w:rPr>
                <w:rFonts w:eastAsia="Times New Roman"/>
                <w:b/>
                <w:bCs/>
                <w:lang w:eastAsia="en-NZ"/>
              </w:rPr>
              <w:t>Financial Information:</w:t>
            </w:r>
          </w:p>
        </w:tc>
      </w:tr>
      <w:tr w:rsidR="00D52392" w:rsidRPr="00D52392" w:rsidTr="00D52392">
        <w:trPr>
          <w:trHeight w:val="779"/>
        </w:trPr>
        <w:tc>
          <w:tcPr>
            <w:tcW w:w="9143" w:type="dxa"/>
            <w:noWrap/>
            <w:hideMark/>
          </w:tcPr>
          <w:p w:rsidR="00D52392" w:rsidRPr="00D52392" w:rsidRDefault="00D52392" w:rsidP="00D52392">
            <w:pPr>
              <w:ind w:firstLine="513"/>
              <w:rPr>
                <w:rFonts w:eastAsia="Times New Roman"/>
                <w:lang w:eastAsia="en-NZ"/>
              </w:rPr>
            </w:pPr>
            <w:r w:rsidRPr="00D52392">
              <w:rPr>
                <w:rFonts w:eastAsia="Times New Roman"/>
                <w:lang w:eastAsia="en-NZ"/>
              </w:rPr>
              <w:t>Statement of Financial Performance</w:t>
            </w:r>
          </w:p>
        </w:tc>
        <w:tc>
          <w:tcPr>
            <w:tcW w:w="1263" w:type="dxa"/>
            <w:noWrap/>
            <w:hideMark/>
          </w:tcPr>
          <w:p w:rsidR="00D52392" w:rsidRPr="00D52392" w:rsidRDefault="00D52392" w:rsidP="00D52392">
            <w:pPr>
              <w:tabs>
                <w:tab w:val="left" w:pos="1356"/>
              </w:tabs>
              <w:ind w:hanging="161"/>
              <w:jc w:val="center"/>
              <w:rPr>
                <w:rFonts w:eastAsia="Times New Roman"/>
                <w:lang w:eastAsia="en-NZ"/>
              </w:rPr>
            </w:pPr>
            <w:r w:rsidRPr="00D52392">
              <w:rPr>
                <w:rFonts w:eastAsia="Times New Roman"/>
                <w:lang w:eastAsia="en-NZ"/>
              </w:rPr>
              <w:t>9</w:t>
            </w:r>
          </w:p>
        </w:tc>
      </w:tr>
      <w:tr w:rsidR="00D52392" w:rsidRPr="00D52392" w:rsidTr="00D52392">
        <w:trPr>
          <w:trHeight w:val="779"/>
        </w:trPr>
        <w:tc>
          <w:tcPr>
            <w:tcW w:w="9143" w:type="dxa"/>
            <w:noWrap/>
            <w:hideMark/>
          </w:tcPr>
          <w:p w:rsidR="00D52392" w:rsidRPr="00D52392" w:rsidRDefault="00D52392" w:rsidP="00D52392">
            <w:pPr>
              <w:ind w:firstLine="513"/>
              <w:rPr>
                <w:rFonts w:eastAsia="Times New Roman"/>
                <w:lang w:eastAsia="en-NZ"/>
              </w:rPr>
            </w:pPr>
            <w:r w:rsidRPr="00D52392">
              <w:rPr>
                <w:rFonts w:eastAsia="Times New Roman"/>
                <w:lang w:eastAsia="en-NZ"/>
              </w:rPr>
              <w:t>Statement of Financial Position</w:t>
            </w:r>
          </w:p>
        </w:tc>
        <w:tc>
          <w:tcPr>
            <w:tcW w:w="1263" w:type="dxa"/>
            <w:noWrap/>
            <w:hideMark/>
          </w:tcPr>
          <w:p w:rsidR="00D52392" w:rsidRPr="00D52392" w:rsidRDefault="00D52392" w:rsidP="00D52392">
            <w:pPr>
              <w:tabs>
                <w:tab w:val="left" w:pos="1356"/>
              </w:tabs>
              <w:ind w:hanging="161"/>
              <w:jc w:val="center"/>
              <w:rPr>
                <w:rFonts w:eastAsia="Times New Roman"/>
                <w:lang w:eastAsia="en-NZ"/>
              </w:rPr>
            </w:pPr>
            <w:r w:rsidRPr="00D52392">
              <w:rPr>
                <w:rFonts w:eastAsia="Times New Roman"/>
                <w:lang w:eastAsia="en-NZ"/>
              </w:rPr>
              <w:t>10-11</w:t>
            </w:r>
          </w:p>
        </w:tc>
      </w:tr>
      <w:tr w:rsidR="00D52392" w:rsidRPr="00D52392" w:rsidTr="00D52392">
        <w:trPr>
          <w:trHeight w:val="779"/>
        </w:trPr>
        <w:tc>
          <w:tcPr>
            <w:tcW w:w="9143" w:type="dxa"/>
            <w:noWrap/>
            <w:hideMark/>
          </w:tcPr>
          <w:p w:rsidR="00D52392" w:rsidRPr="00D52392" w:rsidRDefault="00D52392" w:rsidP="00D52392">
            <w:pPr>
              <w:ind w:firstLine="513"/>
              <w:rPr>
                <w:rFonts w:eastAsia="Times New Roman"/>
                <w:lang w:eastAsia="en-NZ"/>
              </w:rPr>
            </w:pPr>
            <w:r w:rsidRPr="00D52392">
              <w:rPr>
                <w:rFonts w:eastAsia="Times New Roman"/>
                <w:lang w:eastAsia="en-NZ"/>
              </w:rPr>
              <w:t>Statement of Cash Flows</w:t>
            </w:r>
          </w:p>
        </w:tc>
        <w:tc>
          <w:tcPr>
            <w:tcW w:w="1263" w:type="dxa"/>
            <w:noWrap/>
            <w:hideMark/>
          </w:tcPr>
          <w:p w:rsidR="00D52392" w:rsidRPr="00D52392" w:rsidRDefault="00D52392" w:rsidP="00D52392">
            <w:pPr>
              <w:tabs>
                <w:tab w:val="left" w:pos="1356"/>
              </w:tabs>
              <w:ind w:hanging="161"/>
              <w:jc w:val="center"/>
              <w:rPr>
                <w:rFonts w:eastAsia="Times New Roman"/>
                <w:lang w:eastAsia="en-NZ"/>
              </w:rPr>
            </w:pPr>
            <w:r w:rsidRPr="00D52392">
              <w:rPr>
                <w:rFonts w:eastAsia="Times New Roman"/>
                <w:lang w:eastAsia="en-NZ"/>
              </w:rPr>
              <w:t>12-13</w:t>
            </w:r>
          </w:p>
        </w:tc>
      </w:tr>
      <w:tr w:rsidR="00D52392" w:rsidRPr="00D52392" w:rsidTr="00D52392">
        <w:trPr>
          <w:trHeight w:val="779"/>
        </w:trPr>
        <w:tc>
          <w:tcPr>
            <w:tcW w:w="9143" w:type="dxa"/>
            <w:noWrap/>
            <w:hideMark/>
          </w:tcPr>
          <w:p w:rsidR="00D52392" w:rsidRPr="00D52392" w:rsidRDefault="00D52392" w:rsidP="00D52392">
            <w:pPr>
              <w:ind w:firstLine="513"/>
              <w:rPr>
                <w:rFonts w:eastAsia="Times New Roman"/>
                <w:lang w:eastAsia="en-NZ"/>
              </w:rPr>
            </w:pPr>
            <w:r w:rsidRPr="00D52392">
              <w:rPr>
                <w:rFonts w:eastAsia="Times New Roman"/>
                <w:lang w:eastAsia="en-NZ"/>
              </w:rPr>
              <w:t>Statement of Accounting Policies</w:t>
            </w:r>
          </w:p>
        </w:tc>
        <w:tc>
          <w:tcPr>
            <w:tcW w:w="1263" w:type="dxa"/>
            <w:noWrap/>
            <w:hideMark/>
          </w:tcPr>
          <w:p w:rsidR="00D52392" w:rsidRPr="00D52392" w:rsidRDefault="00D52392" w:rsidP="00D52392">
            <w:pPr>
              <w:tabs>
                <w:tab w:val="left" w:pos="1356"/>
              </w:tabs>
              <w:ind w:hanging="161"/>
              <w:jc w:val="center"/>
              <w:rPr>
                <w:rFonts w:eastAsia="Times New Roman"/>
                <w:lang w:eastAsia="en-NZ"/>
              </w:rPr>
            </w:pPr>
            <w:r w:rsidRPr="00D52392">
              <w:rPr>
                <w:rFonts w:eastAsia="Times New Roman"/>
                <w:lang w:eastAsia="en-NZ"/>
              </w:rPr>
              <w:t>14-17</w:t>
            </w:r>
          </w:p>
        </w:tc>
      </w:tr>
      <w:tr w:rsidR="00D52392" w:rsidRPr="00D52392" w:rsidTr="00D52392">
        <w:trPr>
          <w:trHeight w:val="628"/>
        </w:trPr>
        <w:tc>
          <w:tcPr>
            <w:tcW w:w="9143" w:type="dxa"/>
            <w:noWrap/>
            <w:hideMark/>
          </w:tcPr>
          <w:p w:rsidR="00D52392" w:rsidRPr="00D52392" w:rsidRDefault="00D52392" w:rsidP="00D52392">
            <w:pPr>
              <w:ind w:firstLine="513"/>
              <w:rPr>
                <w:rFonts w:eastAsia="Times New Roman"/>
                <w:lang w:eastAsia="en-NZ"/>
              </w:rPr>
            </w:pPr>
            <w:r w:rsidRPr="00D52392">
              <w:rPr>
                <w:rFonts w:eastAsia="Times New Roman"/>
                <w:lang w:eastAsia="en-NZ"/>
              </w:rPr>
              <w:t>Notes to the Performance Report</w:t>
            </w:r>
          </w:p>
        </w:tc>
        <w:tc>
          <w:tcPr>
            <w:tcW w:w="1263" w:type="dxa"/>
            <w:noWrap/>
            <w:hideMark/>
          </w:tcPr>
          <w:p w:rsidR="00D52392" w:rsidRPr="00D52392" w:rsidRDefault="00D52392" w:rsidP="00D52392">
            <w:pPr>
              <w:tabs>
                <w:tab w:val="left" w:pos="1356"/>
              </w:tabs>
              <w:ind w:hanging="161"/>
              <w:jc w:val="center"/>
              <w:rPr>
                <w:rFonts w:eastAsia="Times New Roman"/>
                <w:lang w:eastAsia="en-NZ"/>
              </w:rPr>
            </w:pPr>
            <w:r w:rsidRPr="00D52392">
              <w:rPr>
                <w:rFonts w:eastAsia="Times New Roman"/>
                <w:lang w:eastAsia="en-NZ"/>
              </w:rPr>
              <w:t>18-29</w:t>
            </w:r>
          </w:p>
          <w:p w:rsidR="00D52392" w:rsidRPr="00D52392" w:rsidRDefault="00D52392" w:rsidP="00D52392">
            <w:pPr>
              <w:tabs>
                <w:tab w:val="left" w:pos="1356"/>
              </w:tabs>
              <w:ind w:hanging="161"/>
              <w:jc w:val="center"/>
              <w:rPr>
                <w:rFonts w:eastAsia="Times New Roman"/>
                <w:lang w:eastAsia="en-NZ"/>
              </w:rPr>
            </w:pPr>
          </w:p>
        </w:tc>
      </w:tr>
      <w:tr w:rsidR="00D52392" w:rsidRPr="00D52392" w:rsidTr="00D52392">
        <w:trPr>
          <w:trHeight w:val="271"/>
        </w:trPr>
        <w:tc>
          <w:tcPr>
            <w:tcW w:w="9143" w:type="dxa"/>
            <w:noWrap/>
          </w:tcPr>
          <w:p w:rsidR="00D52392" w:rsidRPr="00D52392" w:rsidRDefault="00D52392" w:rsidP="00D52392">
            <w:pPr>
              <w:ind w:firstLine="513"/>
              <w:rPr>
                <w:rFonts w:eastAsia="Times New Roman"/>
                <w:lang w:eastAsia="en-NZ"/>
              </w:rPr>
            </w:pPr>
            <w:r w:rsidRPr="00D52392">
              <w:rPr>
                <w:rFonts w:eastAsia="Times New Roman"/>
                <w:lang w:eastAsia="en-NZ"/>
              </w:rPr>
              <w:t>Audit Report</w:t>
            </w:r>
          </w:p>
        </w:tc>
        <w:tc>
          <w:tcPr>
            <w:tcW w:w="1263" w:type="dxa"/>
            <w:noWrap/>
          </w:tcPr>
          <w:p w:rsidR="00D52392" w:rsidRPr="00D52392" w:rsidRDefault="00D52392" w:rsidP="00D52392">
            <w:pPr>
              <w:tabs>
                <w:tab w:val="left" w:pos="1356"/>
              </w:tabs>
              <w:ind w:hanging="161"/>
              <w:jc w:val="center"/>
              <w:rPr>
                <w:rFonts w:eastAsia="Times New Roman"/>
                <w:lang w:eastAsia="en-NZ"/>
              </w:rPr>
            </w:pPr>
            <w:r w:rsidRPr="00D52392">
              <w:rPr>
                <w:rFonts w:eastAsia="Times New Roman"/>
                <w:lang w:eastAsia="en-NZ"/>
              </w:rPr>
              <w:t>30</w:t>
            </w:r>
          </w:p>
        </w:tc>
      </w:tr>
    </w:tbl>
    <w:p w:rsidR="005C4BBD" w:rsidRDefault="005C4BBD" w:rsidP="00D52392">
      <w:pPr>
        <w:spacing w:after="160"/>
        <w:rPr>
          <w:rFonts w:eastAsiaTheme="minorHAnsi"/>
        </w:rPr>
      </w:pPr>
    </w:p>
    <w:p w:rsidR="00C274E6" w:rsidRDefault="005C4BBD" w:rsidP="00D52392">
      <w:pPr>
        <w:spacing w:after="160"/>
        <w:rPr>
          <w:rFonts w:eastAsiaTheme="minorHAnsi"/>
          <w:b/>
        </w:rPr>
      </w:pPr>
      <w:r w:rsidRPr="005C4BBD">
        <w:rPr>
          <w:rFonts w:ascii="Arial Bold" w:eastAsiaTheme="minorHAnsi" w:hAnsi="Arial Bold"/>
          <w:b/>
          <w:sz w:val="36"/>
        </w:rPr>
        <w:t>Note</w:t>
      </w:r>
      <w:r w:rsidR="00C274E6">
        <w:rPr>
          <w:rFonts w:eastAsiaTheme="minorHAnsi"/>
          <w:b/>
        </w:rPr>
        <w:t>s to reader</w:t>
      </w:r>
    </w:p>
    <w:p w:rsidR="005C4BBD" w:rsidRPr="005C4BBD" w:rsidRDefault="00C274E6" w:rsidP="00C274E6">
      <w:pPr>
        <w:spacing w:after="160"/>
        <w:ind w:left="720" w:hanging="720"/>
        <w:rPr>
          <w:rFonts w:eastAsiaTheme="minorHAnsi"/>
          <w:b/>
        </w:rPr>
      </w:pPr>
      <w:r w:rsidRPr="00C274E6">
        <w:rPr>
          <w:rFonts w:eastAsiaTheme="minorHAnsi"/>
          <w:b/>
        </w:rPr>
        <w:t>1.</w:t>
      </w:r>
      <w:r>
        <w:rPr>
          <w:rFonts w:eastAsiaTheme="minorHAnsi"/>
        </w:rPr>
        <w:tab/>
      </w:r>
      <w:r w:rsidR="005C4BBD" w:rsidRPr="00C274E6">
        <w:rPr>
          <w:rFonts w:eastAsiaTheme="minorHAnsi"/>
        </w:rPr>
        <w:t xml:space="preserve">A summary of financial information for these accounts can be located </w:t>
      </w:r>
      <w:r>
        <w:rPr>
          <w:rFonts w:eastAsiaTheme="minorHAnsi"/>
        </w:rPr>
        <w:t xml:space="preserve">immediately </w:t>
      </w:r>
      <w:r w:rsidR="005C4BBD" w:rsidRPr="00C274E6">
        <w:rPr>
          <w:rFonts w:eastAsiaTheme="minorHAnsi"/>
        </w:rPr>
        <w:t>following the Audit Report</w:t>
      </w:r>
      <w:r w:rsidR="00415627">
        <w:rPr>
          <w:rFonts w:eastAsiaTheme="minorHAnsi"/>
        </w:rPr>
        <w:t>.</w:t>
      </w:r>
    </w:p>
    <w:p w:rsidR="00C274E6" w:rsidRDefault="00C274E6" w:rsidP="00C274E6">
      <w:pPr>
        <w:spacing w:after="160"/>
        <w:ind w:left="720" w:hanging="720"/>
      </w:pPr>
      <w:r>
        <w:rPr>
          <w:rFonts w:eastAsiaTheme="minorHAnsi"/>
          <w:b/>
        </w:rPr>
        <w:t>2.</w:t>
      </w:r>
      <w:r>
        <w:rPr>
          <w:rFonts w:eastAsiaTheme="minorHAnsi"/>
          <w:b/>
        </w:rPr>
        <w:tab/>
      </w:r>
      <w:r>
        <w:t>Page numbering applies solely to the audited accounts, and not page-numbers in this agenda.</w:t>
      </w:r>
    </w:p>
    <w:p w:rsidR="00C274E6" w:rsidRDefault="00C274E6" w:rsidP="00C274E6">
      <w:pPr>
        <w:spacing w:after="160"/>
        <w:ind w:left="720" w:hanging="720"/>
      </w:pPr>
      <w:r>
        <w:rPr>
          <w:b/>
        </w:rPr>
        <w:t>3.</w:t>
      </w:r>
      <w:r>
        <w:rPr>
          <w:b/>
        </w:rPr>
        <w:tab/>
      </w:r>
      <w:r>
        <w:t>The verified audited accounts include, from pages 3 to 3</w:t>
      </w:r>
      <w:r w:rsidR="00415627">
        <w:t>0</w:t>
      </w:r>
      <w:r>
        <w:t xml:space="preserve"> inclusive, on the top right corner of each page the “Moore Stephens” audit certification stamp.</w:t>
      </w:r>
    </w:p>
    <w:p w:rsidR="005C4BBD" w:rsidRDefault="00C274E6" w:rsidP="00C274E6">
      <w:pPr>
        <w:spacing w:after="160"/>
        <w:ind w:left="720" w:hanging="720"/>
        <w:rPr>
          <w:rFonts w:eastAsiaTheme="minorHAnsi"/>
        </w:rPr>
      </w:pPr>
      <w:r>
        <w:rPr>
          <w:b/>
        </w:rPr>
        <w:t>4</w:t>
      </w:r>
      <w:r w:rsidRPr="00FC4454">
        <w:rPr>
          <w:b/>
        </w:rPr>
        <w:t>.</w:t>
      </w:r>
      <w:r>
        <w:tab/>
        <w:t>The audit report letter has the auditor’s logo affixed on the top right of each page i.e. this states Moore Stephens Audit and Assurance.</w:t>
      </w:r>
    </w:p>
    <w:p w:rsidR="00D52392" w:rsidRPr="00D52392" w:rsidRDefault="00D52392" w:rsidP="00D52392">
      <w:pPr>
        <w:spacing w:after="160"/>
        <w:rPr>
          <w:rFonts w:eastAsiaTheme="minorHAnsi"/>
        </w:rPr>
      </w:pPr>
      <w:r w:rsidRPr="00D52392">
        <w:rPr>
          <w:rFonts w:eastAsiaTheme="minorHAnsi"/>
        </w:rPr>
        <w:br w:type="page"/>
      </w:r>
    </w:p>
    <w:p w:rsidR="00D52392" w:rsidRPr="00D52392" w:rsidRDefault="00D52392" w:rsidP="00D52392">
      <w:pPr>
        <w:keepNext/>
        <w:keepLines/>
        <w:spacing w:before="40" w:after="40" w:line="259" w:lineRule="auto"/>
        <w:outlineLvl w:val="1"/>
        <w:rPr>
          <w:rFonts w:eastAsiaTheme="majorEastAsia"/>
          <w:sz w:val="36"/>
          <w:szCs w:val="40"/>
        </w:rPr>
      </w:pPr>
      <w:r w:rsidRPr="00D52392">
        <w:rPr>
          <w:rFonts w:eastAsiaTheme="majorEastAsia"/>
          <w:b/>
          <w:sz w:val="36"/>
          <w:szCs w:val="40"/>
        </w:rPr>
        <w:t>Association of Blind Citizens of New Zealand Incorporated</w:t>
      </w:r>
    </w:p>
    <w:p w:rsidR="00D52392" w:rsidRPr="00D52392" w:rsidRDefault="00D52392" w:rsidP="00D52392">
      <w:pPr>
        <w:keepNext/>
        <w:keepLines/>
        <w:spacing w:before="40" w:after="40" w:line="259" w:lineRule="auto"/>
        <w:outlineLvl w:val="1"/>
        <w:rPr>
          <w:rFonts w:eastAsiaTheme="majorEastAsia"/>
          <w:b/>
          <w:sz w:val="36"/>
          <w:szCs w:val="40"/>
        </w:rPr>
      </w:pPr>
      <w:r w:rsidRPr="00D52392">
        <w:rPr>
          <w:rFonts w:eastAsiaTheme="majorEastAsia"/>
          <w:b/>
          <w:sz w:val="36"/>
          <w:szCs w:val="40"/>
        </w:rPr>
        <w:t>(Blind Citizens NZ)</w:t>
      </w:r>
    </w:p>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Entity Information for the Year ended 30 June 2018</w:t>
      </w:r>
    </w:p>
    <w:p w:rsidR="00D52392" w:rsidRPr="00D52392" w:rsidRDefault="00D52392" w:rsidP="00D52392">
      <w:pPr>
        <w:spacing w:after="160" w:line="259" w:lineRule="auto"/>
        <w:rPr>
          <w:rFonts w:asciiTheme="minorHAnsi" w:eastAsiaTheme="minorHAnsi" w:hAnsiTheme="minorHAnsi" w:cstheme="minorBidi"/>
          <w:sz w:val="8"/>
          <w:szCs w:val="22"/>
        </w:rPr>
      </w:pPr>
    </w:p>
    <w:p w:rsidR="00D52392" w:rsidRPr="00D52392" w:rsidRDefault="00D52392" w:rsidP="00D52392">
      <w:pPr>
        <w:rPr>
          <w:rFonts w:eastAsiaTheme="minorHAnsi"/>
          <w:szCs w:val="22"/>
        </w:rPr>
      </w:pPr>
      <w:r w:rsidRPr="00D52392">
        <w:rPr>
          <w:rFonts w:eastAsiaTheme="minorHAnsi"/>
          <w:szCs w:val="22"/>
        </w:rPr>
        <w:t>Incorporated Society:</w:t>
      </w:r>
      <w:r w:rsidRPr="00D52392">
        <w:rPr>
          <w:rFonts w:eastAsiaTheme="minorHAnsi"/>
          <w:szCs w:val="22"/>
        </w:rPr>
        <w:tab/>
        <w:t>Registration Number 223080</w:t>
      </w:r>
    </w:p>
    <w:p w:rsidR="00D52392" w:rsidRPr="00D52392" w:rsidRDefault="00D52392" w:rsidP="00D52392">
      <w:pPr>
        <w:rPr>
          <w:rFonts w:eastAsiaTheme="minorHAnsi"/>
          <w:szCs w:val="22"/>
        </w:rPr>
      </w:pPr>
      <w:r w:rsidRPr="00D52392">
        <w:rPr>
          <w:rFonts w:eastAsiaTheme="minorHAnsi"/>
          <w:szCs w:val="22"/>
        </w:rPr>
        <w:t>Charity:</w:t>
      </w:r>
      <w:r w:rsidRPr="00D52392">
        <w:rPr>
          <w:rFonts w:eastAsiaTheme="minorHAnsi"/>
          <w:szCs w:val="22"/>
        </w:rPr>
        <w:tab/>
      </w:r>
      <w:r w:rsidRPr="00D52392">
        <w:rPr>
          <w:rFonts w:eastAsiaTheme="minorHAnsi"/>
          <w:szCs w:val="22"/>
        </w:rPr>
        <w:tab/>
      </w:r>
      <w:r w:rsidRPr="00D52392">
        <w:rPr>
          <w:rFonts w:eastAsiaTheme="minorHAnsi"/>
          <w:szCs w:val="22"/>
        </w:rPr>
        <w:tab/>
      </w:r>
      <w:r w:rsidRPr="00D52392">
        <w:rPr>
          <w:rFonts w:eastAsiaTheme="minorHAnsi"/>
          <w:szCs w:val="22"/>
        </w:rPr>
        <w:tab/>
        <w:t>Registration Number CC41040</w:t>
      </w:r>
    </w:p>
    <w:p w:rsidR="00D52392" w:rsidRPr="00D52392" w:rsidRDefault="00D52392" w:rsidP="00D52392">
      <w:pPr>
        <w:rPr>
          <w:rFonts w:eastAsiaTheme="minorHAnsi"/>
          <w:szCs w:val="22"/>
        </w:rPr>
      </w:pPr>
    </w:p>
    <w:p w:rsidR="00D52392" w:rsidRPr="00D52392" w:rsidRDefault="00D52392" w:rsidP="00D52392">
      <w:pPr>
        <w:spacing w:after="160" w:line="259" w:lineRule="auto"/>
        <w:outlineLvl w:val="0"/>
        <w:rPr>
          <w:rFonts w:ascii="Arial Bold" w:eastAsiaTheme="minorHAnsi" w:hAnsi="Arial Bold" w:cstheme="minorBidi"/>
          <w:b/>
          <w:sz w:val="40"/>
          <w:szCs w:val="22"/>
        </w:rPr>
      </w:pPr>
      <w:r w:rsidRPr="00D52392">
        <w:rPr>
          <w:rFonts w:ascii="Arial Bold" w:eastAsiaTheme="minorHAnsi" w:hAnsi="Arial Bold" w:cstheme="minorBidi"/>
          <w:b/>
          <w:sz w:val="40"/>
          <w:szCs w:val="22"/>
        </w:rPr>
        <w:t>Entity Information</w:t>
      </w:r>
    </w:p>
    <w:p w:rsidR="00D52392" w:rsidRPr="00D52392" w:rsidRDefault="00D52392" w:rsidP="00D52392">
      <w:pPr>
        <w:keepNext/>
        <w:keepLines/>
        <w:spacing w:after="60" w:line="259" w:lineRule="auto"/>
        <w:outlineLvl w:val="2"/>
        <w:rPr>
          <w:rFonts w:eastAsiaTheme="majorEastAsia" w:cstheme="majorBidi"/>
          <w:sz w:val="36"/>
          <w:szCs w:val="24"/>
        </w:rPr>
      </w:pPr>
      <w:r w:rsidRPr="00D52392">
        <w:rPr>
          <w:rFonts w:eastAsiaTheme="majorEastAsia" w:cstheme="majorBidi"/>
          <w:b/>
          <w:sz w:val="36"/>
          <w:szCs w:val="24"/>
        </w:rPr>
        <w:t>Purpose</w:t>
      </w:r>
    </w:p>
    <w:p w:rsidR="00D52392" w:rsidRPr="00D52392" w:rsidRDefault="00D52392" w:rsidP="00D52392">
      <w:pPr>
        <w:rPr>
          <w:rFonts w:eastAsiaTheme="minorHAnsi"/>
          <w:color w:val="000000"/>
          <w:szCs w:val="22"/>
        </w:rPr>
      </w:pPr>
      <w:r w:rsidRPr="00D52392">
        <w:rPr>
          <w:rFonts w:eastAsiaTheme="minorHAnsi"/>
          <w:szCs w:val="22"/>
        </w:rPr>
        <w:t>Founded in 1945, Blind Citizens NZ is New Zealand's leading blindness consumer organisation and one of the country's largest organisations of disabled consumers. Often referred to as a Disabled People’s Organisation, Blind Citizens NZ works to heighten awareness of the rights of blind and vision impaired people, and to remove the barriers that impact upon their ability to live in an accessible, equitable and inclusive society.</w:t>
      </w:r>
    </w:p>
    <w:p w:rsidR="00D52392" w:rsidRPr="00D52392" w:rsidRDefault="00D52392" w:rsidP="00D52392">
      <w:pPr>
        <w:rPr>
          <w:rFonts w:eastAsiaTheme="minorHAnsi"/>
          <w:szCs w:val="22"/>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Entity Structure</w:t>
      </w:r>
    </w:p>
    <w:p w:rsidR="00D52392" w:rsidRPr="00D52392" w:rsidRDefault="00D52392" w:rsidP="00D52392">
      <w:pPr>
        <w:rPr>
          <w:rFonts w:eastAsiaTheme="minorHAnsi"/>
          <w:szCs w:val="22"/>
        </w:rPr>
      </w:pPr>
      <w:r w:rsidRPr="00D52392">
        <w:rPr>
          <w:rFonts w:eastAsiaTheme="minorHAnsi"/>
          <w:b/>
        </w:rPr>
        <w:t>Governance</w:t>
      </w:r>
      <w:r w:rsidRPr="00D52392">
        <w:rPr>
          <w:rFonts w:eastAsiaTheme="minorHAnsi"/>
          <w:b/>
          <w:szCs w:val="22"/>
        </w:rPr>
        <w:t>:</w:t>
      </w:r>
      <w:r w:rsidRPr="00D52392">
        <w:rPr>
          <w:rFonts w:eastAsiaTheme="minorHAnsi"/>
          <w:szCs w:val="22"/>
        </w:rPr>
        <w:t xml:space="preserve"> Blind Citizens NZ’s constitution identifies the composition of the Board whose role is to ensure effective governance of the organisation. There are nine positions - National President, World Blind Union Representative, and seven Members-at-Large. The term of office for all positions is two years. In odd-numbered years an election for the National President and four member-at-large positions occurs. The remaining positions are elected in even-numbered years. Financial voting members (blind and vision-impaired people themselves) vote upon all elected positions.</w:t>
      </w:r>
    </w:p>
    <w:p w:rsidR="00D52392" w:rsidRPr="00D52392" w:rsidRDefault="00D52392" w:rsidP="00D52392">
      <w:pPr>
        <w:rPr>
          <w:rFonts w:eastAsiaTheme="minorHAnsi"/>
          <w:szCs w:val="22"/>
        </w:rPr>
      </w:pPr>
    </w:p>
    <w:p w:rsidR="00D52392" w:rsidRPr="00D52392" w:rsidRDefault="00D52392" w:rsidP="00D52392">
      <w:pPr>
        <w:rPr>
          <w:rFonts w:eastAsiaTheme="minorHAnsi"/>
          <w:szCs w:val="22"/>
        </w:rPr>
      </w:pPr>
      <w:r w:rsidRPr="00D52392">
        <w:rPr>
          <w:rFonts w:eastAsiaTheme="majorEastAsia" w:cstheme="majorBidi"/>
          <w:b/>
          <w:szCs w:val="24"/>
        </w:rPr>
        <w:t>Operational:</w:t>
      </w:r>
      <w:r w:rsidRPr="00D52392">
        <w:rPr>
          <w:rFonts w:eastAsiaTheme="minorHAnsi"/>
          <w:szCs w:val="22"/>
        </w:rPr>
        <w:t xml:space="preserve"> There is one full-time staff member (Executive Officer) one part-time position (Administrative Support) with contracted financial, minute-taking and project-specific support.</w:t>
      </w:r>
    </w:p>
    <w:p w:rsidR="00D52392" w:rsidRPr="00D52392" w:rsidRDefault="00D52392" w:rsidP="00D52392">
      <w:pPr>
        <w:rPr>
          <w:rFonts w:eastAsiaTheme="minorHAnsi"/>
          <w:szCs w:val="22"/>
        </w:rPr>
      </w:pPr>
    </w:p>
    <w:p w:rsidR="00D52392" w:rsidRPr="00D52392" w:rsidRDefault="00D52392" w:rsidP="00D52392">
      <w:pPr>
        <w:spacing w:after="160" w:line="259" w:lineRule="auto"/>
        <w:rPr>
          <w:rFonts w:eastAsiaTheme="majorEastAsia" w:cstheme="majorBidi"/>
          <w:b/>
          <w:szCs w:val="24"/>
        </w:rPr>
      </w:pPr>
      <w:r w:rsidRPr="00D52392">
        <w:rPr>
          <w:rFonts w:eastAsiaTheme="majorEastAsia" w:cstheme="majorBidi"/>
          <w:b/>
          <w:szCs w:val="24"/>
        </w:rPr>
        <w:br w:type="page"/>
      </w:r>
    </w:p>
    <w:p w:rsidR="00D52392" w:rsidRPr="00D52392" w:rsidRDefault="00D52392" w:rsidP="00D52392">
      <w:pPr>
        <w:keepNext/>
        <w:keepLines/>
        <w:spacing w:before="40" w:after="40" w:line="259" w:lineRule="auto"/>
        <w:outlineLvl w:val="1"/>
        <w:rPr>
          <w:rFonts w:eastAsiaTheme="majorEastAsia"/>
          <w:sz w:val="36"/>
          <w:szCs w:val="40"/>
        </w:rPr>
      </w:pPr>
      <w:r w:rsidRPr="00D52392">
        <w:rPr>
          <w:rFonts w:eastAsiaTheme="majorEastAsia"/>
          <w:b/>
          <w:sz w:val="36"/>
          <w:szCs w:val="40"/>
        </w:rPr>
        <w:t>Association of Blind Citizens of New Zealand Incorporated</w:t>
      </w:r>
    </w:p>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Entity Information for the Year ended 30 June 2018</w:t>
      </w:r>
    </w:p>
    <w:p w:rsidR="00D52392" w:rsidRPr="00D52392" w:rsidRDefault="00D52392" w:rsidP="00D52392">
      <w:pPr>
        <w:spacing w:after="160" w:line="259" w:lineRule="auto"/>
        <w:rPr>
          <w:rFonts w:asciiTheme="minorHAnsi" w:eastAsiaTheme="minorHAnsi" w:hAnsiTheme="minorHAnsi" w:cstheme="minorBidi"/>
          <w:sz w:val="22"/>
          <w:szCs w:val="22"/>
        </w:rPr>
      </w:pPr>
    </w:p>
    <w:p w:rsidR="00D52392" w:rsidRPr="00D52392" w:rsidRDefault="00D52392" w:rsidP="00D52392">
      <w:pPr>
        <w:rPr>
          <w:rFonts w:eastAsiaTheme="minorHAnsi"/>
          <w:szCs w:val="22"/>
        </w:rPr>
      </w:pPr>
      <w:r w:rsidRPr="00D52392">
        <w:rPr>
          <w:rFonts w:eastAsiaTheme="majorEastAsia" w:cstheme="majorBidi"/>
          <w:b/>
          <w:szCs w:val="24"/>
        </w:rPr>
        <w:t>Branches and Networks</w:t>
      </w:r>
      <w:r w:rsidRPr="00D52392">
        <w:rPr>
          <w:rFonts w:eastAsiaTheme="minorHAnsi"/>
          <w:b/>
          <w:szCs w:val="22"/>
        </w:rPr>
        <w:t>:</w:t>
      </w:r>
      <w:r w:rsidRPr="00D52392">
        <w:rPr>
          <w:rFonts w:eastAsiaTheme="minorHAnsi"/>
          <w:szCs w:val="22"/>
        </w:rPr>
        <w:t xml:space="preserve"> We have eight geographical branches around the country, four networks, and a Headquarters Branch for members who do not reside within the boundaries of a geographical branch or network. The development of additional networks is ongoing. Branches and networks support the organisation with various activities and meetings held throughout the year.</w:t>
      </w:r>
    </w:p>
    <w:p w:rsidR="00D52392" w:rsidRPr="00D52392" w:rsidRDefault="00D52392" w:rsidP="00D52392">
      <w:pPr>
        <w:rPr>
          <w:rFonts w:eastAsiaTheme="minorHAnsi"/>
          <w:szCs w:val="22"/>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Representative Positions</w:t>
      </w:r>
    </w:p>
    <w:p w:rsidR="00D52392" w:rsidRPr="00D52392" w:rsidRDefault="00D52392" w:rsidP="00D52392">
      <w:pPr>
        <w:rPr>
          <w:rFonts w:eastAsiaTheme="minorHAnsi"/>
          <w:szCs w:val="22"/>
        </w:rPr>
      </w:pPr>
      <w:r w:rsidRPr="00D52392">
        <w:rPr>
          <w:rFonts w:eastAsiaTheme="minorHAnsi"/>
          <w:szCs w:val="22"/>
        </w:rPr>
        <w:t xml:space="preserve">National representative positions are publicised for expressions of interest amongst our members. Well-documented procedures guide the Board in its decision-making and appointments. Representatives are required to consult about agenda items for their consideration, to submit and speak to topics on behalf of Blind Citizens NZ, submit written reports to the Board following meetings, and annually to the Annual General Meeting and Conference of Blind Citizens NZ. </w:t>
      </w:r>
    </w:p>
    <w:p w:rsidR="00D52392" w:rsidRPr="00D52392" w:rsidRDefault="00D52392" w:rsidP="00D52392">
      <w:pPr>
        <w:rPr>
          <w:rFonts w:eastAsiaTheme="minorHAnsi"/>
          <w:szCs w:val="22"/>
        </w:rPr>
      </w:pPr>
    </w:p>
    <w:p w:rsidR="00D52392" w:rsidRPr="00D52392" w:rsidRDefault="00D52392" w:rsidP="00D52392">
      <w:pPr>
        <w:rPr>
          <w:rFonts w:eastAsiaTheme="minorHAnsi"/>
          <w:szCs w:val="22"/>
        </w:rPr>
      </w:pPr>
      <w:r w:rsidRPr="00D52392">
        <w:rPr>
          <w:rFonts w:eastAsiaTheme="minorHAnsi"/>
          <w:szCs w:val="22"/>
        </w:rPr>
        <w:t>Blind Citizens NZ is represented nationally on:</w:t>
      </w:r>
    </w:p>
    <w:p w:rsidR="00D52392" w:rsidRPr="00D52392" w:rsidRDefault="00D52392" w:rsidP="00D52392">
      <w:pPr>
        <w:numPr>
          <w:ilvl w:val="0"/>
          <w:numId w:val="6"/>
        </w:numPr>
        <w:tabs>
          <w:tab w:val="num" w:pos="-1080"/>
          <w:tab w:val="num" w:pos="1800"/>
        </w:tabs>
        <w:spacing w:after="160" w:line="259" w:lineRule="auto"/>
        <w:rPr>
          <w:rFonts w:eastAsiaTheme="minorHAnsi"/>
          <w:bCs/>
          <w:szCs w:val="24"/>
        </w:rPr>
      </w:pPr>
      <w:r w:rsidRPr="00D52392">
        <w:rPr>
          <w:rFonts w:eastAsiaTheme="minorHAnsi"/>
          <w:bCs/>
        </w:rPr>
        <w:t>Bankers Association Focus Group</w:t>
      </w:r>
    </w:p>
    <w:p w:rsidR="00D52392" w:rsidRPr="00D52392" w:rsidRDefault="00D52392" w:rsidP="00D52392">
      <w:pPr>
        <w:numPr>
          <w:ilvl w:val="0"/>
          <w:numId w:val="6"/>
        </w:numPr>
        <w:tabs>
          <w:tab w:val="num" w:pos="-1080"/>
          <w:tab w:val="num" w:pos="1800"/>
        </w:tabs>
        <w:spacing w:after="160" w:line="259" w:lineRule="auto"/>
        <w:rPr>
          <w:rFonts w:eastAsiaTheme="minorHAnsi"/>
          <w:szCs w:val="24"/>
        </w:rPr>
      </w:pPr>
      <w:r w:rsidRPr="00D52392">
        <w:rPr>
          <w:rFonts w:eastAsiaTheme="minorHAnsi"/>
          <w:szCs w:val="24"/>
        </w:rPr>
        <w:t>Blind and Low Vision Education Network NZ (BLENNZ)</w:t>
      </w:r>
    </w:p>
    <w:p w:rsidR="00D52392" w:rsidRPr="00D52392" w:rsidRDefault="00D52392" w:rsidP="00D52392">
      <w:pPr>
        <w:numPr>
          <w:ilvl w:val="0"/>
          <w:numId w:val="6"/>
        </w:numPr>
        <w:tabs>
          <w:tab w:val="num" w:pos="-1080"/>
          <w:tab w:val="num" w:pos="1800"/>
        </w:tabs>
        <w:spacing w:after="160" w:line="259" w:lineRule="auto"/>
        <w:rPr>
          <w:rFonts w:eastAsiaTheme="minorHAnsi"/>
          <w:szCs w:val="24"/>
        </w:rPr>
      </w:pPr>
      <w:r w:rsidRPr="00D52392">
        <w:rPr>
          <w:rFonts w:eastAsiaTheme="minorHAnsi"/>
          <w:szCs w:val="24"/>
        </w:rPr>
        <w:t>Ministry of Health Disability Services Consumer Consortium</w:t>
      </w:r>
    </w:p>
    <w:p w:rsidR="00D52392" w:rsidRPr="00D52392" w:rsidRDefault="00D52392" w:rsidP="00D52392">
      <w:pPr>
        <w:numPr>
          <w:ilvl w:val="0"/>
          <w:numId w:val="6"/>
        </w:numPr>
        <w:tabs>
          <w:tab w:val="num" w:pos="-1080"/>
          <w:tab w:val="num" w:pos="1800"/>
        </w:tabs>
        <w:spacing w:after="160" w:line="259" w:lineRule="auto"/>
        <w:rPr>
          <w:rFonts w:eastAsiaTheme="minorHAnsi"/>
          <w:szCs w:val="24"/>
        </w:rPr>
      </w:pPr>
      <w:r w:rsidRPr="00D52392">
        <w:rPr>
          <w:rFonts w:eastAsiaTheme="minorHAnsi"/>
          <w:szCs w:val="24"/>
        </w:rPr>
        <w:t>The Braille Authority of New Zealand Aotearoa Trust (BANZAT)</w:t>
      </w:r>
    </w:p>
    <w:p w:rsidR="00D52392" w:rsidRPr="00D52392" w:rsidRDefault="00D52392" w:rsidP="00D52392">
      <w:pPr>
        <w:numPr>
          <w:ilvl w:val="0"/>
          <w:numId w:val="6"/>
        </w:numPr>
        <w:tabs>
          <w:tab w:val="num" w:pos="-1080"/>
          <w:tab w:val="num" w:pos="1800"/>
        </w:tabs>
        <w:spacing w:after="160" w:line="259" w:lineRule="auto"/>
        <w:rPr>
          <w:rFonts w:eastAsiaTheme="minorHAnsi"/>
          <w:szCs w:val="24"/>
        </w:rPr>
      </w:pPr>
      <w:r w:rsidRPr="00D52392">
        <w:rPr>
          <w:rFonts w:eastAsiaTheme="minorHAnsi"/>
          <w:szCs w:val="24"/>
        </w:rPr>
        <w:t>Workbridge Council</w:t>
      </w:r>
    </w:p>
    <w:p w:rsidR="00D52392" w:rsidRPr="00D52392" w:rsidRDefault="00D52392" w:rsidP="00D52392">
      <w:pPr>
        <w:rPr>
          <w:rFonts w:eastAsiaTheme="minorHAnsi"/>
          <w:b/>
          <w:szCs w:val="22"/>
        </w:rPr>
      </w:pPr>
    </w:p>
    <w:p w:rsidR="00D52392" w:rsidRPr="00D52392" w:rsidRDefault="00D52392" w:rsidP="00D52392">
      <w:pPr>
        <w:rPr>
          <w:rFonts w:eastAsiaTheme="minorHAnsi"/>
          <w:szCs w:val="22"/>
        </w:rPr>
      </w:pPr>
      <w:r w:rsidRPr="00D52392">
        <w:rPr>
          <w:rFonts w:eastAsiaTheme="minorHAnsi"/>
          <w:szCs w:val="22"/>
        </w:rPr>
        <w:t>Blind Citizens NZ has local representation on:</w:t>
      </w:r>
    </w:p>
    <w:p w:rsidR="00D52392" w:rsidRPr="00D52392" w:rsidRDefault="00D52392" w:rsidP="00D52392">
      <w:pPr>
        <w:numPr>
          <w:ilvl w:val="0"/>
          <w:numId w:val="8"/>
        </w:numPr>
        <w:spacing w:after="160" w:line="259" w:lineRule="auto"/>
        <w:ind w:left="360"/>
        <w:contextualSpacing/>
        <w:rPr>
          <w:rFonts w:eastAsiaTheme="minorHAnsi"/>
          <w:szCs w:val="22"/>
        </w:rPr>
      </w:pPr>
      <w:r w:rsidRPr="00D52392">
        <w:rPr>
          <w:rFonts w:eastAsiaTheme="minorHAnsi"/>
          <w:szCs w:val="22"/>
        </w:rPr>
        <w:t>Auckland Transport Public Transport Accessibility Group</w:t>
      </w:r>
    </w:p>
    <w:p w:rsidR="00D52392" w:rsidRPr="00D52392" w:rsidRDefault="00D52392" w:rsidP="00D52392">
      <w:pPr>
        <w:rPr>
          <w:rFonts w:eastAsiaTheme="minorHAnsi"/>
          <w:szCs w:val="22"/>
        </w:rPr>
      </w:pPr>
    </w:p>
    <w:p w:rsidR="004D3A80" w:rsidRDefault="004D3A80">
      <w:pPr>
        <w:spacing w:line="240" w:lineRule="auto"/>
        <w:rPr>
          <w:rFonts w:eastAsiaTheme="majorEastAsia" w:cstheme="majorBidi"/>
          <w:b/>
          <w:sz w:val="36"/>
          <w:szCs w:val="24"/>
        </w:rPr>
      </w:pPr>
      <w:r>
        <w:rPr>
          <w:rFonts w:eastAsiaTheme="majorEastAsia" w:cstheme="majorBidi"/>
          <w:b/>
          <w:sz w:val="36"/>
          <w:szCs w:val="24"/>
        </w:rPr>
        <w:br w:type="page"/>
      </w: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Main Source of Funding</w:t>
      </w:r>
    </w:p>
    <w:p w:rsidR="00D52392" w:rsidRPr="00D52392" w:rsidRDefault="00D52392" w:rsidP="00D52392">
      <w:pPr>
        <w:rPr>
          <w:rFonts w:eastAsiaTheme="minorHAnsi"/>
          <w:szCs w:val="22"/>
        </w:rPr>
      </w:pPr>
      <w:r w:rsidRPr="00D52392">
        <w:rPr>
          <w:rFonts w:eastAsiaTheme="minorHAnsi"/>
          <w:szCs w:val="22"/>
        </w:rPr>
        <w:t>Blind Citizens NZ relies predominantly on the Royal New Zealand Foundation of the Blind (Blind Foundation) to fund (from the charity dollar), our core service/business, which is advocacy. We also receive grants from the Lotteries Commission (operational).</w:t>
      </w:r>
    </w:p>
    <w:p w:rsidR="00D52392" w:rsidRPr="00D52392" w:rsidRDefault="00D52392" w:rsidP="00D52392">
      <w:pPr>
        <w:rPr>
          <w:rFonts w:eastAsiaTheme="minorHAnsi"/>
          <w:szCs w:val="22"/>
        </w:rPr>
      </w:pPr>
    </w:p>
    <w:p w:rsidR="00D52392" w:rsidRPr="00D52392" w:rsidRDefault="00D52392" w:rsidP="00D52392">
      <w:pPr>
        <w:keepNext/>
        <w:keepLines/>
        <w:spacing w:before="40" w:after="40" w:line="259" w:lineRule="auto"/>
        <w:outlineLvl w:val="1"/>
        <w:rPr>
          <w:rFonts w:eastAsiaTheme="majorEastAsia"/>
          <w:sz w:val="36"/>
          <w:szCs w:val="40"/>
        </w:rPr>
      </w:pPr>
      <w:r w:rsidRPr="00D52392">
        <w:rPr>
          <w:rFonts w:eastAsiaTheme="majorEastAsia"/>
          <w:b/>
          <w:sz w:val="36"/>
          <w:szCs w:val="40"/>
        </w:rPr>
        <w:t>Association of Blind Citizens of New Zealand Incorporated</w:t>
      </w:r>
    </w:p>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Entity Information for the Year ended 30 June 2018</w:t>
      </w:r>
    </w:p>
    <w:p w:rsidR="00D52392" w:rsidRPr="00D52392" w:rsidRDefault="00D52392" w:rsidP="00D52392">
      <w:pPr>
        <w:spacing w:after="160" w:line="259" w:lineRule="auto"/>
        <w:rPr>
          <w:rFonts w:asciiTheme="minorHAnsi" w:eastAsiaTheme="minorHAnsi" w:hAnsiTheme="minorHAnsi" w:cstheme="minorBidi"/>
          <w:sz w:val="22"/>
          <w:szCs w:val="22"/>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Main Source of Funding continued</w:t>
      </w:r>
    </w:p>
    <w:p w:rsidR="00D52392" w:rsidRPr="00D52392" w:rsidRDefault="00D52392" w:rsidP="00D52392">
      <w:pPr>
        <w:rPr>
          <w:rFonts w:eastAsiaTheme="minorHAnsi"/>
          <w:szCs w:val="22"/>
        </w:rPr>
      </w:pPr>
      <w:r w:rsidRPr="00D52392">
        <w:rPr>
          <w:rFonts w:eastAsiaTheme="minorHAnsi"/>
          <w:szCs w:val="22"/>
        </w:rPr>
        <w:t>Additionally, Blind Citizens NZ receives revenue from donations, membership subscriptions, and interest from investments.</w:t>
      </w:r>
    </w:p>
    <w:p w:rsidR="00D52392" w:rsidRPr="00D52392" w:rsidRDefault="00D52392" w:rsidP="00D52392">
      <w:pPr>
        <w:rPr>
          <w:rFonts w:eastAsiaTheme="minorHAnsi"/>
          <w:szCs w:val="22"/>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Reliance on Volunteers and Donated Services</w:t>
      </w:r>
    </w:p>
    <w:p w:rsidR="00D52392" w:rsidRPr="00D52392" w:rsidRDefault="00D52392" w:rsidP="00D52392">
      <w:pPr>
        <w:rPr>
          <w:rFonts w:eastAsiaTheme="minorHAnsi"/>
          <w:szCs w:val="22"/>
        </w:rPr>
      </w:pPr>
      <w:r w:rsidRPr="00D52392">
        <w:rPr>
          <w:rFonts w:eastAsiaTheme="minorHAnsi"/>
          <w:szCs w:val="22"/>
        </w:rPr>
        <w:t>Blind Citizens NZ relies heavily on branches, networks, members and supporters to volunteer their time to assist us progress our work. Board Members are volunteers – they do not receive any financial recompense for their time. Volunteers contribute to our activity outputs such as providing content for Focus (national publication), newsletters, social media, presentations, and representative appointments.</w:t>
      </w:r>
    </w:p>
    <w:p w:rsidR="00D52392" w:rsidRPr="00D52392" w:rsidRDefault="00D52392" w:rsidP="00D52392">
      <w:pPr>
        <w:rPr>
          <w:rFonts w:eastAsiaTheme="minorHAnsi"/>
          <w:szCs w:val="22"/>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Contact Details</w:t>
      </w:r>
    </w:p>
    <w:p w:rsidR="00D52392" w:rsidRPr="00D52392" w:rsidRDefault="00D52392" w:rsidP="00D52392">
      <w:pPr>
        <w:ind w:left="2880" w:hanging="2880"/>
        <w:rPr>
          <w:rFonts w:eastAsiaTheme="minorHAnsi"/>
          <w:szCs w:val="22"/>
        </w:rPr>
      </w:pPr>
      <w:r w:rsidRPr="00D52392">
        <w:rPr>
          <w:rFonts w:eastAsiaTheme="minorHAnsi"/>
          <w:szCs w:val="22"/>
        </w:rPr>
        <w:t>Physical Address</w:t>
      </w:r>
      <w:r w:rsidRPr="00D52392">
        <w:rPr>
          <w:rFonts w:eastAsiaTheme="minorHAnsi"/>
          <w:b/>
          <w:szCs w:val="22"/>
        </w:rPr>
        <w:t>:</w:t>
      </w:r>
      <w:r w:rsidRPr="00D52392">
        <w:rPr>
          <w:rFonts w:eastAsiaTheme="minorHAnsi"/>
          <w:b/>
          <w:szCs w:val="22"/>
        </w:rPr>
        <w:tab/>
      </w:r>
      <w:r w:rsidRPr="00D52392">
        <w:rPr>
          <w:rFonts w:eastAsiaTheme="minorHAnsi"/>
          <w:szCs w:val="22"/>
        </w:rPr>
        <w:t>Ground Floor, 113 Adelaide Road, Newtown, Wellington 6022</w:t>
      </w:r>
    </w:p>
    <w:p w:rsidR="00D52392" w:rsidRPr="00D52392" w:rsidRDefault="00D52392" w:rsidP="00D52392">
      <w:pPr>
        <w:rPr>
          <w:rFonts w:eastAsiaTheme="minorHAnsi"/>
          <w:szCs w:val="22"/>
        </w:rPr>
      </w:pPr>
      <w:r w:rsidRPr="00D52392">
        <w:rPr>
          <w:rFonts w:eastAsiaTheme="minorHAnsi"/>
          <w:szCs w:val="22"/>
        </w:rPr>
        <w:t>Postal Address:</w:t>
      </w:r>
      <w:r w:rsidRPr="00D52392">
        <w:rPr>
          <w:rFonts w:eastAsiaTheme="minorHAnsi"/>
          <w:szCs w:val="22"/>
        </w:rPr>
        <w:tab/>
        <w:t>PO Box 7144, Newtown, Wellington 6242</w:t>
      </w:r>
    </w:p>
    <w:p w:rsidR="00D52392" w:rsidRPr="00D52392" w:rsidRDefault="00D52392" w:rsidP="00D52392">
      <w:pPr>
        <w:rPr>
          <w:rFonts w:eastAsiaTheme="minorHAnsi"/>
          <w:szCs w:val="22"/>
        </w:rPr>
      </w:pPr>
      <w:r w:rsidRPr="00D52392">
        <w:rPr>
          <w:rFonts w:eastAsiaTheme="minorHAnsi"/>
          <w:szCs w:val="22"/>
        </w:rPr>
        <w:t>Phone:</w:t>
      </w:r>
      <w:r w:rsidRPr="00D52392">
        <w:rPr>
          <w:rFonts w:eastAsiaTheme="minorHAnsi"/>
          <w:szCs w:val="22"/>
        </w:rPr>
        <w:tab/>
      </w:r>
      <w:r w:rsidRPr="00D52392">
        <w:rPr>
          <w:rFonts w:eastAsiaTheme="minorHAnsi"/>
          <w:szCs w:val="22"/>
        </w:rPr>
        <w:tab/>
      </w:r>
      <w:r w:rsidRPr="00D52392">
        <w:rPr>
          <w:rFonts w:eastAsiaTheme="minorHAnsi"/>
          <w:szCs w:val="22"/>
        </w:rPr>
        <w:tab/>
        <w:t>04-389-0033; 0800 222 6940</w:t>
      </w:r>
    </w:p>
    <w:p w:rsidR="00D52392" w:rsidRPr="00D52392" w:rsidRDefault="00D52392" w:rsidP="00D52392">
      <w:pPr>
        <w:rPr>
          <w:rFonts w:eastAsiaTheme="minorHAnsi"/>
          <w:szCs w:val="22"/>
        </w:rPr>
      </w:pPr>
      <w:r w:rsidRPr="00D52392">
        <w:rPr>
          <w:rFonts w:eastAsiaTheme="minorHAnsi"/>
          <w:szCs w:val="22"/>
        </w:rPr>
        <w:t>Fax:</w:t>
      </w:r>
      <w:r w:rsidRPr="00D52392">
        <w:rPr>
          <w:rFonts w:eastAsiaTheme="minorHAnsi"/>
          <w:szCs w:val="22"/>
        </w:rPr>
        <w:tab/>
      </w:r>
      <w:r w:rsidRPr="00D52392">
        <w:rPr>
          <w:rFonts w:eastAsiaTheme="minorHAnsi"/>
          <w:szCs w:val="22"/>
        </w:rPr>
        <w:tab/>
      </w:r>
      <w:r w:rsidRPr="00D52392">
        <w:rPr>
          <w:rFonts w:eastAsiaTheme="minorHAnsi"/>
          <w:szCs w:val="22"/>
        </w:rPr>
        <w:tab/>
      </w:r>
      <w:r w:rsidRPr="00D52392">
        <w:rPr>
          <w:rFonts w:eastAsiaTheme="minorHAnsi"/>
          <w:szCs w:val="22"/>
        </w:rPr>
        <w:tab/>
        <w:t>04-389-0030</w:t>
      </w:r>
    </w:p>
    <w:p w:rsidR="00D52392" w:rsidRPr="00D52392" w:rsidRDefault="00D52392" w:rsidP="00D52392">
      <w:pPr>
        <w:rPr>
          <w:rFonts w:eastAsiaTheme="minorHAnsi"/>
          <w:szCs w:val="22"/>
        </w:rPr>
      </w:pPr>
      <w:r w:rsidRPr="00D52392">
        <w:rPr>
          <w:rFonts w:eastAsiaTheme="minorHAnsi"/>
          <w:szCs w:val="22"/>
        </w:rPr>
        <w:t>Email:</w:t>
      </w:r>
      <w:r w:rsidRPr="00D52392">
        <w:rPr>
          <w:rFonts w:eastAsiaTheme="minorHAnsi"/>
          <w:szCs w:val="22"/>
        </w:rPr>
        <w:tab/>
      </w:r>
      <w:r w:rsidRPr="00D52392">
        <w:rPr>
          <w:rFonts w:eastAsiaTheme="minorHAnsi"/>
          <w:szCs w:val="22"/>
        </w:rPr>
        <w:tab/>
      </w:r>
      <w:r w:rsidRPr="00D52392">
        <w:rPr>
          <w:rFonts w:eastAsiaTheme="minorHAnsi"/>
          <w:szCs w:val="22"/>
        </w:rPr>
        <w:tab/>
      </w:r>
      <w:hyperlink r:id="rId9" w:history="1">
        <w:r w:rsidRPr="00D52392">
          <w:rPr>
            <w:rFonts w:eastAsiaTheme="minorHAnsi"/>
            <w:color w:val="0563C1" w:themeColor="hyperlink"/>
            <w:szCs w:val="22"/>
            <w:u w:val="single"/>
          </w:rPr>
          <w:t>admin@abcnz.org.nz</w:t>
        </w:r>
      </w:hyperlink>
    </w:p>
    <w:p w:rsidR="00D52392" w:rsidRPr="00D52392" w:rsidRDefault="00D52392" w:rsidP="00D52392">
      <w:pPr>
        <w:rPr>
          <w:rFonts w:eastAsiaTheme="minorHAnsi"/>
          <w:szCs w:val="22"/>
        </w:rPr>
      </w:pPr>
      <w:r w:rsidRPr="00D52392">
        <w:rPr>
          <w:rFonts w:eastAsiaTheme="minorHAnsi"/>
          <w:szCs w:val="22"/>
        </w:rPr>
        <w:t>Website:</w:t>
      </w:r>
      <w:r w:rsidRPr="00D52392">
        <w:rPr>
          <w:rFonts w:eastAsiaTheme="minorHAnsi"/>
          <w:szCs w:val="22"/>
        </w:rPr>
        <w:tab/>
      </w:r>
      <w:r w:rsidRPr="00D52392">
        <w:rPr>
          <w:rFonts w:eastAsiaTheme="minorHAnsi"/>
          <w:szCs w:val="22"/>
        </w:rPr>
        <w:tab/>
      </w:r>
      <w:r w:rsidRPr="00D52392">
        <w:rPr>
          <w:rFonts w:eastAsiaTheme="minorHAnsi"/>
          <w:szCs w:val="22"/>
        </w:rPr>
        <w:tab/>
      </w:r>
      <w:hyperlink r:id="rId10" w:history="1">
        <w:r w:rsidRPr="00D52392">
          <w:rPr>
            <w:rFonts w:eastAsiaTheme="minorHAnsi"/>
            <w:color w:val="0563C1" w:themeColor="hyperlink"/>
            <w:szCs w:val="22"/>
            <w:u w:val="single"/>
          </w:rPr>
          <w:t>www.blindcitizensnz.org.nz</w:t>
        </w:r>
      </w:hyperlink>
    </w:p>
    <w:p w:rsidR="00D52392" w:rsidRPr="00D52392" w:rsidRDefault="00D52392" w:rsidP="00D52392">
      <w:pPr>
        <w:rPr>
          <w:rFonts w:eastAsiaTheme="minorHAnsi"/>
          <w:szCs w:val="22"/>
        </w:rPr>
      </w:pPr>
      <w:r w:rsidRPr="00D52392">
        <w:rPr>
          <w:rFonts w:eastAsiaTheme="minorHAnsi"/>
          <w:szCs w:val="22"/>
        </w:rPr>
        <w:t>Facebook:</w:t>
      </w:r>
      <w:r w:rsidRPr="00D52392">
        <w:rPr>
          <w:rFonts w:eastAsiaTheme="minorHAnsi"/>
          <w:szCs w:val="22"/>
        </w:rPr>
        <w:tab/>
      </w:r>
      <w:r w:rsidRPr="00D52392">
        <w:rPr>
          <w:rFonts w:eastAsiaTheme="minorHAnsi"/>
          <w:szCs w:val="22"/>
        </w:rPr>
        <w:tab/>
      </w:r>
      <w:hyperlink r:id="rId11" w:history="1">
        <w:r w:rsidRPr="00D52392">
          <w:rPr>
            <w:rFonts w:eastAsiaTheme="minorHAnsi"/>
            <w:color w:val="0563C1" w:themeColor="hyperlink"/>
            <w:szCs w:val="22"/>
            <w:u w:val="single"/>
          </w:rPr>
          <w:t>https://www.facebook.com/BlindCitizensNZ/</w:t>
        </w:r>
      </w:hyperlink>
    </w:p>
    <w:p w:rsidR="00D52392" w:rsidRPr="00D52392" w:rsidRDefault="00D52392" w:rsidP="00D52392">
      <w:pPr>
        <w:rPr>
          <w:rFonts w:eastAsiaTheme="minorHAnsi"/>
          <w:szCs w:val="22"/>
        </w:rPr>
      </w:pPr>
    </w:p>
    <w:p w:rsidR="00D52392" w:rsidRPr="00D52392" w:rsidRDefault="00D52392" w:rsidP="00D52392">
      <w:pPr>
        <w:spacing w:after="160" w:line="259" w:lineRule="auto"/>
        <w:rPr>
          <w:rFonts w:eastAsiaTheme="minorHAnsi"/>
          <w:szCs w:val="22"/>
        </w:rPr>
      </w:pPr>
      <w:r w:rsidRPr="00D52392">
        <w:rPr>
          <w:rFonts w:eastAsiaTheme="minorHAnsi"/>
          <w:szCs w:val="22"/>
        </w:rPr>
        <w:br w:type="page"/>
      </w:r>
    </w:p>
    <w:p w:rsidR="00D52392" w:rsidRPr="00D52392" w:rsidRDefault="00D52392" w:rsidP="00D52392">
      <w:pPr>
        <w:keepNext/>
        <w:keepLines/>
        <w:spacing w:before="40" w:after="40" w:line="259" w:lineRule="auto"/>
        <w:outlineLvl w:val="1"/>
        <w:rPr>
          <w:rFonts w:eastAsiaTheme="majorEastAsia"/>
          <w:sz w:val="36"/>
          <w:szCs w:val="40"/>
        </w:rPr>
      </w:pPr>
      <w:r w:rsidRPr="00D52392">
        <w:rPr>
          <w:rFonts w:eastAsiaTheme="majorEastAsia"/>
          <w:b/>
          <w:sz w:val="36"/>
          <w:szCs w:val="40"/>
        </w:rPr>
        <w:t>Association of Blind Citizens of New Zealand Incorporated</w:t>
      </w:r>
    </w:p>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Statement of Service Performance for the year ended 30 June 2018</w:t>
      </w:r>
    </w:p>
    <w:p w:rsidR="00D52392" w:rsidRPr="00D52392" w:rsidRDefault="00D52392" w:rsidP="00D52392">
      <w:pPr>
        <w:spacing w:after="160" w:line="259" w:lineRule="auto"/>
        <w:rPr>
          <w:rFonts w:asciiTheme="minorHAnsi" w:eastAsiaTheme="minorHAnsi" w:hAnsiTheme="minorHAnsi" w:cstheme="minorBidi"/>
          <w:sz w:val="22"/>
          <w:szCs w:val="22"/>
        </w:rPr>
      </w:pPr>
    </w:p>
    <w:p w:rsidR="00D52392" w:rsidRPr="00D52392" w:rsidRDefault="00D52392" w:rsidP="00D52392">
      <w:pPr>
        <w:spacing w:after="160" w:line="259" w:lineRule="auto"/>
        <w:outlineLvl w:val="0"/>
        <w:rPr>
          <w:rFonts w:ascii="Arial Bold" w:eastAsiaTheme="minorHAnsi" w:hAnsi="Arial Bold" w:cstheme="minorBidi"/>
          <w:b/>
          <w:sz w:val="40"/>
          <w:szCs w:val="22"/>
        </w:rPr>
      </w:pPr>
      <w:r w:rsidRPr="00D52392">
        <w:rPr>
          <w:rFonts w:ascii="Arial Bold" w:eastAsiaTheme="minorHAnsi" w:hAnsi="Arial Bold" w:cstheme="minorBidi"/>
          <w:b/>
          <w:sz w:val="40"/>
          <w:szCs w:val="22"/>
        </w:rPr>
        <w:t>Statement of Service Performance</w:t>
      </w:r>
    </w:p>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Description of Outcomes</w:t>
      </w:r>
    </w:p>
    <w:p w:rsidR="00D52392" w:rsidRPr="00D52392" w:rsidRDefault="00D52392" w:rsidP="00D52392">
      <w:pPr>
        <w:rPr>
          <w:rFonts w:eastAsiaTheme="minorHAnsi"/>
          <w:szCs w:val="22"/>
        </w:rPr>
      </w:pPr>
      <w:bookmarkStart w:id="8" w:name="OLE_LINK1"/>
      <w:r w:rsidRPr="00D52392">
        <w:rPr>
          <w:rFonts w:eastAsiaTheme="minorHAnsi"/>
          <w:szCs w:val="22"/>
        </w:rPr>
        <w:t>Through our activities as a disabled people’s organisation, and New Zealand’s leading blindness consumer organisation, we strive to improve the lives of blind and vision impaired New Zealanders by contributing to raising awareness of our rights, and influencing the removal of barriers that impact on our ability to live in an accessible, equitable and inclusive society.</w:t>
      </w:r>
    </w:p>
    <w:p w:rsidR="00D52392" w:rsidRPr="00D52392" w:rsidRDefault="00D52392" w:rsidP="00D52392">
      <w:pPr>
        <w:rPr>
          <w:rFonts w:eastAsiaTheme="minorHAnsi"/>
          <w:szCs w:val="22"/>
        </w:rPr>
      </w:pPr>
    </w:p>
    <w:bookmarkEnd w:id="8"/>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Description and Qualification (to the extent practicable) of Blind Citizens NZ’s Outputs</w:t>
      </w:r>
    </w:p>
    <w:p w:rsidR="00D52392" w:rsidRPr="00D52392" w:rsidRDefault="00D52392" w:rsidP="00D52392">
      <w:pPr>
        <w:keepNext/>
        <w:keepLines/>
        <w:spacing w:before="200" w:after="60" w:line="259" w:lineRule="auto"/>
        <w:outlineLvl w:val="2"/>
        <w:rPr>
          <w:rFonts w:eastAsiaTheme="majorEastAsia" w:cstheme="majorBidi"/>
          <w:b/>
          <w:sz w:val="36"/>
          <w:szCs w:val="24"/>
        </w:rPr>
      </w:pPr>
      <w:r w:rsidRPr="00D52392">
        <w:rPr>
          <w:rFonts w:eastAsiaTheme="majorEastAsia" w:cstheme="majorBidi"/>
          <w:b/>
          <w:sz w:val="36"/>
          <w:szCs w:val="24"/>
        </w:rPr>
        <w:t>Advocacy (personal and systemic)</w:t>
      </w:r>
    </w:p>
    <w:p w:rsidR="00D52392" w:rsidRPr="00D52392" w:rsidRDefault="00D52392" w:rsidP="00D52392">
      <w:pPr>
        <w:rPr>
          <w:rFonts w:eastAsiaTheme="minorHAnsi"/>
          <w:szCs w:val="22"/>
        </w:rPr>
      </w:pPr>
      <w:r w:rsidRPr="00D52392">
        <w:rPr>
          <w:rFonts w:eastAsiaTheme="minorHAnsi"/>
          <w:szCs w:val="22"/>
        </w:rPr>
        <w:t>Blind Citizens NZ works in areas that are blindness specific and where barriers and challenges are faced, such as but not limited to:</w:t>
      </w:r>
    </w:p>
    <w:p w:rsidR="00D52392" w:rsidRPr="00D52392" w:rsidRDefault="00D52392" w:rsidP="00D52392">
      <w:pPr>
        <w:numPr>
          <w:ilvl w:val="0"/>
          <w:numId w:val="7"/>
        </w:numPr>
        <w:spacing w:after="60" w:line="240" w:lineRule="auto"/>
        <w:ind w:left="357" w:hanging="357"/>
        <w:rPr>
          <w:rFonts w:eastAsia="Times New Roman"/>
          <w:szCs w:val="22"/>
          <w:lang w:val="x-none" w:eastAsia="en-AU"/>
        </w:rPr>
      </w:pPr>
      <w:r w:rsidRPr="00D52392">
        <w:rPr>
          <w:rFonts w:eastAsia="Times New Roman"/>
          <w:szCs w:val="22"/>
          <w:lang w:val="x-none" w:eastAsia="en-AU"/>
        </w:rPr>
        <w:t>Audio Description</w:t>
      </w:r>
    </w:p>
    <w:p w:rsidR="00D52392" w:rsidRPr="00D52392" w:rsidRDefault="00D52392" w:rsidP="00D52392">
      <w:pPr>
        <w:numPr>
          <w:ilvl w:val="0"/>
          <w:numId w:val="7"/>
        </w:numPr>
        <w:spacing w:after="60" w:line="240" w:lineRule="auto"/>
        <w:ind w:left="357" w:hanging="357"/>
        <w:rPr>
          <w:rFonts w:eastAsia="Times New Roman"/>
          <w:szCs w:val="22"/>
          <w:lang w:val="x-none" w:eastAsia="en-AU"/>
        </w:rPr>
      </w:pPr>
      <w:r w:rsidRPr="00D52392">
        <w:rPr>
          <w:rFonts w:eastAsia="Times New Roman"/>
          <w:szCs w:val="22"/>
          <w:lang w:val="x-none" w:eastAsia="en-AU"/>
        </w:rPr>
        <w:t>Education</w:t>
      </w:r>
    </w:p>
    <w:p w:rsidR="00D52392" w:rsidRPr="00D52392" w:rsidRDefault="00D52392" w:rsidP="00D52392">
      <w:pPr>
        <w:numPr>
          <w:ilvl w:val="0"/>
          <w:numId w:val="7"/>
        </w:numPr>
        <w:spacing w:after="60" w:line="240" w:lineRule="auto"/>
        <w:ind w:left="357" w:hanging="357"/>
        <w:rPr>
          <w:rFonts w:eastAsia="Times New Roman"/>
          <w:szCs w:val="22"/>
          <w:lang w:val="x-none" w:eastAsia="en-AU"/>
        </w:rPr>
      </w:pPr>
      <w:r w:rsidRPr="00D52392">
        <w:rPr>
          <w:rFonts w:eastAsia="Times New Roman"/>
          <w:szCs w:val="22"/>
          <w:lang w:val="x-none" w:eastAsia="en-AU"/>
        </w:rPr>
        <w:t>Accessible Public Transport</w:t>
      </w:r>
    </w:p>
    <w:p w:rsidR="00D52392" w:rsidRPr="00D52392" w:rsidRDefault="00D52392" w:rsidP="00D52392">
      <w:pPr>
        <w:numPr>
          <w:ilvl w:val="0"/>
          <w:numId w:val="7"/>
        </w:numPr>
        <w:spacing w:after="60" w:line="240" w:lineRule="auto"/>
        <w:ind w:left="357" w:hanging="357"/>
        <w:rPr>
          <w:rFonts w:eastAsia="Times New Roman"/>
          <w:szCs w:val="22"/>
          <w:lang w:val="x-none" w:eastAsia="en-AU"/>
        </w:rPr>
      </w:pPr>
      <w:r w:rsidRPr="00D52392">
        <w:rPr>
          <w:rFonts w:eastAsia="Times New Roman"/>
          <w:szCs w:val="22"/>
          <w:lang w:val="x-none" w:eastAsia="en-AU"/>
        </w:rPr>
        <w:t>Marrakesh Treaty</w:t>
      </w:r>
    </w:p>
    <w:p w:rsidR="00D52392" w:rsidRPr="00D52392" w:rsidRDefault="00D52392" w:rsidP="00D52392">
      <w:pPr>
        <w:numPr>
          <w:ilvl w:val="0"/>
          <w:numId w:val="7"/>
        </w:numPr>
        <w:spacing w:after="160" w:line="240" w:lineRule="auto"/>
        <w:ind w:left="360"/>
        <w:rPr>
          <w:rFonts w:eastAsia="Times New Roman"/>
          <w:szCs w:val="22"/>
          <w:lang w:val="x-none" w:eastAsia="en-AU"/>
        </w:rPr>
      </w:pPr>
      <w:r w:rsidRPr="00D52392">
        <w:rPr>
          <w:rFonts w:eastAsia="Times New Roman"/>
          <w:szCs w:val="22"/>
          <w:lang w:eastAsia="en-AU"/>
        </w:rPr>
        <w:t>Access to information and the environment</w:t>
      </w:r>
    </w:p>
    <w:p w:rsidR="00D52392" w:rsidRPr="00D52392" w:rsidRDefault="00D52392" w:rsidP="00D52392">
      <w:pPr>
        <w:rPr>
          <w:rFonts w:eastAsiaTheme="minorHAnsi"/>
          <w:szCs w:val="22"/>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Submissions and Select Committee Appearances</w:t>
      </w:r>
      <w:r w:rsidRPr="00D52392">
        <w:rPr>
          <w:rFonts w:eastAsiaTheme="majorEastAsia" w:cstheme="majorBidi"/>
          <w:b/>
          <w:sz w:val="36"/>
          <w:szCs w:val="24"/>
        </w:rPr>
        <w:tab/>
      </w:r>
      <w:r w:rsidR="005C4BBD">
        <w:rPr>
          <w:rFonts w:eastAsiaTheme="majorEastAsia" w:cstheme="majorBidi"/>
          <w:b/>
          <w:sz w:val="36"/>
          <w:szCs w:val="24"/>
        </w:rPr>
        <w:t xml:space="preserve">2018   </w:t>
      </w:r>
      <w:r w:rsidRPr="00D52392">
        <w:rPr>
          <w:rFonts w:eastAsiaTheme="majorEastAsia" w:cstheme="majorBidi"/>
          <w:b/>
          <w:sz w:val="36"/>
          <w:szCs w:val="24"/>
        </w:rPr>
        <w:t>2017</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5"/>
        <w:gridCol w:w="2312"/>
        <w:gridCol w:w="1664"/>
      </w:tblGrid>
      <w:tr w:rsidR="00D52392" w:rsidRPr="00D52392" w:rsidTr="00D52392">
        <w:trPr>
          <w:trHeight w:val="554"/>
        </w:trPr>
        <w:tc>
          <w:tcPr>
            <w:tcW w:w="6964" w:type="dxa"/>
          </w:tcPr>
          <w:p w:rsidR="00D52392" w:rsidRPr="00D52392" w:rsidRDefault="00D52392" w:rsidP="00D52392">
            <w:pPr>
              <w:rPr>
                <w:b/>
                <w:szCs w:val="22"/>
              </w:rPr>
            </w:pPr>
            <w:r w:rsidRPr="00D52392">
              <w:rPr>
                <w:szCs w:val="22"/>
              </w:rPr>
              <w:t>Number of national submissions</w:t>
            </w:r>
          </w:p>
        </w:tc>
        <w:tc>
          <w:tcPr>
            <w:tcW w:w="2381" w:type="dxa"/>
          </w:tcPr>
          <w:p w:rsidR="00D52392" w:rsidRPr="00D52392" w:rsidRDefault="00D52392" w:rsidP="00D52392">
            <w:pPr>
              <w:jc w:val="right"/>
              <w:rPr>
                <w:b/>
                <w:szCs w:val="22"/>
              </w:rPr>
            </w:pPr>
            <w:r w:rsidRPr="00D52392">
              <w:rPr>
                <w:b/>
                <w:szCs w:val="22"/>
              </w:rPr>
              <w:t>4</w:t>
            </w:r>
          </w:p>
        </w:tc>
        <w:tc>
          <w:tcPr>
            <w:tcW w:w="1710" w:type="dxa"/>
          </w:tcPr>
          <w:p w:rsidR="00D52392" w:rsidRPr="00D52392" w:rsidRDefault="005C4BBD" w:rsidP="005C4BBD">
            <w:pPr>
              <w:jc w:val="center"/>
              <w:rPr>
                <w:b/>
                <w:szCs w:val="22"/>
              </w:rPr>
            </w:pPr>
            <w:r>
              <w:rPr>
                <w:b/>
                <w:szCs w:val="22"/>
              </w:rPr>
              <w:t xml:space="preserve">        </w:t>
            </w:r>
            <w:r w:rsidR="00D52392" w:rsidRPr="00D52392">
              <w:rPr>
                <w:b/>
                <w:szCs w:val="22"/>
              </w:rPr>
              <w:t>8</w:t>
            </w:r>
          </w:p>
        </w:tc>
      </w:tr>
      <w:tr w:rsidR="00D52392" w:rsidRPr="00D52392" w:rsidTr="00D52392">
        <w:trPr>
          <w:trHeight w:val="527"/>
        </w:trPr>
        <w:tc>
          <w:tcPr>
            <w:tcW w:w="6964" w:type="dxa"/>
          </w:tcPr>
          <w:p w:rsidR="00D52392" w:rsidRPr="00D52392" w:rsidRDefault="00D52392" w:rsidP="00D52392">
            <w:pPr>
              <w:rPr>
                <w:b/>
                <w:szCs w:val="22"/>
              </w:rPr>
            </w:pPr>
            <w:r w:rsidRPr="00D52392">
              <w:rPr>
                <w:szCs w:val="22"/>
              </w:rPr>
              <w:t>Number of Select Committee appearances</w:t>
            </w:r>
          </w:p>
        </w:tc>
        <w:tc>
          <w:tcPr>
            <w:tcW w:w="2381" w:type="dxa"/>
          </w:tcPr>
          <w:p w:rsidR="00D52392" w:rsidRPr="00D52392" w:rsidRDefault="00D52392" w:rsidP="00D52392">
            <w:pPr>
              <w:jc w:val="right"/>
              <w:rPr>
                <w:b/>
                <w:szCs w:val="22"/>
              </w:rPr>
            </w:pPr>
            <w:r w:rsidRPr="00D52392">
              <w:rPr>
                <w:b/>
                <w:szCs w:val="22"/>
              </w:rPr>
              <w:t>1</w:t>
            </w:r>
          </w:p>
        </w:tc>
        <w:tc>
          <w:tcPr>
            <w:tcW w:w="1710" w:type="dxa"/>
          </w:tcPr>
          <w:p w:rsidR="00D52392" w:rsidRPr="00D52392" w:rsidRDefault="005C4BBD" w:rsidP="005C4BBD">
            <w:pPr>
              <w:jc w:val="center"/>
              <w:rPr>
                <w:b/>
                <w:szCs w:val="22"/>
              </w:rPr>
            </w:pPr>
            <w:r>
              <w:rPr>
                <w:b/>
                <w:szCs w:val="22"/>
              </w:rPr>
              <w:t xml:space="preserve">        </w:t>
            </w:r>
            <w:r w:rsidR="00D52392" w:rsidRPr="00D52392">
              <w:rPr>
                <w:b/>
                <w:szCs w:val="22"/>
              </w:rPr>
              <w:t>4</w:t>
            </w:r>
          </w:p>
        </w:tc>
      </w:tr>
      <w:tr w:rsidR="00D52392" w:rsidRPr="00D52392" w:rsidTr="00D52392">
        <w:trPr>
          <w:trHeight w:val="817"/>
        </w:trPr>
        <w:tc>
          <w:tcPr>
            <w:tcW w:w="6964" w:type="dxa"/>
          </w:tcPr>
          <w:p w:rsidR="00D52392" w:rsidRPr="00D52392" w:rsidRDefault="00D52392" w:rsidP="00D52392">
            <w:pPr>
              <w:rPr>
                <w:b/>
                <w:szCs w:val="22"/>
              </w:rPr>
            </w:pPr>
          </w:p>
        </w:tc>
        <w:tc>
          <w:tcPr>
            <w:tcW w:w="2381" w:type="dxa"/>
          </w:tcPr>
          <w:p w:rsidR="00D52392" w:rsidRPr="00D52392" w:rsidRDefault="00D52392" w:rsidP="00D52392">
            <w:pPr>
              <w:jc w:val="right"/>
              <w:rPr>
                <w:b/>
                <w:szCs w:val="22"/>
              </w:rPr>
            </w:pPr>
          </w:p>
        </w:tc>
        <w:tc>
          <w:tcPr>
            <w:tcW w:w="1710" w:type="dxa"/>
          </w:tcPr>
          <w:p w:rsidR="00D52392" w:rsidRPr="00D52392" w:rsidRDefault="00D52392" w:rsidP="00D52392">
            <w:pPr>
              <w:jc w:val="right"/>
              <w:rPr>
                <w:b/>
                <w:szCs w:val="22"/>
              </w:rPr>
            </w:pPr>
          </w:p>
        </w:tc>
      </w:tr>
    </w:tbl>
    <w:p w:rsidR="00D52392" w:rsidRPr="00D52392" w:rsidRDefault="00D52392" w:rsidP="00D52392">
      <w:pPr>
        <w:spacing w:after="160" w:line="259" w:lineRule="auto"/>
        <w:rPr>
          <w:rFonts w:eastAsiaTheme="majorEastAsia" w:cstheme="majorBidi"/>
          <w:b/>
          <w:sz w:val="36"/>
          <w:szCs w:val="24"/>
        </w:rPr>
      </w:pPr>
      <w:r w:rsidRPr="00D52392">
        <w:rPr>
          <w:rFonts w:asciiTheme="minorHAnsi" w:eastAsiaTheme="minorHAnsi" w:hAnsiTheme="minorHAnsi" w:cstheme="minorBidi"/>
          <w:sz w:val="22"/>
          <w:szCs w:val="22"/>
        </w:rPr>
        <w:br w:type="page"/>
      </w:r>
    </w:p>
    <w:p w:rsidR="00D52392" w:rsidRPr="00D52392" w:rsidRDefault="00D52392" w:rsidP="00D52392">
      <w:pPr>
        <w:keepNext/>
        <w:keepLines/>
        <w:spacing w:before="40" w:after="40" w:line="259" w:lineRule="auto"/>
        <w:outlineLvl w:val="1"/>
        <w:rPr>
          <w:rFonts w:eastAsiaTheme="majorEastAsia"/>
          <w:sz w:val="36"/>
          <w:szCs w:val="40"/>
        </w:rPr>
      </w:pPr>
      <w:r w:rsidRPr="00D52392">
        <w:rPr>
          <w:rFonts w:eastAsiaTheme="majorEastAsia"/>
          <w:b/>
          <w:sz w:val="36"/>
          <w:szCs w:val="40"/>
        </w:rPr>
        <w:t>Association of Blind Citizens of New Zealand Incorporated</w:t>
      </w:r>
    </w:p>
    <w:p w:rsidR="00D52392" w:rsidRPr="00D52392" w:rsidRDefault="00D52392" w:rsidP="00D52392">
      <w:pPr>
        <w:keepNext/>
        <w:keepLines/>
        <w:spacing w:before="40" w:after="40" w:line="259" w:lineRule="auto"/>
        <w:outlineLvl w:val="1"/>
        <w:rPr>
          <w:rFonts w:eastAsiaTheme="majorEastAsia" w:cstheme="majorBidi"/>
          <w:b/>
          <w:sz w:val="36"/>
          <w:szCs w:val="26"/>
        </w:rPr>
      </w:pPr>
      <w:r w:rsidRPr="00D52392">
        <w:rPr>
          <w:rFonts w:eastAsiaTheme="majorEastAsia" w:cstheme="majorBidi"/>
          <w:b/>
          <w:sz w:val="36"/>
          <w:szCs w:val="26"/>
        </w:rPr>
        <w:t>Statement of Service Performance for the year ended 30 June 2018</w:t>
      </w:r>
    </w:p>
    <w:p w:rsidR="00D52392" w:rsidRPr="00D52392" w:rsidRDefault="00D52392" w:rsidP="00D52392">
      <w:pPr>
        <w:keepNext/>
        <w:keepLines/>
        <w:spacing w:after="60" w:line="259" w:lineRule="auto"/>
        <w:outlineLvl w:val="2"/>
        <w:rPr>
          <w:rFonts w:eastAsiaTheme="majorEastAsia" w:cstheme="majorBidi"/>
          <w:b/>
          <w:sz w:val="36"/>
          <w:szCs w:val="24"/>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Blind Citizens NZ National and Branch (Community) Meetings</w:t>
      </w:r>
    </w:p>
    <w:p w:rsidR="00D52392" w:rsidRPr="00D52392" w:rsidRDefault="00D52392" w:rsidP="00D52392">
      <w:pPr>
        <w:keepNext/>
        <w:keepLines/>
        <w:spacing w:before="40" w:after="40" w:line="259" w:lineRule="auto"/>
        <w:ind w:left="8640"/>
        <w:jc w:val="center"/>
        <w:outlineLvl w:val="1"/>
        <w:rPr>
          <w:rFonts w:eastAsiaTheme="majorEastAsia" w:cstheme="majorBidi"/>
          <w:b/>
          <w:sz w:val="36"/>
          <w:szCs w:val="26"/>
        </w:rPr>
      </w:pPr>
      <w:r w:rsidRPr="00D52392">
        <w:rPr>
          <w:rFonts w:eastAsiaTheme="majorEastAsia" w:cstheme="majorBidi"/>
          <w:b/>
          <w:sz w:val="36"/>
          <w:szCs w:val="26"/>
        </w:rPr>
        <w:t>2018</w:t>
      </w:r>
      <w:r w:rsidR="005C4BBD">
        <w:rPr>
          <w:rFonts w:eastAsiaTheme="majorEastAsia" w:cstheme="majorBidi"/>
          <w:b/>
          <w:sz w:val="36"/>
          <w:szCs w:val="26"/>
        </w:rPr>
        <w:t xml:space="preserve">   </w:t>
      </w:r>
      <w:r w:rsidRPr="00D52392">
        <w:rPr>
          <w:rFonts w:eastAsiaTheme="majorEastAsia" w:cstheme="majorBidi"/>
          <w:b/>
          <w:sz w:val="36"/>
          <w:szCs w:val="26"/>
        </w:rPr>
        <w:t>2017</w:t>
      </w:r>
    </w:p>
    <w:tbl>
      <w:tblPr>
        <w:tblStyle w:val="TableGrid12"/>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843"/>
        <w:gridCol w:w="1274"/>
      </w:tblGrid>
      <w:tr w:rsidR="00D52392" w:rsidRPr="00D52392" w:rsidTr="00D52392">
        <w:trPr>
          <w:trHeight w:val="554"/>
        </w:trPr>
        <w:tc>
          <w:tcPr>
            <w:tcW w:w="7938" w:type="dxa"/>
          </w:tcPr>
          <w:p w:rsidR="00D52392" w:rsidRPr="00D52392" w:rsidRDefault="00D52392" w:rsidP="00D52392">
            <w:pPr>
              <w:rPr>
                <w:b/>
                <w:szCs w:val="22"/>
              </w:rPr>
            </w:pPr>
            <w:r w:rsidRPr="00D52392">
              <w:rPr>
                <w:szCs w:val="22"/>
              </w:rPr>
              <w:t>Number of meetings members have participated in</w:t>
            </w:r>
          </w:p>
        </w:tc>
        <w:tc>
          <w:tcPr>
            <w:tcW w:w="1843" w:type="dxa"/>
          </w:tcPr>
          <w:p w:rsidR="00D52392" w:rsidRPr="00D52392" w:rsidRDefault="005C4BBD" w:rsidP="005C4BBD">
            <w:pPr>
              <w:jc w:val="center"/>
              <w:rPr>
                <w:b/>
                <w:szCs w:val="22"/>
              </w:rPr>
            </w:pPr>
            <w:r>
              <w:rPr>
                <w:b/>
                <w:szCs w:val="22"/>
              </w:rPr>
              <w:t xml:space="preserve">        28</w:t>
            </w:r>
          </w:p>
        </w:tc>
        <w:tc>
          <w:tcPr>
            <w:tcW w:w="1274" w:type="dxa"/>
          </w:tcPr>
          <w:p w:rsidR="00D52392" w:rsidRPr="00D52392" w:rsidRDefault="00D52392" w:rsidP="005C4BBD">
            <w:pPr>
              <w:jc w:val="center"/>
              <w:rPr>
                <w:b/>
                <w:szCs w:val="22"/>
              </w:rPr>
            </w:pPr>
            <w:r w:rsidRPr="00D52392">
              <w:rPr>
                <w:b/>
                <w:szCs w:val="22"/>
              </w:rPr>
              <w:t>31</w:t>
            </w:r>
          </w:p>
        </w:tc>
      </w:tr>
      <w:tr w:rsidR="00D52392" w:rsidRPr="00D52392" w:rsidTr="00D52392">
        <w:trPr>
          <w:trHeight w:val="527"/>
        </w:trPr>
        <w:tc>
          <w:tcPr>
            <w:tcW w:w="7938" w:type="dxa"/>
          </w:tcPr>
          <w:p w:rsidR="00D52392" w:rsidRPr="00D52392" w:rsidRDefault="00D52392" w:rsidP="00D52392">
            <w:pPr>
              <w:rPr>
                <w:b/>
                <w:szCs w:val="22"/>
              </w:rPr>
            </w:pPr>
            <w:r w:rsidRPr="00D52392">
              <w:rPr>
                <w:szCs w:val="22"/>
              </w:rPr>
              <w:t>Number of attendees at meetings</w:t>
            </w:r>
          </w:p>
        </w:tc>
        <w:tc>
          <w:tcPr>
            <w:tcW w:w="1843" w:type="dxa"/>
          </w:tcPr>
          <w:p w:rsidR="00D52392" w:rsidRPr="00D52392" w:rsidRDefault="005C4BBD" w:rsidP="005C4BBD">
            <w:pPr>
              <w:jc w:val="center"/>
              <w:rPr>
                <w:b/>
                <w:szCs w:val="22"/>
              </w:rPr>
            </w:pPr>
            <w:r>
              <w:rPr>
                <w:b/>
                <w:szCs w:val="22"/>
              </w:rPr>
              <w:t xml:space="preserve">       </w:t>
            </w:r>
            <w:r w:rsidR="00D52392" w:rsidRPr="00D52392">
              <w:rPr>
                <w:b/>
                <w:szCs w:val="22"/>
              </w:rPr>
              <w:t>436</w:t>
            </w:r>
          </w:p>
        </w:tc>
        <w:tc>
          <w:tcPr>
            <w:tcW w:w="1274" w:type="dxa"/>
          </w:tcPr>
          <w:p w:rsidR="00D52392" w:rsidRPr="00D52392" w:rsidRDefault="00D52392" w:rsidP="005C4BBD">
            <w:pPr>
              <w:jc w:val="center"/>
              <w:rPr>
                <w:b/>
                <w:szCs w:val="22"/>
              </w:rPr>
            </w:pPr>
            <w:r w:rsidRPr="00D52392">
              <w:rPr>
                <w:b/>
                <w:szCs w:val="22"/>
              </w:rPr>
              <w:t>345</w:t>
            </w:r>
          </w:p>
        </w:tc>
      </w:tr>
    </w:tbl>
    <w:p w:rsidR="00D52392" w:rsidRPr="00D52392" w:rsidRDefault="00D52392" w:rsidP="00D52392">
      <w:pPr>
        <w:spacing w:after="160" w:line="259" w:lineRule="auto"/>
        <w:rPr>
          <w:rFonts w:eastAsiaTheme="majorEastAsia" w:cstheme="majorBidi"/>
          <w:b/>
          <w:sz w:val="36"/>
          <w:szCs w:val="24"/>
        </w:rPr>
      </w:pPr>
    </w:p>
    <w:p w:rsidR="00D52392" w:rsidRPr="00D52392" w:rsidRDefault="00D52392" w:rsidP="00D52392">
      <w:pPr>
        <w:keepNext/>
        <w:keepLines/>
        <w:spacing w:after="100" w:line="259" w:lineRule="auto"/>
        <w:outlineLvl w:val="2"/>
        <w:rPr>
          <w:rFonts w:eastAsiaTheme="majorEastAsia" w:cstheme="majorBidi"/>
          <w:b/>
          <w:sz w:val="36"/>
          <w:szCs w:val="24"/>
        </w:rPr>
      </w:pPr>
      <w:r w:rsidRPr="00D52392">
        <w:rPr>
          <w:rFonts w:eastAsiaTheme="majorEastAsia" w:cstheme="majorBidi"/>
          <w:b/>
          <w:sz w:val="36"/>
          <w:szCs w:val="24"/>
        </w:rPr>
        <w:t xml:space="preserve">Activities / Events </w:t>
      </w:r>
    </w:p>
    <w:tbl>
      <w:tblPr>
        <w:tblStyle w:val="TableGrid3"/>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53"/>
        <w:gridCol w:w="1238"/>
      </w:tblGrid>
      <w:tr w:rsidR="00D52392" w:rsidRPr="00D52392" w:rsidTr="00D52392">
        <w:trPr>
          <w:trHeight w:val="1103"/>
        </w:trPr>
        <w:tc>
          <w:tcPr>
            <w:tcW w:w="8364" w:type="dxa"/>
          </w:tcPr>
          <w:p w:rsidR="00D52392" w:rsidRPr="00D52392" w:rsidRDefault="00D52392" w:rsidP="00D52392">
            <w:pPr>
              <w:rPr>
                <w:b/>
                <w:szCs w:val="22"/>
              </w:rPr>
            </w:pPr>
            <w:r w:rsidRPr="00D52392">
              <w:rPr>
                <w:b/>
                <w:szCs w:val="22"/>
              </w:rPr>
              <w:t xml:space="preserve">National Annual Conference - </w:t>
            </w:r>
            <w:r w:rsidRPr="00D52392">
              <w:rPr>
                <w:szCs w:val="22"/>
              </w:rPr>
              <w:t>input from members on issues topical to the blind community to inform Blind Citizens NZ’s work.</w:t>
            </w:r>
          </w:p>
        </w:tc>
        <w:tc>
          <w:tcPr>
            <w:tcW w:w="1453" w:type="dxa"/>
          </w:tcPr>
          <w:p w:rsidR="00D52392" w:rsidRPr="00D52392" w:rsidRDefault="005C4BBD" w:rsidP="005C4BBD">
            <w:pPr>
              <w:jc w:val="center"/>
              <w:rPr>
                <w:b/>
                <w:szCs w:val="22"/>
              </w:rPr>
            </w:pPr>
            <w:r>
              <w:rPr>
                <w:b/>
                <w:szCs w:val="22"/>
              </w:rPr>
              <w:t xml:space="preserve">   </w:t>
            </w:r>
            <w:r w:rsidR="007B46E8">
              <w:rPr>
                <w:b/>
                <w:szCs w:val="22"/>
              </w:rPr>
              <w:t xml:space="preserve"> </w:t>
            </w:r>
            <w:r w:rsidR="00D52392" w:rsidRPr="00D52392">
              <w:rPr>
                <w:b/>
                <w:szCs w:val="22"/>
              </w:rPr>
              <w:t>1</w:t>
            </w:r>
          </w:p>
        </w:tc>
        <w:tc>
          <w:tcPr>
            <w:tcW w:w="1238" w:type="dxa"/>
          </w:tcPr>
          <w:p w:rsidR="00D52392" w:rsidRPr="00D52392" w:rsidRDefault="007B46E8" w:rsidP="007B46E8">
            <w:pPr>
              <w:jc w:val="center"/>
              <w:rPr>
                <w:b/>
                <w:szCs w:val="22"/>
              </w:rPr>
            </w:pPr>
            <w:r>
              <w:rPr>
                <w:b/>
                <w:szCs w:val="22"/>
              </w:rPr>
              <w:t xml:space="preserve">  </w:t>
            </w:r>
            <w:r w:rsidR="00D52392" w:rsidRPr="00D52392">
              <w:rPr>
                <w:b/>
                <w:szCs w:val="22"/>
              </w:rPr>
              <w:t>1</w:t>
            </w:r>
          </w:p>
        </w:tc>
      </w:tr>
      <w:tr w:rsidR="00D52392" w:rsidRPr="00D52392" w:rsidTr="00D52392">
        <w:trPr>
          <w:trHeight w:val="644"/>
        </w:trPr>
        <w:tc>
          <w:tcPr>
            <w:tcW w:w="8364" w:type="dxa"/>
          </w:tcPr>
          <w:p w:rsidR="00D52392" w:rsidRPr="00D52392" w:rsidRDefault="00D52392" w:rsidP="00D52392">
            <w:pPr>
              <w:rPr>
                <w:b/>
                <w:szCs w:val="22"/>
              </w:rPr>
            </w:pPr>
            <w:r w:rsidRPr="00D52392">
              <w:rPr>
                <w:szCs w:val="22"/>
              </w:rPr>
              <w:t>Number of members and guests who attended</w:t>
            </w:r>
          </w:p>
        </w:tc>
        <w:tc>
          <w:tcPr>
            <w:tcW w:w="1453" w:type="dxa"/>
          </w:tcPr>
          <w:p w:rsidR="00D52392" w:rsidRPr="00D52392" w:rsidRDefault="00D52392" w:rsidP="007B46E8">
            <w:pPr>
              <w:jc w:val="center"/>
              <w:rPr>
                <w:b/>
                <w:szCs w:val="22"/>
              </w:rPr>
            </w:pPr>
            <w:r w:rsidRPr="00D52392">
              <w:rPr>
                <w:b/>
                <w:szCs w:val="22"/>
              </w:rPr>
              <w:t>75-95</w:t>
            </w:r>
          </w:p>
        </w:tc>
        <w:tc>
          <w:tcPr>
            <w:tcW w:w="1238" w:type="dxa"/>
          </w:tcPr>
          <w:p w:rsidR="00D52392" w:rsidRPr="00D52392" w:rsidRDefault="00D52392" w:rsidP="007B46E8">
            <w:pPr>
              <w:rPr>
                <w:b/>
                <w:szCs w:val="22"/>
              </w:rPr>
            </w:pPr>
            <w:r w:rsidRPr="00D52392">
              <w:rPr>
                <w:b/>
                <w:szCs w:val="22"/>
              </w:rPr>
              <w:t>60-80</w:t>
            </w:r>
          </w:p>
        </w:tc>
      </w:tr>
    </w:tbl>
    <w:p w:rsidR="00D52392" w:rsidRPr="00D52392" w:rsidRDefault="00D52392" w:rsidP="00D52392">
      <w:pPr>
        <w:keepNext/>
        <w:keepLines/>
        <w:spacing w:after="60" w:line="259" w:lineRule="auto"/>
        <w:outlineLvl w:val="2"/>
        <w:rPr>
          <w:rFonts w:eastAsiaTheme="majorEastAsia" w:cstheme="majorBidi"/>
          <w:b/>
          <w:sz w:val="36"/>
          <w:szCs w:val="24"/>
        </w:rPr>
      </w:pPr>
    </w:p>
    <w:p w:rsidR="00D52392" w:rsidRPr="00D52392" w:rsidRDefault="00D52392" w:rsidP="00D52392">
      <w:pPr>
        <w:keepNext/>
        <w:keepLines/>
        <w:spacing w:after="60" w:line="259" w:lineRule="auto"/>
        <w:outlineLvl w:val="2"/>
        <w:rPr>
          <w:rFonts w:eastAsiaTheme="majorEastAsia" w:cstheme="majorBidi"/>
          <w:b/>
          <w:sz w:val="36"/>
          <w:szCs w:val="24"/>
        </w:rPr>
      </w:pPr>
      <w:r w:rsidRPr="00D52392">
        <w:rPr>
          <w:rFonts w:eastAsiaTheme="majorEastAsia" w:cstheme="majorBidi"/>
          <w:b/>
          <w:sz w:val="36"/>
          <w:szCs w:val="24"/>
        </w:rPr>
        <w:t>Information, Publications and Awareness</w:t>
      </w:r>
    </w:p>
    <w:tbl>
      <w:tblPr>
        <w:tblStyle w:val="TableGrid3"/>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gridCol w:w="1274"/>
      </w:tblGrid>
      <w:tr w:rsidR="00D52392" w:rsidRPr="00D52392" w:rsidTr="00D52392">
        <w:trPr>
          <w:trHeight w:val="672"/>
        </w:trPr>
        <w:tc>
          <w:tcPr>
            <w:tcW w:w="8364" w:type="dxa"/>
          </w:tcPr>
          <w:p w:rsidR="00D52392" w:rsidRPr="00D52392" w:rsidRDefault="00D52392" w:rsidP="00D52392">
            <w:pPr>
              <w:rPr>
                <w:b/>
                <w:sz w:val="36"/>
                <w:szCs w:val="22"/>
              </w:rPr>
            </w:pPr>
            <w:r w:rsidRPr="00D52392">
              <w:rPr>
                <w:szCs w:val="22"/>
              </w:rPr>
              <w:t>Number of issues of Focus national magazine produced</w:t>
            </w:r>
          </w:p>
        </w:tc>
        <w:tc>
          <w:tcPr>
            <w:tcW w:w="1417" w:type="dxa"/>
          </w:tcPr>
          <w:p w:rsidR="00D52392" w:rsidRPr="007B46E8" w:rsidRDefault="007B46E8" w:rsidP="007B46E8">
            <w:pPr>
              <w:jc w:val="center"/>
              <w:rPr>
                <w:rFonts w:ascii="Arial Bold" w:hAnsi="Arial Bold"/>
                <w:b/>
                <w:szCs w:val="22"/>
              </w:rPr>
            </w:pPr>
            <w:r>
              <w:rPr>
                <w:rFonts w:ascii="Arial Bold" w:hAnsi="Arial Bold"/>
                <w:b/>
                <w:szCs w:val="22"/>
              </w:rPr>
              <w:t xml:space="preserve">     </w:t>
            </w:r>
            <w:r w:rsidR="00D52392" w:rsidRPr="007B46E8">
              <w:rPr>
                <w:rFonts w:ascii="Arial Bold" w:hAnsi="Arial Bold"/>
                <w:b/>
                <w:szCs w:val="22"/>
              </w:rPr>
              <w:t>4</w:t>
            </w:r>
          </w:p>
        </w:tc>
        <w:tc>
          <w:tcPr>
            <w:tcW w:w="1274" w:type="dxa"/>
          </w:tcPr>
          <w:p w:rsidR="00D52392" w:rsidRPr="007B46E8" w:rsidRDefault="007B46E8" w:rsidP="007B46E8">
            <w:pPr>
              <w:jc w:val="center"/>
              <w:rPr>
                <w:rFonts w:ascii="Arial Bold" w:hAnsi="Arial Bold"/>
                <w:b/>
                <w:szCs w:val="22"/>
              </w:rPr>
            </w:pPr>
            <w:r>
              <w:rPr>
                <w:rFonts w:ascii="Arial Bold" w:hAnsi="Arial Bold"/>
                <w:b/>
                <w:szCs w:val="22"/>
              </w:rPr>
              <w:t xml:space="preserve"> </w:t>
            </w:r>
            <w:r w:rsidRPr="007B46E8">
              <w:rPr>
                <w:rFonts w:ascii="Arial Bold" w:hAnsi="Arial Bold"/>
                <w:b/>
                <w:szCs w:val="22"/>
              </w:rPr>
              <w:t xml:space="preserve">  </w:t>
            </w:r>
            <w:r w:rsidR="00D52392" w:rsidRPr="007B46E8">
              <w:rPr>
                <w:rFonts w:ascii="Arial Bold" w:hAnsi="Arial Bold"/>
                <w:b/>
                <w:szCs w:val="22"/>
              </w:rPr>
              <w:t>4</w:t>
            </w:r>
          </w:p>
        </w:tc>
      </w:tr>
      <w:tr w:rsidR="00D52392" w:rsidRPr="00D52392" w:rsidTr="00D52392">
        <w:trPr>
          <w:trHeight w:val="1212"/>
        </w:trPr>
        <w:tc>
          <w:tcPr>
            <w:tcW w:w="8364" w:type="dxa"/>
          </w:tcPr>
          <w:p w:rsidR="00D52392" w:rsidRPr="00D52392" w:rsidRDefault="00D52392" w:rsidP="00D52392">
            <w:pPr>
              <w:rPr>
                <w:b/>
                <w:sz w:val="36"/>
                <w:szCs w:val="22"/>
              </w:rPr>
            </w:pPr>
            <w:r w:rsidRPr="00D52392">
              <w:rPr>
                <w:szCs w:val="22"/>
              </w:rPr>
              <w:t>Number of Focus recipients per issue (distributed in braille, CD, large print, and electronic formats)</w:t>
            </w:r>
          </w:p>
        </w:tc>
        <w:tc>
          <w:tcPr>
            <w:tcW w:w="1417" w:type="dxa"/>
          </w:tcPr>
          <w:p w:rsidR="00D52392" w:rsidRPr="00D52392" w:rsidRDefault="00D52392" w:rsidP="007B46E8">
            <w:pPr>
              <w:jc w:val="center"/>
              <w:rPr>
                <w:rFonts w:ascii="Arial Bold" w:hAnsi="Arial Bold"/>
                <w:b/>
                <w:szCs w:val="22"/>
              </w:rPr>
            </w:pPr>
            <w:r w:rsidRPr="00D52392">
              <w:rPr>
                <w:rFonts w:ascii="Arial Bold" w:hAnsi="Arial Bold"/>
                <w:b/>
                <w:szCs w:val="22"/>
              </w:rPr>
              <w:t>1,015</w:t>
            </w:r>
          </w:p>
        </w:tc>
        <w:tc>
          <w:tcPr>
            <w:tcW w:w="1274" w:type="dxa"/>
          </w:tcPr>
          <w:p w:rsidR="00D52392" w:rsidRPr="00D52392" w:rsidRDefault="007B46E8" w:rsidP="007B46E8">
            <w:pPr>
              <w:rPr>
                <w:rFonts w:ascii="Arial Bold" w:hAnsi="Arial Bold"/>
                <w:b/>
                <w:szCs w:val="22"/>
              </w:rPr>
            </w:pPr>
            <w:r>
              <w:rPr>
                <w:rFonts w:ascii="Arial Bold" w:hAnsi="Arial Bold"/>
                <w:b/>
                <w:szCs w:val="22"/>
              </w:rPr>
              <w:t xml:space="preserve"> </w:t>
            </w:r>
            <w:r w:rsidR="00D52392" w:rsidRPr="00D52392">
              <w:rPr>
                <w:rFonts w:ascii="Arial Bold" w:hAnsi="Arial Bold"/>
                <w:b/>
                <w:szCs w:val="22"/>
              </w:rPr>
              <w:t>1,021</w:t>
            </w:r>
          </w:p>
        </w:tc>
      </w:tr>
      <w:tr w:rsidR="00D52392" w:rsidRPr="00D52392" w:rsidTr="00D52392">
        <w:trPr>
          <w:trHeight w:val="591"/>
        </w:trPr>
        <w:tc>
          <w:tcPr>
            <w:tcW w:w="8364" w:type="dxa"/>
          </w:tcPr>
          <w:p w:rsidR="00D52392" w:rsidRPr="00D52392" w:rsidRDefault="00D52392" w:rsidP="00D52392">
            <w:pPr>
              <w:rPr>
                <w:b/>
                <w:sz w:val="36"/>
                <w:szCs w:val="22"/>
              </w:rPr>
            </w:pPr>
            <w:r w:rsidRPr="00D52392">
              <w:rPr>
                <w:szCs w:val="22"/>
              </w:rPr>
              <w:t>Number of Website hits.</w:t>
            </w:r>
          </w:p>
        </w:tc>
        <w:tc>
          <w:tcPr>
            <w:tcW w:w="1417" w:type="dxa"/>
          </w:tcPr>
          <w:p w:rsidR="00D52392" w:rsidRPr="00D52392" w:rsidRDefault="00D52392" w:rsidP="007B46E8">
            <w:pPr>
              <w:rPr>
                <w:b/>
                <w:szCs w:val="22"/>
              </w:rPr>
            </w:pPr>
            <w:r w:rsidRPr="00D52392">
              <w:rPr>
                <w:b/>
                <w:szCs w:val="22"/>
              </w:rPr>
              <w:t>19,838</w:t>
            </w:r>
          </w:p>
        </w:tc>
        <w:tc>
          <w:tcPr>
            <w:tcW w:w="1274" w:type="dxa"/>
          </w:tcPr>
          <w:p w:rsidR="00D52392" w:rsidRPr="00D52392" w:rsidRDefault="00D52392" w:rsidP="007B46E8">
            <w:pPr>
              <w:rPr>
                <w:b/>
                <w:sz w:val="36"/>
                <w:szCs w:val="22"/>
              </w:rPr>
            </w:pPr>
            <w:r w:rsidRPr="00D52392">
              <w:rPr>
                <w:b/>
                <w:szCs w:val="22"/>
              </w:rPr>
              <w:t>11,030</w:t>
            </w:r>
          </w:p>
        </w:tc>
      </w:tr>
      <w:tr w:rsidR="00D52392" w:rsidRPr="00D52392" w:rsidTr="00D52392">
        <w:trPr>
          <w:trHeight w:val="591"/>
        </w:trPr>
        <w:tc>
          <w:tcPr>
            <w:tcW w:w="8364" w:type="dxa"/>
          </w:tcPr>
          <w:p w:rsidR="00D52392" w:rsidRPr="00D52392" w:rsidRDefault="00D52392" w:rsidP="00D52392">
            <w:pPr>
              <w:rPr>
                <w:b/>
                <w:sz w:val="36"/>
                <w:szCs w:val="22"/>
              </w:rPr>
            </w:pPr>
            <w:r w:rsidRPr="00D52392">
              <w:rPr>
                <w:szCs w:val="22"/>
              </w:rPr>
              <w:t>Number of Facebook likes</w:t>
            </w:r>
            <w:r w:rsidRPr="00D52392">
              <w:rPr>
                <w:b/>
                <w:szCs w:val="22"/>
              </w:rPr>
              <w:t xml:space="preserve"> </w:t>
            </w:r>
            <w:r w:rsidRPr="00D52392">
              <w:rPr>
                <w:szCs w:val="22"/>
              </w:rPr>
              <w:t>and reactions</w:t>
            </w:r>
          </w:p>
        </w:tc>
        <w:tc>
          <w:tcPr>
            <w:tcW w:w="1417" w:type="dxa"/>
          </w:tcPr>
          <w:p w:rsidR="00D52392" w:rsidRPr="00D52392" w:rsidRDefault="00D52392" w:rsidP="007B46E8">
            <w:pPr>
              <w:rPr>
                <w:b/>
                <w:szCs w:val="22"/>
              </w:rPr>
            </w:pPr>
            <w:r w:rsidRPr="00D52392">
              <w:rPr>
                <w:b/>
                <w:szCs w:val="22"/>
              </w:rPr>
              <w:t>17,155</w:t>
            </w:r>
          </w:p>
        </w:tc>
        <w:tc>
          <w:tcPr>
            <w:tcW w:w="1274" w:type="dxa"/>
          </w:tcPr>
          <w:p w:rsidR="00D52392" w:rsidRPr="00D52392" w:rsidRDefault="00D52392" w:rsidP="007B46E8">
            <w:pPr>
              <w:jc w:val="center"/>
              <w:rPr>
                <w:b/>
                <w:sz w:val="36"/>
                <w:szCs w:val="22"/>
              </w:rPr>
            </w:pPr>
            <w:r w:rsidRPr="00D52392">
              <w:rPr>
                <w:b/>
                <w:szCs w:val="22"/>
              </w:rPr>
              <w:t>7,174</w:t>
            </w:r>
          </w:p>
        </w:tc>
      </w:tr>
      <w:tr w:rsidR="00D52392" w:rsidRPr="00D52392" w:rsidTr="00D52392">
        <w:trPr>
          <w:trHeight w:val="1212"/>
        </w:trPr>
        <w:tc>
          <w:tcPr>
            <w:tcW w:w="8364" w:type="dxa"/>
          </w:tcPr>
          <w:p w:rsidR="00D52392" w:rsidRPr="00D52392" w:rsidRDefault="00D52392" w:rsidP="00D52392">
            <w:pPr>
              <w:rPr>
                <w:szCs w:val="22"/>
              </w:rPr>
            </w:pPr>
            <w:r w:rsidRPr="00D52392">
              <w:rPr>
                <w:szCs w:val="22"/>
              </w:rPr>
              <w:t>Number of calls made by members to glean and / or share information on the Feedback Line (national and branches)</w:t>
            </w:r>
          </w:p>
          <w:p w:rsidR="00D52392" w:rsidRPr="00D52392" w:rsidRDefault="00D52392" w:rsidP="00D52392">
            <w:pPr>
              <w:rPr>
                <w:szCs w:val="22"/>
              </w:rPr>
            </w:pPr>
          </w:p>
        </w:tc>
        <w:tc>
          <w:tcPr>
            <w:tcW w:w="1417" w:type="dxa"/>
          </w:tcPr>
          <w:p w:rsidR="00D52392" w:rsidRPr="00D52392" w:rsidRDefault="00D52392" w:rsidP="007B46E8">
            <w:pPr>
              <w:rPr>
                <w:b/>
                <w:szCs w:val="22"/>
              </w:rPr>
            </w:pPr>
            <w:r w:rsidRPr="00D52392">
              <w:rPr>
                <w:b/>
                <w:szCs w:val="22"/>
              </w:rPr>
              <w:t>26,591</w:t>
            </w:r>
          </w:p>
        </w:tc>
        <w:tc>
          <w:tcPr>
            <w:tcW w:w="1274" w:type="dxa"/>
          </w:tcPr>
          <w:p w:rsidR="00D52392" w:rsidRPr="00D52392" w:rsidRDefault="00D52392" w:rsidP="007B46E8">
            <w:pPr>
              <w:rPr>
                <w:b/>
                <w:sz w:val="36"/>
                <w:szCs w:val="22"/>
              </w:rPr>
            </w:pPr>
            <w:r w:rsidRPr="00D52392">
              <w:rPr>
                <w:b/>
                <w:szCs w:val="22"/>
              </w:rPr>
              <w:t>24,957</w:t>
            </w:r>
          </w:p>
        </w:tc>
      </w:tr>
      <w:tr w:rsidR="00D52392" w:rsidRPr="00D52392" w:rsidTr="00D52392">
        <w:trPr>
          <w:trHeight w:val="1212"/>
        </w:trPr>
        <w:tc>
          <w:tcPr>
            <w:tcW w:w="8364" w:type="dxa"/>
          </w:tcPr>
          <w:p w:rsidR="00D52392" w:rsidRPr="00D52392" w:rsidRDefault="00D52392" w:rsidP="00D52392">
            <w:pPr>
              <w:rPr>
                <w:b/>
                <w:sz w:val="36"/>
                <w:szCs w:val="22"/>
              </w:rPr>
            </w:pPr>
            <w:r w:rsidRPr="00D52392">
              <w:rPr>
                <w:szCs w:val="22"/>
              </w:rPr>
              <w:t>Number of hours in total, members have engaged on the Feedback Line (national and branches).</w:t>
            </w:r>
          </w:p>
        </w:tc>
        <w:tc>
          <w:tcPr>
            <w:tcW w:w="1417" w:type="dxa"/>
          </w:tcPr>
          <w:p w:rsidR="00D52392" w:rsidRPr="00D52392" w:rsidRDefault="007B46E8" w:rsidP="007B46E8">
            <w:pPr>
              <w:jc w:val="center"/>
              <w:rPr>
                <w:b/>
                <w:szCs w:val="22"/>
              </w:rPr>
            </w:pPr>
            <w:r>
              <w:rPr>
                <w:b/>
                <w:szCs w:val="22"/>
              </w:rPr>
              <w:t xml:space="preserve">   </w:t>
            </w:r>
            <w:r w:rsidR="00D52392" w:rsidRPr="00D52392">
              <w:rPr>
                <w:b/>
                <w:szCs w:val="22"/>
              </w:rPr>
              <w:t>869</w:t>
            </w:r>
          </w:p>
        </w:tc>
        <w:tc>
          <w:tcPr>
            <w:tcW w:w="1274" w:type="dxa"/>
          </w:tcPr>
          <w:p w:rsidR="00D52392" w:rsidRPr="00D52392" w:rsidRDefault="007B46E8" w:rsidP="007B46E8">
            <w:pPr>
              <w:jc w:val="center"/>
              <w:rPr>
                <w:b/>
                <w:sz w:val="36"/>
                <w:szCs w:val="22"/>
              </w:rPr>
            </w:pPr>
            <w:r>
              <w:rPr>
                <w:b/>
                <w:szCs w:val="22"/>
              </w:rPr>
              <w:t xml:space="preserve"> </w:t>
            </w:r>
            <w:r w:rsidR="00D52392" w:rsidRPr="00D52392">
              <w:rPr>
                <w:b/>
                <w:szCs w:val="22"/>
              </w:rPr>
              <w:t>743</w:t>
            </w:r>
          </w:p>
        </w:tc>
      </w:tr>
      <w:tr w:rsidR="00D52392" w:rsidRPr="00D52392" w:rsidTr="00D52392">
        <w:trPr>
          <w:trHeight w:val="1184"/>
        </w:trPr>
        <w:tc>
          <w:tcPr>
            <w:tcW w:w="8364" w:type="dxa"/>
          </w:tcPr>
          <w:p w:rsidR="00D52392" w:rsidRPr="00D52392" w:rsidRDefault="00D52392" w:rsidP="00D52392">
            <w:pPr>
              <w:rPr>
                <w:szCs w:val="22"/>
              </w:rPr>
            </w:pPr>
            <w:r w:rsidRPr="00D52392">
              <w:rPr>
                <w:szCs w:val="22"/>
              </w:rPr>
              <w:t>Number of International White Cane Day resources (posters, 2 types of pamphlet, banners, feet-shaped posters)</w:t>
            </w:r>
          </w:p>
          <w:p w:rsidR="00D52392" w:rsidRPr="00D52392" w:rsidRDefault="00D52392" w:rsidP="00D52392">
            <w:pPr>
              <w:rPr>
                <w:b/>
                <w:sz w:val="36"/>
                <w:szCs w:val="22"/>
              </w:rPr>
            </w:pPr>
          </w:p>
        </w:tc>
        <w:tc>
          <w:tcPr>
            <w:tcW w:w="1417" w:type="dxa"/>
          </w:tcPr>
          <w:p w:rsidR="00D52392" w:rsidRPr="00D52392" w:rsidRDefault="007B46E8" w:rsidP="007B46E8">
            <w:pPr>
              <w:jc w:val="center"/>
              <w:rPr>
                <w:b/>
              </w:rPr>
            </w:pPr>
            <w:r>
              <w:rPr>
                <w:b/>
              </w:rPr>
              <w:t xml:space="preserve">     </w:t>
            </w:r>
            <w:r w:rsidR="00D52392" w:rsidRPr="00D52392">
              <w:rPr>
                <w:b/>
              </w:rPr>
              <w:t>5</w:t>
            </w:r>
          </w:p>
        </w:tc>
        <w:tc>
          <w:tcPr>
            <w:tcW w:w="1274" w:type="dxa"/>
          </w:tcPr>
          <w:p w:rsidR="00D52392" w:rsidRPr="00D52392" w:rsidRDefault="007B46E8" w:rsidP="007B46E8">
            <w:pPr>
              <w:jc w:val="center"/>
              <w:rPr>
                <w:b/>
              </w:rPr>
            </w:pPr>
            <w:r>
              <w:rPr>
                <w:b/>
              </w:rPr>
              <w:t xml:space="preserve">  </w:t>
            </w:r>
            <w:r w:rsidR="00D52392" w:rsidRPr="00D52392">
              <w:rPr>
                <w:b/>
              </w:rPr>
              <w:t>6</w:t>
            </w:r>
          </w:p>
        </w:tc>
      </w:tr>
      <w:tr w:rsidR="00D52392" w:rsidRPr="00D52392" w:rsidTr="00D52392">
        <w:trPr>
          <w:trHeight w:val="672"/>
        </w:trPr>
        <w:tc>
          <w:tcPr>
            <w:tcW w:w="8364" w:type="dxa"/>
          </w:tcPr>
          <w:p w:rsidR="00D52392" w:rsidRPr="00D52392" w:rsidRDefault="00D52392" w:rsidP="00D52392">
            <w:pPr>
              <w:rPr>
                <w:szCs w:val="22"/>
              </w:rPr>
            </w:pPr>
            <w:r w:rsidRPr="00D52392">
              <w:rPr>
                <w:szCs w:val="22"/>
              </w:rPr>
              <w:t>Number of resources refreshed and/or created (brochures / briefs)</w:t>
            </w:r>
          </w:p>
          <w:p w:rsidR="00D52392" w:rsidRPr="00D52392" w:rsidRDefault="00D52392" w:rsidP="00D52392">
            <w:pPr>
              <w:rPr>
                <w:b/>
                <w:sz w:val="36"/>
                <w:szCs w:val="22"/>
              </w:rPr>
            </w:pPr>
          </w:p>
        </w:tc>
        <w:tc>
          <w:tcPr>
            <w:tcW w:w="1417" w:type="dxa"/>
          </w:tcPr>
          <w:p w:rsidR="00D52392" w:rsidRPr="00D52392" w:rsidRDefault="007B46E8" w:rsidP="007B46E8">
            <w:pPr>
              <w:jc w:val="center"/>
              <w:rPr>
                <w:rFonts w:ascii="Arial Bold" w:hAnsi="Arial Bold"/>
                <w:b/>
                <w:szCs w:val="22"/>
              </w:rPr>
            </w:pPr>
            <w:r>
              <w:rPr>
                <w:rFonts w:ascii="Arial Bold" w:hAnsi="Arial Bold"/>
                <w:b/>
                <w:szCs w:val="22"/>
              </w:rPr>
              <w:t xml:space="preserve">     </w:t>
            </w:r>
            <w:r w:rsidR="00D52392" w:rsidRPr="00D52392">
              <w:rPr>
                <w:rFonts w:ascii="Arial Bold" w:hAnsi="Arial Bold"/>
                <w:b/>
                <w:szCs w:val="22"/>
              </w:rPr>
              <w:t>3</w:t>
            </w:r>
          </w:p>
        </w:tc>
        <w:tc>
          <w:tcPr>
            <w:tcW w:w="1274" w:type="dxa"/>
          </w:tcPr>
          <w:p w:rsidR="00D52392" w:rsidRPr="00D52392" w:rsidRDefault="007B46E8" w:rsidP="007B46E8">
            <w:pPr>
              <w:jc w:val="center"/>
              <w:rPr>
                <w:rFonts w:ascii="Arial Bold" w:hAnsi="Arial Bold"/>
                <w:b/>
                <w:szCs w:val="22"/>
              </w:rPr>
            </w:pPr>
            <w:r>
              <w:rPr>
                <w:rFonts w:ascii="Arial Bold" w:hAnsi="Arial Bold"/>
                <w:b/>
                <w:szCs w:val="22"/>
              </w:rPr>
              <w:t xml:space="preserve">  </w:t>
            </w:r>
            <w:r w:rsidR="00D52392" w:rsidRPr="00D52392">
              <w:rPr>
                <w:rFonts w:ascii="Arial Bold" w:hAnsi="Arial Bold"/>
                <w:b/>
                <w:szCs w:val="22"/>
              </w:rPr>
              <w:t>3</w:t>
            </w:r>
          </w:p>
        </w:tc>
      </w:tr>
      <w:tr w:rsidR="00D52392" w:rsidRPr="00D52392" w:rsidTr="00D52392">
        <w:trPr>
          <w:trHeight w:val="713"/>
        </w:trPr>
        <w:tc>
          <w:tcPr>
            <w:tcW w:w="8364" w:type="dxa"/>
          </w:tcPr>
          <w:p w:rsidR="00D52392" w:rsidRPr="00D52392" w:rsidRDefault="00D52392" w:rsidP="00D52392">
            <w:pPr>
              <w:rPr>
                <w:b/>
                <w:sz w:val="36"/>
                <w:szCs w:val="22"/>
              </w:rPr>
            </w:pPr>
            <w:r w:rsidRPr="00D52392">
              <w:rPr>
                <w:szCs w:val="22"/>
              </w:rPr>
              <w:t>Number of Branch Newsletters produced</w:t>
            </w:r>
          </w:p>
        </w:tc>
        <w:tc>
          <w:tcPr>
            <w:tcW w:w="1417" w:type="dxa"/>
          </w:tcPr>
          <w:p w:rsidR="00D52392" w:rsidRPr="00D52392" w:rsidRDefault="007B46E8" w:rsidP="007B46E8">
            <w:pPr>
              <w:jc w:val="center"/>
              <w:rPr>
                <w:rFonts w:ascii="Arial Bold" w:hAnsi="Arial Bold"/>
                <w:b/>
                <w:szCs w:val="22"/>
              </w:rPr>
            </w:pPr>
            <w:r>
              <w:rPr>
                <w:rFonts w:ascii="Arial Bold" w:hAnsi="Arial Bold"/>
                <w:b/>
                <w:szCs w:val="22"/>
              </w:rPr>
              <w:t xml:space="preserve">     </w:t>
            </w:r>
            <w:r w:rsidR="00D52392" w:rsidRPr="00D52392">
              <w:rPr>
                <w:rFonts w:ascii="Arial Bold" w:hAnsi="Arial Bold"/>
                <w:b/>
                <w:szCs w:val="22"/>
              </w:rPr>
              <w:t>22</w:t>
            </w:r>
          </w:p>
        </w:tc>
        <w:tc>
          <w:tcPr>
            <w:tcW w:w="1274" w:type="dxa"/>
          </w:tcPr>
          <w:p w:rsidR="00D52392" w:rsidRPr="00D52392" w:rsidRDefault="007B46E8" w:rsidP="007B46E8">
            <w:pPr>
              <w:jc w:val="center"/>
              <w:rPr>
                <w:rFonts w:ascii="Arial Bold" w:hAnsi="Arial Bold"/>
                <w:b/>
                <w:szCs w:val="22"/>
              </w:rPr>
            </w:pPr>
            <w:r>
              <w:rPr>
                <w:rFonts w:ascii="Arial Bold" w:hAnsi="Arial Bold"/>
                <w:b/>
                <w:szCs w:val="22"/>
              </w:rPr>
              <w:t xml:space="preserve">  </w:t>
            </w:r>
            <w:r w:rsidR="00D52392" w:rsidRPr="00D52392">
              <w:rPr>
                <w:rFonts w:ascii="Arial Bold" w:hAnsi="Arial Bold"/>
                <w:b/>
                <w:szCs w:val="22"/>
              </w:rPr>
              <w:t>21</w:t>
            </w:r>
          </w:p>
        </w:tc>
      </w:tr>
      <w:tr w:rsidR="00D52392" w:rsidRPr="00D52392" w:rsidTr="00D52392">
        <w:trPr>
          <w:trHeight w:val="672"/>
        </w:trPr>
        <w:tc>
          <w:tcPr>
            <w:tcW w:w="8364" w:type="dxa"/>
          </w:tcPr>
          <w:p w:rsidR="00D52392" w:rsidRPr="00D52392" w:rsidRDefault="00D52392" w:rsidP="00D52392">
            <w:pPr>
              <w:rPr>
                <w:szCs w:val="22"/>
              </w:rPr>
            </w:pPr>
            <w:r w:rsidRPr="00D52392">
              <w:rPr>
                <w:szCs w:val="22"/>
              </w:rPr>
              <w:t>Number of recipients of Branch Newsletters</w:t>
            </w:r>
          </w:p>
        </w:tc>
        <w:tc>
          <w:tcPr>
            <w:tcW w:w="1417" w:type="dxa"/>
          </w:tcPr>
          <w:p w:rsidR="00D52392" w:rsidRPr="00D52392" w:rsidRDefault="007B46E8" w:rsidP="007B46E8">
            <w:pPr>
              <w:jc w:val="center"/>
              <w:rPr>
                <w:rFonts w:ascii="Arial Bold" w:hAnsi="Arial Bold"/>
                <w:b/>
                <w:szCs w:val="22"/>
              </w:rPr>
            </w:pPr>
            <w:r>
              <w:rPr>
                <w:rFonts w:ascii="Arial Bold" w:hAnsi="Arial Bold"/>
                <w:b/>
                <w:szCs w:val="22"/>
              </w:rPr>
              <w:t xml:space="preserve"> </w:t>
            </w:r>
            <w:r w:rsidR="00D52392" w:rsidRPr="00D52392">
              <w:rPr>
                <w:rFonts w:ascii="Arial Bold" w:hAnsi="Arial Bold"/>
                <w:b/>
                <w:szCs w:val="22"/>
              </w:rPr>
              <w:t>2,202</w:t>
            </w:r>
          </w:p>
        </w:tc>
        <w:tc>
          <w:tcPr>
            <w:tcW w:w="1274" w:type="dxa"/>
          </w:tcPr>
          <w:p w:rsidR="00D52392" w:rsidRPr="00D52392" w:rsidRDefault="00D52392" w:rsidP="007B46E8">
            <w:pPr>
              <w:rPr>
                <w:rFonts w:ascii="Arial Bold" w:hAnsi="Arial Bold"/>
                <w:b/>
                <w:szCs w:val="22"/>
              </w:rPr>
            </w:pPr>
            <w:r w:rsidRPr="00D52392">
              <w:rPr>
                <w:rFonts w:ascii="Arial Bold" w:hAnsi="Arial Bold"/>
                <w:b/>
                <w:szCs w:val="22"/>
              </w:rPr>
              <w:t>1,704</w:t>
            </w:r>
          </w:p>
        </w:tc>
      </w:tr>
    </w:tbl>
    <w:p w:rsidR="00D52392" w:rsidRPr="00D52392" w:rsidRDefault="00D52392" w:rsidP="00D52392">
      <w:pPr>
        <w:keepNext/>
        <w:keepLines/>
        <w:spacing w:before="40" w:after="40" w:line="259" w:lineRule="auto"/>
        <w:jc w:val="center"/>
        <w:outlineLvl w:val="1"/>
        <w:rPr>
          <w:rFonts w:eastAsiaTheme="majorEastAsia" w:cstheme="majorBidi"/>
          <w:b/>
          <w:sz w:val="36"/>
          <w:szCs w:val="26"/>
        </w:rPr>
      </w:pPr>
    </w:p>
    <w:p w:rsidR="00D52392" w:rsidRPr="00D52392" w:rsidRDefault="00D52392" w:rsidP="00D52392">
      <w:pPr>
        <w:spacing w:after="160" w:line="259" w:lineRule="auto"/>
        <w:rPr>
          <w:rFonts w:eastAsiaTheme="majorEastAsia" w:cstheme="majorBidi"/>
          <w:b/>
          <w:sz w:val="36"/>
          <w:szCs w:val="26"/>
        </w:rPr>
      </w:pPr>
      <w:r w:rsidRPr="00D52392">
        <w:rPr>
          <w:rFonts w:asciiTheme="minorHAnsi" w:eastAsiaTheme="minorHAnsi" w:hAnsiTheme="minorHAnsi" w:cstheme="minorBidi"/>
          <w:sz w:val="22"/>
          <w:szCs w:val="22"/>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Financial Performance for the year ended 30 June 2018</w:t>
      </w:r>
    </w:p>
    <w:p w:rsidR="00D52392" w:rsidRPr="00D52392" w:rsidRDefault="00D52392" w:rsidP="00D52392">
      <w:pPr>
        <w:keepNext/>
        <w:keepLines/>
        <w:spacing w:before="40" w:after="40" w:line="259" w:lineRule="auto"/>
        <w:outlineLvl w:val="1"/>
        <w:rPr>
          <w:rFonts w:eastAsiaTheme="majorEastAsia" w:cstheme="majorBidi"/>
          <w:b/>
          <w:sz w:val="22"/>
          <w:szCs w:val="26"/>
        </w:rPr>
      </w:pPr>
    </w:p>
    <w:p w:rsidR="00D52392" w:rsidRPr="00D52392" w:rsidRDefault="00D52392" w:rsidP="007B46E8">
      <w:pPr>
        <w:keepNext/>
        <w:keepLines/>
        <w:spacing w:before="40" w:after="40" w:line="259" w:lineRule="auto"/>
        <w:outlineLvl w:val="1"/>
        <w:rPr>
          <w:rFonts w:eastAsiaTheme="minorHAnsi"/>
          <w:sz w:val="16"/>
          <w:szCs w:val="22"/>
        </w:rPr>
      </w:pPr>
      <w:r w:rsidRPr="00D52392">
        <w:rPr>
          <w:rFonts w:eastAsiaTheme="majorEastAsia" w:cstheme="majorBidi"/>
          <w:b/>
          <w:sz w:val="36"/>
          <w:szCs w:val="26"/>
        </w:rPr>
        <w:t>Statement of Financial Performance</w:t>
      </w:r>
    </w:p>
    <w:tbl>
      <w:tblPr>
        <w:tblW w:w="5000" w:type="pct"/>
        <w:tblLayout w:type="fixed"/>
        <w:tblLook w:val="04A0" w:firstRow="1" w:lastRow="0" w:firstColumn="1" w:lastColumn="0" w:noHBand="0" w:noVBand="1"/>
      </w:tblPr>
      <w:tblGrid>
        <w:gridCol w:w="5342"/>
        <w:gridCol w:w="1314"/>
        <w:gridCol w:w="2025"/>
        <w:gridCol w:w="2090"/>
      </w:tblGrid>
      <w:tr w:rsidR="00D52392" w:rsidRPr="00D52392" w:rsidTr="00D52392">
        <w:trPr>
          <w:gridBefore w:val="1"/>
          <w:wBefore w:w="2480" w:type="pct"/>
          <w:trHeight w:val="308"/>
        </w:trPr>
        <w:tc>
          <w:tcPr>
            <w:tcW w:w="610" w:type="pct"/>
            <w:vMerge w:val="restart"/>
            <w:noWrap/>
            <w:hideMark/>
          </w:tcPr>
          <w:p w:rsidR="00D52392" w:rsidRPr="007B46E8" w:rsidRDefault="00D52392" w:rsidP="00D52392">
            <w:pPr>
              <w:jc w:val="center"/>
              <w:rPr>
                <w:rFonts w:eastAsia="Times New Roman"/>
                <w:b/>
                <w:lang w:eastAsia="en-NZ"/>
              </w:rPr>
            </w:pPr>
            <w:r w:rsidRPr="007B46E8">
              <w:rPr>
                <w:rFonts w:eastAsia="Times New Roman"/>
                <w:b/>
                <w:lang w:eastAsia="en-NZ"/>
              </w:rPr>
              <w:t>Note</w:t>
            </w:r>
          </w:p>
        </w:tc>
        <w:tc>
          <w:tcPr>
            <w:tcW w:w="940" w:type="pct"/>
            <w:noWrap/>
            <w:hideMark/>
          </w:tcPr>
          <w:p w:rsidR="00D52392" w:rsidRPr="007B46E8" w:rsidRDefault="00D52392" w:rsidP="00D52392">
            <w:pPr>
              <w:ind w:left="720"/>
              <w:jc w:val="right"/>
              <w:rPr>
                <w:rFonts w:eastAsia="Times New Roman"/>
                <w:b/>
                <w:lang w:eastAsia="en-NZ"/>
              </w:rPr>
            </w:pPr>
            <w:r w:rsidRPr="007B46E8">
              <w:rPr>
                <w:rFonts w:eastAsia="Times New Roman"/>
                <w:b/>
                <w:lang w:eastAsia="en-NZ"/>
              </w:rPr>
              <w:t>2018</w:t>
            </w:r>
          </w:p>
        </w:tc>
        <w:tc>
          <w:tcPr>
            <w:tcW w:w="970" w:type="pct"/>
          </w:tcPr>
          <w:p w:rsidR="00D52392" w:rsidRPr="007B46E8" w:rsidRDefault="00D52392" w:rsidP="00D52392">
            <w:pPr>
              <w:jc w:val="right"/>
              <w:rPr>
                <w:rFonts w:eastAsia="Times New Roman"/>
                <w:b/>
                <w:lang w:eastAsia="en-NZ"/>
              </w:rPr>
            </w:pPr>
            <w:r w:rsidRPr="007B46E8">
              <w:rPr>
                <w:rFonts w:eastAsia="Times New Roman"/>
                <w:b/>
                <w:lang w:eastAsia="en-NZ"/>
              </w:rPr>
              <w:t>2017</w:t>
            </w:r>
          </w:p>
        </w:tc>
      </w:tr>
      <w:tr w:rsidR="00D52392" w:rsidRPr="00D52392" w:rsidTr="00D52392">
        <w:trPr>
          <w:gridBefore w:val="1"/>
          <w:wBefore w:w="2480" w:type="pct"/>
          <w:trHeight w:val="308"/>
        </w:trPr>
        <w:tc>
          <w:tcPr>
            <w:tcW w:w="610" w:type="pct"/>
            <w:vMerge/>
            <w:noWrap/>
            <w:hideMark/>
          </w:tcPr>
          <w:p w:rsidR="00D52392" w:rsidRPr="00D52392" w:rsidRDefault="00D52392" w:rsidP="00D52392">
            <w:pPr>
              <w:rPr>
                <w:rFonts w:eastAsia="Times New Roman"/>
                <w:lang w:eastAsia="en-NZ"/>
              </w:rPr>
            </w:pPr>
          </w:p>
        </w:tc>
        <w:tc>
          <w:tcPr>
            <w:tcW w:w="940" w:type="pct"/>
            <w:noWrap/>
            <w:hideMark/>
          </w:tcPr>
          <w:p w:rsidR="00D52392" w:rsidRPr="00D52392" w:rsidRDefault="00D52392" w:rsidP="00D52392">
            <w:pPr>
              <w:ind w:left="720"/>
              <w:jc w:val="right"/>
              <w:rPr>
                <w:rFonts w:eastAsia="Times New Roman"/>
                <w:b/>
                <w:lang w:eastAsia="en-NZ"/>
              </w:rPr>
            </w:pPr>
            <w:r w:rsidRPr="00D52392">
              <w:rPr>
                <w:rFonts w:eastAsia="Times New Roman"/>
                <w:b/>
                <w:lang w:eastAsia="en-NZ"/>
              </w:rPr>
              <w:t>$</w:t>
            </w:r>
          </w:p>
        </w:tc>
        <w:tc>
          <w:tcPr>
            <w:tcW w:w="970" w:type="pct"/>
          </w:tcPr>
          <w:p w:rsidR="00D52392" w:rsidRPr="00D52392" w:rsidRDefault="00D52392" w:rsidP="00D52392">
            <w:pPr>
              <w:jc w:val="right"/>
              <w:rPr>
                <w:rFonts w:eastAsia="Times New Roman"/>
                <w:b/>
                <w:lang w:eastAsia="en-NZ"/>
              </w:rPr>
            </w:pPr>
            <w:r w:rsidRPr="00D52392">
              <w:rPr>
                <w:rFonts w:eastAsia="Times New Roman"/>
                <w:b/>
                <w:lang w:eastAsia="en-NZ"/>
              </w:rPr>
              <w:t>$</w:t>
            </w:r>
          </w:p>
        </w:tc>
      </w:tr>
      <w:tr w:rsidR="00D52392" w:rsidRPr="00D52392" w:rsidTr="00D52392">
        <w:trPr>
          <w:trHeight w:val="308"/>
        </w:trPr>
        <w:tc>
          <w:tcPr>
            <w:tcW w:w="5000" w:type="pct"/>
            <w:gridSpan w:val="4"/>
            <w:noWrap/>
            <w:hideMark/>
          </w:tcPr>
          <w:p w:rsidR="00D52392" w:rsidRPr="00D52392" w:rsidRDefault="00D52392" w:rsidP="00D52392">
            <w:pPr>
              <w:spacing w:after="120" w:line="259" w:lineRule="auto"/>
              <w:outlineLvl w:val="3"/>
              <w:rPr>
                <w:rFonts w:eastAsiaTheme="minorHAnsi"/>
                <w:sz w:val="36"/>
                <w:szCs w:val="22"/>
              </w:rPr>
            </w:pPr>
            <w:r w:rsidRPr="00D52392">
              <w:rPr>
                <w:rFonts w:eastAsiaTheme="minorHAnsi"/>
                <w:sz w:val="36"/>
                <w:szCs w:val="22"/>
              </w:rPr>
              <w:t>Revenue</w:t>
            </w:r>
          </w:p>
        </w:tc>
      </w:tr>
      <w:tr w:rsidR="00D52392" w:rsidRPr="00D52392" w:rsidTr="00D52392">
        <w:trPr>
          <w:trHeight w:val="308"/>
        </w:trPr>
        <w:tc>
          <w:tcPr>
            <w:tcW w:w="2480" w:type="pct"/>
            <w:noWrap/>
            <w:hideMark/>
          </w:tcPr>
          <w:p w:rsidR="00D52392" w:rsidRPr="00D52392" w:rsidRDefault="00D52392" w:rsidP="00D52392">
            <w:pPr>
              <w:rPr>
                <w:rFonts w:eastAsia="Times New Roman"/>
                <w:lang w:eastAsia="en-NZ"/>
              </w:rPr>
            </w:pPr>
            <w:r w:rsidRPr="00D52392">
              <w:rPr>
                <w:rFonts w:eastAsia="Times New Roman"/>
                <w:lang w:eastAsia="en-NZ"/>
              </w:rPr>
              <w:t>Donations, fundraising and other similar revenue</w:t>
            </w:r>
          </w:p>
        </w:tc>
        <w:tc>
          <w:tcPr>
            <w:tcW w:w="610" w:type="pct"/>
            <w:noWrap/>
            <w:hideMark/>
          </w:tcPr>
          <w:p w:rsidR="00D52392" w:rsidRPr="00D52392" w:rsidRDefault="00D52392" w:rsidP="00D52392">
            <w:pPr>
              <w:jc w:val="center"/>
              <w:rPr>
                <w:rFonts w:eastAsia="Times New Roman"/>
                <w:lang w:eastAsia="en-NZ"/>
              </w:rPr>
            </w:pPr>
            <w:r w:rsidRPr="00D52392">
              <w:rPr>
                <w:rFonts w:eastAsia="Times New Roman"/>
                <w:lang w:eastAsia="en-NZ"/>
              </w:rPr>
              <w:t>1</w:t>
            </w:r>
          </w:p>
        </w:tc>
        <w:tc>
          <w:tcPr>
            <w:tcW w:w="940" w:type="pct"/>
            <w:noWrap/>
            <w:hideMark/>
          </w:tcPr>
          <w:p w:rsidR="00D52392" w:rsidRPr="00D52392" w:rsidRDefault="00D52392" w:rsidP="00D52392">
            <w:pPr>
              <w:jc w:val="right"/>
              <w:rPr>
                <w:rFonts w:eastAsia="Times New Roman"/>
                <w:lang w:eastAsia="en-NZ"/>
              </w:rPr>
            </w:pPr>
            <w:r w:rsidRPr="00D52392">
              <w:rPr>
                <w:rFonts w:eastAsia="Times New Roman"/>
                <w:lang w:eastAsia="en-NZ"/>
              </w:rPr>
              <w:t>72,866</w:t>
            </w:r>
          </w:p>
        </w:tc>
        <w:tc>
          <w:tcPr>
            <w:tcW w:w="970" w:type="pct"/>
            <w:noWrap/>
          </w:tcPr>
          <w:p w:rsidR="00D52392" w:rsidRPr="00D52392" w:rsidRDefault="00D52392" w:rsidP="00D52392">
            <w:pPr>
              <w:jc w:val="right"/>
              <w:rPr>
                <w:rFonts w:eastAsia="Times New Roman"/>
                <w:lang w:eastAsia="en-NZ"/>
              </w:rPr>
            </w:pPr>
            <w:r w:rsidRPr="00D52392">
              <w:rPr>
                <w:rFonts w:eastAsia="Times New Roman"/>
                <w:lang w:eastAsia="en-NZ"/>
              </w:rPr>
              <w:t>134,740</w:t>
            </w:r>
          </w:p>
        </w:tc>
      </w:tr>
      <w:tr w:rsidR="00D52392" w:rsidRPr="00D52392" w:rsidTr="00D52392">
        <w:trPr>
          <w:trHeight w:val="308"/>
        </w:trPr>
        <w:tc>
          <w:tcPr>
            <w:tcW w:w="2480" w:type="pct"/>
            <w:noWrap/>
            <w:hideMark/>
          </w:tcPr>
          <w:p w:rsidR="00D52392" w:rsidRPr="00D52392" w:rsidRDefault="00D52392" w:rsidP="00D52392">
            <w:pPr>
              <w:rPr>
                <w:rFonts w:eastAsia="Times New Roman"/>
                <w:lang w:eastAsia="en-NZ"/>
              </w:rPr>
            </w:pPr>
            <w:r w:rsidRPr="00D52392">
              <w:rPr>
                <w:rFonts w:eastAsia="Times New Roman"/>
                <w:lang w:eastAsia="en-NZ"/>
              </w:rPr>
              <w:t>Subscriptions from members</w:t>
            </w:r>
          </w:p>
        </w:tc>
        <w:tc>
          <w:tcPr>
            <w:tcW w:w="610" w:type="pct"/>
            <w:noWrap/>
            <w:hideMark/>
          </w:tcPr>
          <w:p w:rsidR="00D52392" w:rsidRPr="00D52392" w:rsidRDefault="00D52392" w:rsidP="00D52392">
            <w:pPr>
              <w:jc w:val="center"/>
              <w:rPr>
                <w:rFonts w:eastAsia="Times New Roman"/>
                <w:lang w:eastAsia="en-NZ"/>
              </w:rPr>
            </w:pPr>
            <w:r w:rsidRPr="00D52392">
              <w:rPr>
                <w:rFonts w:eastAsia="Times New Roman"/>
                <w:lang w:eastAsia="en-NZ"/>
              </w:rPr>
              <w:t>1</w:t>
            </w:r>
          </w:p>
        </w:tc>
        <w:tc>
          <w:tcPr>
            <w:tcW w:w="940" w:type="pct"/>
            <w:noWrap/>
            <w:hideMark/>
          </w:tcPr>
          <w:p w:rsidR="00D52392" w:rsidRPr="00D52392" w:rsidRDefault="00D52392" w:rsidP="00D52392">
            <w:pPr>
              <w:jc w:val="right"/>
              <w:rPr>
                <w:rFonts w:eastAsia="Times New Roman"/>
                <w:lang w:eastAsia="en-NZ"/>
              </w:rPr>
            </w:pPr>
            <w:r w:rsidRPr="00D52392">
              <w:rPr>
                <w:rFonts w:eastAsia="Times New Roman"/>
                <w:lang w:eastAsia="en-NZ"/>
              </w:rPr>
              <w:t>6,129</w:t>
            </w:r>
          </w:p>
        </w:tc>
        <w:tc>
          <w:tcPr>
            <w:tcW w:w="970" w:type="pct"/>
            <w:noWrap/>
          </w:tcPr>
          <w:p w:rsidR="00D52392" w:rsidRPr="00D52392" w:rsidRDefault="00D52392" w:rsidP="00D52392">
            <w:pPr>
              <w:jc w:val="right"/>
              <w:rPr>
                <w:rFonts w:eastAsia="Times New Roman"/>
                <w:lang w:eastAsia="en-NZ"/>
              </w:rPr>
            </w:pPr>
            <w:r w:rsidRPr="00D52392">
              <w:rPr>
                <w:rFonts w:eastAsia="Times New Roman"/>
                <w:lang w:eastAsia="en-NZ"/>
              </w:rPr>
              <w:t>9,028</w:t>
            </w:r>
          </w:p>
        </w:tc>
      </w:tr>
      <w:tr w:rsidR="00D52392" w:rsidRPr="00D52392" w:rsidTr="00D52392">
        <w:trPr>
          <w:trHeight w:val="308"/>
        </w:trPr>
        <w:tc>
          <w:tcPr>
            <w:tcW w:w="2480" w:type="pct"/>
            <w:noWrap/>
            <w:hideMark/>
          </w:tcPr>
          <w:p w:rsidR="00D52392" w:rsidRPr="00D52392" w:rsidRDefault="00D52392" w:rsidP="00D52392">
            <w:pPr>
              <w:ind w:right="185"/>
              <w:rPr>
                <w:rFonts w:eastAsia="Times New Roman"/>
                <w:lang w:eastAsia="en-NZ"/>
              </w:rPr>
            </w:pPr>
            <w:r w:rsidRPr="00D52392">
              <w:rPr>
                <w:rFonts w:eastAsia="Times New Roman"/>
                <w:lang w:eastAsia="en-NZ"/>
              </w:rPr>
              <w:t>Revenue from providing goods or services</w:t>
            </w:r>
          </w:p>
        </w:tc>
        <w:tc>
          <w:tcPr>
            <w:tcW w:w="610" w:type="pct"/>
            <w:noWrap/>
            <w:hideMark/>
          </w:tcPr>
          <w:p w:rsidR="00D52392" w:rsidRPr="00D52392" w:rsidRDefault="00D52392" w:rsidP="00D52392">
            <w:pPr>
              <w:jc w:val="center"/>
              <w:rPr>
                <w:rFonts w:eastAsia="Times New Roman"/>
                <w:lang w:eastAsia="en-NZ"/>
              </w:rPr>
            </w:pPr>
            <w:r w:rsidRPr="00D52392">
              <w:rPr>
                <w:rFonts w:eastAsia="Times New Roman"/>
                <w:lang w:eastAsia="en-NZ"/>
              </w:rPr>
              <w:t>1</w:t>
            </w:r>
          </w:p>
        </w:tc>
        <w:tc>
          <w:tcPr>
            <w:tcW w:w="940" w:type="pct"/>
            <w:noWrap/>
            <w:hideMark/>
          </w:tcPr>
          <w:p w:rsidR="00D52392" w:rsidRPr="00D52392" w:rsidRDefault="00D52392" w:rsidP="00D52392">
            <w:pPr>
              <w:jc w:val="right"/>
              <w:rPr>
                <w:rFonts w:eastAsia="Times New Roman"/>
                <w:lang w:eastAsia="en-NZ"/>
              </w:rPr>
            </w:pPr>
            <w:r w:rsidRPr="00D52392">
              <w:rPr>
                <w:rFonts w:eastAsia="Times New Roman"/>
                <w:lang w:eastAsia="en-NZ"/>
              </w:rPr>
              <w:t>377,208</w:t>
            </w:r>
          </w:p>
        </w:tc>
        <w:tc>
          <w:tcPr>
            <w:tcW w:w="970" w:type="pct"/>
            <w:noWrap/>
          </w:tcPr>
          <w:p w:rsidR="00D52392" w:rsidRPr="00D52392" w:rsidRDefault="00D52392" w:rsidP="00D52392">
            <w:pPr>
              <w:jc w:val="right"/>
              <w:rPr>
                <w:rFonts w:eastAsia="Times New Roman"/>
                <w:lang w:eastAsia="en-NZ"/>
              </w:rPr>
            </w:pPr>
            <w:r w:rsidRPr="00D52392">
              <w:rPr>
                <w:rFonts w:eastAsia="Times New Roman"/>
                <w:lang w:eastAsia="en-NZ"/>
              </w:rPr>
              <w:t>335,682</w:t>
            </w:r>
          </w:p>
        </w:tc>
      </w:tr>
      <w:tr w:rsidR="00D52392" w:rsidRPr="00D52392" w:rsidTr="00D52392">
        <w:trPr>
          <w:trHeight w:val="308"/>
        </w:trPr>
        <w:tc>
          <w:tcPr>
            <w:tcW w:w="2480" w:type="pct"/>
            <w:noWrap/>
            <w:hideMark/>
          </w:tcPr>
          <w:p w:rsidR="00D52392" w:rsidRPr="00D52392" w:rsidRDefault="00D52392" w:rsidP="00D52392">
            <w:pPr>
              <w:rPr>
                <w:rFonts w:eastAsia="Times New Roman"/>
                <w:lang w:eastAsia="en-NZ"/>
              </w:rPr>
            </w:pPr>
            <w:r w:rsidRPr="00D52392">
              <w:rPr>
                <w:rFonts w:eastAsia="Times New Roman"/>
                <w:lang w:eastAsia="en-NZ"/>
              </w:rPr>
              <w:t>Interest, dividends and other investment revenue</w:t>
            </w:r>
          </w:p>
        </w:tc>
        <w:tc>
          <w:tcPr>
            <w:tcW w:w="610" w:type="pct"/>
            <w:noWrap/>
            <w:hideMark/>
          </w:tcPr>
          <w:p w:rsidR="00D52392" w:rsidRPr="00D52392" w:rsidRDefault="00D52392" w:rsidP="00D52392">
            <w:pPr>
              <w:jc w:val="center"/>
              <w:rPr>
                <w:rFonts w:eastAsia="Times New Roman"/>
                <w:lang w:eastAsia="en-NZ"/>
              </w:rPr>
            </w:pPr>
            <w:r w:rsidRPr="00D52392">
              <w:rPr>
                <w:rFonts w:eastAsia="Times New Roman"/>
                <w:lang w:eastAsia="en-NZ"/>
              </w:rPr>
              <w:t>1</w:t>
            </w:r>
          </w:p>
        </w:tc>
        <w:tc>
          <w:tcPr>
            <w:tcW w:w="940" w:type="pct"/>
            <w:noWrap/>
            <w:hideMark/>
          </w:tcPr>
          <w:p w:rsidR="00D52392" w:rsidRPr="00D52392" w:rsidRDefault="00D52392" w:rsidP="00D52392">
            <w:pPr>
              <w:jc w:val="right"/>
              <w:rPr>
                <w:rFonts w:eastAsia="Times New Roman"/>
                <w:lang w:eastAsia="en-NZ"/>
              </w:rPr>
            </w:pPr>
            <w:r w:rsidRPr="00D52392">
              <w:rPr>
                <w:rFonts w:eastAsia="Times New Roman"/>
                <w:lang w:eastAsia="en-NZ"/>
              </w:rPr>
              <w:t>33,882</w:t>
            </w:r>
          </w:p>
        </w:tc>
        <w:tc>
          <w:tcPr>
            <w:tcW w:w="970" w:type="pct"/>
            <w:noWrap/>
          </w:tcPr>
          <w:p w:rsidR="00D52392" w:rsidRPr="00D52392" w:rsidRDefault="00D52392" w:rsidP="00D52392">
            <w:pPr>
              <w:jc w:val="right"/>
              <w:rPr>
                <w:rFonts w:eastAsia="Times New Roman"/>
                <w:lang w:eastAsia="en-NZ"/>
              </w:rPr>
            </w:pPr>
            <w:r w:rsidRPr="00D52392">
              <w:rPr>
                <w:rFonts w:eastAsia="Times New Roman"/>
                <w:lang w:eastAsia="en-NZ"/>
              </w:rPr>
              <w:t>29,030</w:t>
            </w:r>
          </w:p>
        </w:tc>
      </w:tr>
      <w:tr w:rsidR="00D52392" w:rsidRPr="00D52392" w:rsidTr="00D52392">
        <w:trPr>
          <w:trHeight w:val="308"/>
        </w:trPr>
        <w:tc>
          <w:tcPr>
            <w:tcW w:w="2480" w:type="pct"/>
            <w:noWrap/>
          </w:tcPr>
          <w:p w:rsidR="00D52392" w:rsidRPr="00D52392" w:rsidRDefault="00D52392" w:rsidP="00D52392">
            <w:pPr>
              <w:rPr>
                <w:rFonts w:eastAsia="Times New Roman"/>
                <w:lang w:eastAsia="en-NZ"/>
              </w:rPr>
            </w:pPr>
            <w:r w:rsidRPr="00D52392">
              <w:rPr>
                <w:rFonts w:eastAsia="Times New Roman"/>
                <w:lang w:eastAsia="en-NZ"/>
              </w:rPr>
              <w:t>Legacies and Bequests</w:t>
            </w:r>
          </w:p>
        </w:tc>
        <w:tc>
          <w:tcPr>
            <w:tcW w:w="610" w:type="pct"/>
            <w:noWrap/>
          </w:tcPr>
          <w:p w:rsidR="00D52392" w:rsidRPr="00D52392" w:rsidRDefault="00D52392" w:rsidP="00D52392">
            <w:pPr>
              <w:jc w:val="center"/>
              <w:rPr>
                <w:rFonts w:eastAsia="Times New Roman"/>
                <w:lang w:eastAsia="en-NZ"/>
              </w:rPr>
            </w:pPr>
          </w:p>
        </w:tc>
        <w:tc>
          <w:tcPr>
            <w:tcW w:w="940" w:type="pct"/>
            <w:noWrap/>
          </w:tcPr>
          <w:p w:rsidR="00D52392" w:rsidRPr="00D52392" w:rsidRDefault="00D52392" w:rsidP="00D52392">
            <w:pPr>
              <w:jc w:val="right"/>
              <w:rPr>
                <w:rFonts w:eastAsia="Times New Roman"/>
                <w:lang w:eastAsia="en-NZ"/>
              </w:rPr>
            </w:pPr>
            <w:r w:rsidRPr="00D52392">
              <w:rPr>
                <w:rFonts w:eastAsia="Times New Roman"/>
                <w:lang w:eastAsia="en-NZ"/>
              </w:rPr>
              <w:t>642,500</w:t>
            </w:r>
          </w:p>
        </w:tc>
        <w:tc>
          <w:tcPr>
            <w:tcW w:w="970" w:type="pct"/>
            <w:noWrap/>
          </w:tcPr>
          <w:p w:rsidR="00D52392" w:rsidRPr="00D52392" w:rsidRDefault="00D52392" w:rsidP="00D52392">
            <w:pPr>
              <w:ind w:left="360"/>
              <w:jc w:val="right"/>
              <w:rPr>
                <w:rFonts w:eastAsia="Times New Roman"/>
                <w:lang w:eastAsia="en-NZ"/>
              </w:rPr>
            </w:pPr>
            <w:r w:rsidRPr="00D52392">
              <w:rPr>
                <w:rFonts w:eastAsia="Times New Roman"/>
                <w:lang w:eastAsia="en-NZ"/>
              </w:rPr>
              <w:t>191,473</w:t>
            </w:r>
          </w:p>
        </w:tc>
      </w:tr>
      <w:tr w:rsidR="00D52392" w:rsidRPr="00D52392" w:rsidTr="00D52392">
        <w:trPr>
          <w:trHeight w:val="308"/>
        </w:trPr>
        <w:tc>
          <w:tcPr>
            <w:tcW w:w="2480" w:type="pct"/>
            <w:noWrap/>
            <w:hideMark/>
          </w:tcPr>
          <w:p w:rsidR="00D52392" w:rsidRPr="00D52392" w:rsidRDefault="00D52392" w:rsidP="00D52392">
            <w:pPr>
              <w:rPr>
                <w:rFonts w:eastAsia="Times New Roman"/>
                <w:lang w:eastAsia="en-NZ"/>
              </w:rPr>
            </w:pPr>
            <w:r w:rsidRPr="00D52392">
              <w:rPr>
                <w:rFonts w:eastAsia="Times New Roman"/>
                <w:lang w:eastAsia="en-NZ"/>
              </w:rPr>
              <w:t>Conference Fees</w:t>
            </w:r>
          </w:p>
        </w:tc>
        <w:tc>
          <w:tcPr>
            <w:tcW w:w="610" w:type="pct"/>
            <w:noWrap/>
            <w:hideMark/>
          </w:tcPr>
          <w:p w:rsidR="00D52392" w:rsidRPr="00D52392" w:rsidRDefault="00D52392" w:rsidP="00D52392">
            <w:pPr>
              <w:jc w:val="center"/>
              <w:rPr>
                <w:rFonts w:eastAsia="Times New Roman"/>
                <w:lang w:eastAsia="en-NZ"/>
              </w:rPr>
            </w:pPr>
            <w:r w:rsidRPr="00D52392">
              <w:rPr>
                <w:rFonts w:eastAsia="Times New Roman"/>
                <w:lang w:eastAsia="en-NZ"/>
              </w:rPr>
              <w:t>1</w:t>
            </w:r>
          </w:p>
        </w:tc>
        <w:tc>
          <w:tcPr>
            <w:tcW w:w="940" w:type="pct"/>
            <w:noWrap/>
            <w:hideMark/>
          </w:tcPr>
          <w:p w:rsidR="00D52392" w:rsidRPr="00D52392" w:rsidRDefault="00D52392" w:rsidP="00D52392">
            <w:pPr>
              <w:jc w:val="right"/>
              <w:rPr>
                <w:rFonts w:eastAsia="Times New Roman"/>
                <w:lang w:eastAsia="en-NZ"/>
              </w:rPr>
            </w:pPr>
            <w:r w:rsidRPr="00D52392">
              <w:rPr>
                <w:rFonts w:eastAsia="Times New Roman"/>
                <w:lang w:eastAsia="en-NZ"/>
              </w:rPr>
              <w:t>13,544</w:t>
            </w:r>
          </w:p>
        </w:tc>
        <w:tc>
          <w:tcPr>
            <w:tcW w:w="970" w:type="pct"/>
            <w:noWrap/>
          </w:tcPr>
          <w:p w:rsidR="00D52392" w:rsidRPr="00D52392" w:rsidRDefault="00D52392" w:rsidP="00D52392">
            <w:pPr>
              <w:jc w:val="right"/>
              <w:rPr>
                <w:rFonts w:eastAsia="Times New Roman"/>
                <w:lang w:eastAsia="en-NZ"/>
              </w:rPr>
            </w:pPr>
            <w:r w:rsidRPr="00D52392">
              <w:rPr>
                <w:rFonts w:eastAsia="Times New Roman"/>
                <w:lang w:eastAsia="en-NZ"/>
              </w:rPr>
              <w:t>8,061</w:t>
            </w:r>
          </w:p>
        </w:tc>
      </w:tr>
      <w:tr w:rsidR="00D52392" w:rsidRPr="00D52392" w:rsidTr="00D52392">
        <w:trPr>
          <w:trHeight w:val="308"/>
        </w:trPr>
        <w:tc>
          <w:tcPr>
            <w:tcW w:w="2480" w:type="pct"/>
            <w:noWrap/>
            <w:hideMark/>
          </w:tcPr>
          <w:p w:rsidR="00D52392" w:rsidRPr="00D52392" w:rsidRDefault="00D52392" w:rsidP="00D52392">
            <w:pPr>
              <w:rPr>
                <w:rFonts w:eastAsia="Times New Roman"/>
                <w:b/>
                <w:bCs/>
                <w:lang w:eastAsia="en-NZ"/>
              </w:rPr>
            </w:pPr>
            <w:r w:rsidRPr="00D52392">
              <w:rPr>
                <w:rFonts w:eastAsia="Times New Roman"/>
                <w:b/>
                <w:bCs/>
                <w:lang w:eastAsia="en-NZ"/>
              </w:rPr>
              <w:t>Total Revenue</w:t>
            </w:r>
          </w:p>
        </w:tc>
        <w:tc>
          <w:tcPr>
            <w:tcW w:w="610" w:type="pct"/>
            <w:noWrap/>
            <w:hideMark/>
          </w:tcPr>
          <w:p w:rsidR="00D52392" w:rsidRPr="00D52392" w:rsidRDefault="00D52392" w:rsidP="00D52392">
            <w:pPr>
              <w:jc w:val="center"/>
              <w:rPr>
                <w:rFonts w:eastAsia="Times New Roman"/>
                <w:b/>
                <w:bCs/>
                <w:lang w:eastAsia="en-NZ"/>
              </w:rPr>
            </w:pPr>
          </w:p>
        </w:tc>
        <w:tc>
          <w:tcPr>
            <w:tcW w:w="940" w:type="pct"/>
            <w:noWrap/>
            <w:hideMark/>
          </w:tcPr>
          <w:p w:rsidR="00D52392" w:rsidRPr="00D52392" w:rsidRDefault="00D52392" w:rsidP="00D52392">
            <w:pPr>
              <w:jc w:val="right"/>
              <w:rPr>
                <w:rFonts w:eastAsia="Times New Roman"/>
                <w:b/>
                <w:bCs/>
                <w:lang w:eastAsia="en-NZ"/>
              </w:rPr>
            </w:pPr>
            <w:r w:rsidRPr="00D52392">
              <w:rPr>
                <w:rFonts w:eastAsia="Times New Roman"/>
                <w:b/>
                <w:bCs/>
                <w:lang w:eastAsia="en-NZ"/>
              </w:rPr>
              <w:t>1,146,129</w:t>
            </w:r>
          </w:p>
        </w:tc>
        <w:tc>
          <w:tcPr>
            <w:tcW w:w="970" w:type="pct"/>
            <w:noWrap/>
          </w:tcPr>
          <w:p w:rsidR="00D52392" w:rsidRPr="00D52392" w:rsidRDefault="00D52392" w:rsidP="00D52392">
            <w:pPr>
              <w:ind w:left="-254"/>
              <w:jc w:val="right"/>
              <w:rPr>
                <w:rFonts w:eastAsia="Times New Roman"/>
                <w:b/>
                <w:bCs/>
                <w:lang w:eastAsia="en-NZ"/>
              </w:rPr>
            </w:pPr>
            <w:r w:rsidRPr="00D52392">
              <w:rPr>
                <w:rFonts w:eastAsia="Times New Roman"/>
                <w:b/>
                <w:bCs/>
                <w:lang w:eastAsia="en-NZ"/>
              </w:rPr>
              <w:t>708,014</w:t>
            </w:r>
          </w:p>
        </w:tc>
      </w:tr>
    </w:tbl>
    <w:p w:rsidR="00D52392" w:rsidRPr="00D52392" w:rsidRDefault="00D52392" w:rsidP="00D52392">
      <w:pPr>
        <w:spacing w:after="160" w:line="259" w:lineRule="auto"/>
        <w:rPr>
          <w:rFonts w:eastAsiaTheme="minorHAnsi"/>
          <w:sz w:val="20"/>
        </w:rPr>
      </w:pPr>
    </w:p>
    <w:tbl>
      <w:tblPr>
        <w:tblW w:w="5000" w:type="pct"/>
        <w:tblLayout w:type="fixed"/>
        <w:tblLook w:val="04A0" w:firstRow="1" w:lastRow="0" w:firstColumn="1" w:lastColumn="0" w:noHBand="0" w:noVBand="1"/>
      </w:tblPr>
      <w:tblGrid>
        <w:gridCol w:w="5380"/>
        <w:gridCol w:w="1277"/>
        <w:gridCol w:w="2100"/>
        <w:gridCol w:w="2014"/>
      </w:tblGrid>
      <w:tr w:rsidR="00D52392" w:rsidRPr="00D52392" w:rsidTr="00D52392">
        <w:trPr>
          <w:trHeight w:val="304"/>
        </w:trPr>
        <w:tc>
          <w:tcPr>
            <w:tcW w:w="5000" w:type="pct"/>
            <w:gridSpan w:val="4"/>
            <w:noWrap/>
            <w:hideMark/>
          </w:tcPr>
          <w:p w:rsidR="00D52392" w:rsidRPr="00D52392" w:rsidRDefault="00D52392" w:rsidP="00D52392">
            <w:pPr>
              <w:spacing w:after="120" w:line="259" w:lineRule="auto"/>
              <w:outlineLvl w:val="3"/>
              <w:rPr>
                <w:rFonts w:eastAsiaTheme="minorHAnsi"/>
                <w:sz w:val="36"/>
                <w:szCs w:val="22"/>
                <w:lang w:eastAsia="en-NZ"/>
              </w:rPr>
            </w:pPr>
            <w:r w:rsidRPr="00D52392">
              <w:rPr>
                <w:rFonts w:eastAsiaTheme="minorHAnsi"/>
                <w:sz w:val="36"/>
                <w:szCs w:val="22"/>
                <w:lang w:eastAsia="en-NZ"/>
              </w:rPr>
              <w:t>Expenses </w:t>
            </w:r>
          </w:p>
        </w:tc>
      </w:tr>
      <w:tr w:rsidR="00D52392" w:rsidRPr="00D52392" w:rsidTr="00D52392">
        <w:trPr>
          <w:trHeight w:val="304"/>
        </w:trPr>
        <w:tc>
          <w:tcPr>
            <w:tcW w:w="2497" w:type="pct"/>
            <w:noWrap/>
            <w:hideMark/>
          </w:tcPr>
          <w:p w:rsidR="00D52392" w:rsidRPr="00D52392" w:rsidRDefault="00D52392" w:rsidP="00D52392">
            <w:pPr>
              <w:rPr>
                <w:rFonts w:eastAsia="Times New Roman"/>
                <w:lang w:eastAsia="en-NZ"/>
              </w:rPr>
            </w:pPr>
            <w:r w:rsidRPr="00D52392">
              <w:rPr>
                <w:rFonts w:eastAsia="Times New Roman"/>
                <w:lang w:eastAsia="en-NZ"/>
              </w:rPr>
              <w:t>Expenses related to public fundraising</w:t>
            </w:r>
          </w:p>
        </w:tc>
        <w:tc>
          <w:tcPr>
            <w:tcW w:w="593" w:type="pct"/>
            <w:noWrap/>
            <w:hideMark/>
          </w:tcPr>
          <w:p w:rsidR="00D52392" w:rsidRPr="00D52392" w:rsidRDefault="00D52392" w:rsidP="00D52392">
            <w:pPr>
              <w:jc w:val="center"/>
              <w:rPr>
                <w:rFonts w:eastAsia="Times New Roman"/>
                <w:lang w:eastAsia="en-NZ"/>
              </w:rPr>
            </w:pPr>
            <w:r w:rsidRPr="00D52392">
              <w:rPr>
                <w:rFonts w:eastAsia="Times New Roman"/>
                <w:lang w:eastAsia="en-NZ"/>
              </w:rPr>
              <w:t>2</w:t>
            </w:r>
          </w:p>
        </w:tc>
        <w:tc>
          <w:tcPr>
            <w:tcW w:w="975" w:type="pct"/>
            <w:noWrap/>
            <w:hideMark/>
          </w:tcPr>
          <w:p w:rsidR="00D52392" w:rsidRPr="00D52392" w:rsidRDefault="00D52392" w:rsidP="00D52392">
            <w:pPr>
              <w:jc w:val="right"/>
              <w:rPr>
                <w:rFonts w:eastAsia="Times New Roman"/>
                <w:lang w:eastAsia="en-NZ"/>
              </w:rPr>
            </w:pPr>
            <w:r w:rsidRPr="00D52392">
              <w:rPr>
                <w:rFonts w:eastAsia="Times New Roman"/>
                <w:lang w:eastAsia="en-NZ"/>
              </w:rPr>
              <w:t>1,931</w:t>
            </w:r>
          </w:p>
        </w:tc>
        <w:tc>
          <w:tcPr>
            <w:tcW w:w="935" w:type="pct"/>
            <w:noWrap/>
          </w:tcPr>
          <w:p w:rsidR="00D52392" w:rsidRPr="00D52392" w:rsidRDefault="00D52392" w:rsidP="00D52392">
            <w:pPr>
              <w:jc w:val="right"/>
              <w:rPr>
                <w:rFonts w:eastAsia="Times New Roman"/>
                <w:lang w:eastAsia="en-NZ"/>
              </w:rPr>
            </w:pPr>
            <w:r w:rsidRPr="00D52392">
              <w:rPr>
                <w:rFonts w:eastAsia="Times New Roman"/>
                <w:lang w:eastAsia="en-NZ"/>
              </w:rPr>
              <w:t>20,914</w:t>
            </w:r>
          </w:p>
        </w:tc>
      </w:tr>
      <w:tr w:rsidR="00D52392" w:rsidRPr="00D52392" w:rsidTr="00D52392">
        <w:trPr>
          <w:trHeight w:val="304"/>
        </w:trPr>
        <w:tc>
          <w:tcPr>
            <w:tcW w:w="2497" w:type="pct"/>
            <w:noWrap/>
            <w:hideMark/>
          </w:tcPr>
          <w:p w:rsidR="00D52392" w:rsidRPr="00D52392" w:rsidRDefault="00D52392" w:rsidP="00D52392">
            <w:pPr>
              <w:rPr>
                <w:rFonts w:eastAsia="Times New Roman"/>
                <w:lang w:eastAsia="en-NZ"/>
              </w:rPr>
            </w:pPr>
            <w:r w:rsidRPr="00D52392">
              <w:rPr>
                <w:rFonts w:eastAsia="Times New Roman"/>
                <w:lang w:eastAsia="en-NZ"/>
              </w:rPr>
              <w:t>Volunteer and employee related costs</w:t>
            </w:r>
          </w:p>
        </w:tc>
        <w:tc>
          <w:tcPr>
            <w:tcW w:w="593" w:type="pct"/>
            <w:noWrap/>
            <w:hideMark/>
          </w:tcPr>
          <w:p w:rsidR="00D52392" w:rsidRPr="00D52392" w:rsidRDefault="00D52392" w:rsidP="00D52392">
            <w:pPr>
              <w:jc w:val="center"/>
              <w:rPr>
                <w:rFonts w:eastAsia="Times New Roman"/>
                <w:lang w:eastAsia="en-NZ"/>
              </w:rPr>
            </w:pPr>
            <w:r w:rsidRPr="00D52392">
              <w:rPr>
                <w:rFonts w:eastAsia="Times New Roman"/>
                <w:lang w:eastAsia="en-NZ"/>
              </w:rPr>
              <w:t>2</w:t>
            </w:r>
          </w:p>
        </w:tc>
        <w:tc>
          <w:tcPr>
            <w:tcW w:w="975" w:type="pct"/>
            <w:noWrap/>
            <w:hideMark/>
          </w:tcPr>
          <w:p w:rsidR="00D52392" w:rsidRPr="00D52392" w:rsidRDefault="00D52392" w:rsidP="00D52392">
            <w:pPr>
              <w:jc w:val="right"/>
              <w:rPr>
                <w:rFonts w:eastAsia="Times New Roman"/>
                <w:lang w:eastAsia="en-NZ"/>
              </w:rPr>
            </w:pPr>
            <w:r w:rsidRPr="00D52392">
              <w:rPr>
                <w:rFonts w:eastAsia="Times New Roman"/>
                <w:lang w:eastAsia="en-NZ"/>
              </w:rPr>
              <w:t>143,533</w:t>
            </w:r>
          </w:p>
        </w:tc>
        <w:tc>
          <w:tcPr>
            <w:tcW w:w="935" w:type="pct"/>
            <w:noWrap/>
          </w:tcPr>
          <w:p w:rsidR="00D52392" w:rsidRPr="00D52392" w:rsidRDefault="00D52392" w:rsidP="00D52392">
            <w:pPr>
              <w:jc w:val="right"/>
              <w:rPr>
                <w:rFonts w:eastAsia="Times New Roman"/>
                <w:lang w:eastAsia="en-NZ"/>
              </w:rPr>
            </w:pPr>
            <w:r w:rsidRPr="00D52392">
              <w:rPr>
                <w:rFonts w:eastAsia="Times New Roman"/>
                <w:lang w:eastAsia="en-NZ"/>
              </w:rPr>
              <w:t>134,986</w:t>
            </w:r>
          </w:p>
        </w:tc>
      </w:tr>
      <w:tr w:rsidR="00D52392" w:rsidRPr="00D52392" w:rsidTr="00D52392">
        <w:trPr>
          <w:trHeight w:val="304"/>
        </w:trPr>
        <w:tc>
          <w:tcPr>
            <w:tcW w:w="2497" w:type="pct"/>
            <w:noWrap/>
            <w:hideMark/>
          </w:tcPr>
          <w:p w:rsidR="00D52392" w:rsidRPr="00D52392" w:rsidRDefault="00D52392" w:rsidP="00D52392">
            <w:pPr>
              <w:rPr>
                <w:rFonts w:eastAsia="Times New Roman"/>
                <w:lang w:eastAsia="en-NZ"/>
              </w:rPr>
            </w:pPr>
            <w:r w:rsidRPr="00D52392">
              <w:rPr>
                <w:rFonts w:eastAsia="Times New Roman"/>
                <w:lang w:eastAsia="en-NZ"/>
              </w:rPr>
              <w:t>Costs related to providing goods or services</w:t>
            </w:r>
          </w:p>
        </w:tc>
        <w:tc>
          <w:tcPr>
            <w:tcW w:w="593" w:type="pct"/>
            <w:noWrap/>
            <w:hideMark/>
          </w:tcPr>
          <w:p w:rsidR="00D52392" w:rsidRPr="00D52392" w:rsidRDefault="00D52392" w:rsidP="00D52392">
            <w:pPr>
              <w:jc w:val="center"/>
              <w:rPr>
                <w:rFonts w:eastAsia="Times New Roman"/>
                <w:lang w:eastAsia="en-NZ"/>
              </w:rPr>
            </w:pPr>
            <w:r w:rsidRPr="00D52392">
              <w:rPr>
                <w:rFonts w:eastAsia="Times New Roman"/>
                <w:lang w:eastAsia="en-NZ"/>
              </w:rPr>
              <w:t>2</w:t>
            </w:r>
          </w:p>
        </w:tc>
        <w:tc>
          <w:tcPr>
            <w:tcW w:w="975" w:type="pct"/>
            <w:noWrap/>
          </w:tcPr>
          <w:p w:rsidR="00D52392" w:rsidRPr="00D52392" w:rsidRDefault="00D52392" w:rsidP="00D52392">
            <w:pPr>
              <w:jc w:val="right"/>
              <w:rPr>
                <w:rFonts w:eastAsia="Times New Roman"/>
                <w:lang w:eastAsia="en-NZ"/>
              </w:rPr>
            </w:pPr>
            <w:r w:rsidRPr="00D52392">
              <w:rPr>
                <w:rFonts w:eastAsia="Times New Roman"/>
                <w:lang w:eastAsia="en-NZ"/>
              </w:rPr>
              <w:t>291,485</w:t>
            </w:r>
          </w:p>
        </w:tc>
        <w:tc>
          <w:tcPr>
            <w:tcW w:w="935" w:type="pct"/>
            <w:noWrap/>
          </w:tcPr>
          <w:p w:rsidR="00D52392" w:rsidRPr="00D52392" w:rsidRDefault="00D52392" w:rsidP="00D52392">
            <w:pPr>
              <w:jc w:val="right"/>
              <w:rPr>
                <w:rFonts w:eastAsia="Times New Roman"/>
                <w:lang w:eastAsia="en-NZ"/>
              </w:rPr>
            </w:pPr>
            <w:r w:rsidRPr="00D52392">
              <w:rPr>
                <w:rFonts w:eastAsia="Times New Roman"/>
                <w:lang w:eastAsia="en-NZ"/>
              </w:rPr>
              <w:t>259,070</w:t>
            </w:r>
          </w:p>
        </w:tc>
      </w:tr>
      <w:tr w:rsidR="00D52392" w:rsidRPr="00D52392" w:rsidTr="00D52392">
        <w:trPr>
          <w:trHeight w:val="304"/>
        </w:trPr>
        <w:tc>
          <w:tcPr>
            <w:tcW w:w="2497" w:type="pct"/>
            <w:noWrap/>
            <w:hideMark/>
          </w:tcPr>
          <w:p w:rsidR="00D52392" w:rsidRPr="00D52392" w:rsidRDefault="00D52392" w:rsidP="00D52392">
            <w:pPr>
              <w:rPr>
                <w:rFonts w:eastAsia="Times New Roman"/>
                <w:lang w:eastAsia="en-NZ"/>
              </w:rPr>
            </w:pPr>
            <w:r w:rsidRPr="00D52392">
              <w:rPr>
                <w:rFonts w:eastAsia="Times New Roman"/>
                <w:lang w:eastAsia="en-NZ"/>
              </w:rPr>
              <w:t>Grants and donations made</w:t>
            </w:r>
          </w:p>
        </w:tc>
        <w:tc>
          <w:tcPr>
            <w:tcW w:w="593" w:type="pct"/>
            <w:noWrap/>
            <w:hideMark/>
          </w:tcPr>
          <w:p w:rsidR="00D52392" w:rsidRPr="00D52392" w:rsidRDefault="00D52392" w:rsidP="00D52392">
            <w:pPr>
              <w:jc w:val="center"/>
              <w:rPr>
                <w:rFonts w:eastAsia="Times New Roman"/>
                <w:lang w:eastAsia="en-NZ"/>
              </w:rPr>
            </w:pPr>
            <w:r w:rsidRPr="00D52392">
              <w:rPr>
                <w:rFonts w:eastAsia="Times New Roman"/>
                <w:lang w:eastAsia="en-NZ"/>
              </w:rPr>
              <w:t>2</w:t>
            </w:r>
          </w:p>
        </w:tc>
        <w:tc>
          <w:tcPr>
            <w:tcW w:w="975" w:type="pct"/>
            <w:noWrap/>
          </w:tcPr>
          <w:p w:rsidR="00D52392" w:rsidRPr="00D52392" w:rsidRDefault="00D52392" w:rsidP="00D52392">
            <w:pPr>
              <w:jc w:val="right"/>
              <w:rPr>
                <w:rFonts w:eastAsia="Times New Roman"/>
                <w:lang w:eastAsia="en-NZ"/>
              </w:rPr>
            </w:pPr>
            <w:r w:rsidRPr="00D52392">
              <w:rPr>
                <w:rFonts w:eastAsia="Times New Roman"/>
                <w:lang w:eastAsia="en-NZ"/>
              </w:rPr>
              <w:t>750</w:t>
            </w:r>
          </w:p>
        </w:tc>
        <w:tc>
          <w:tcPr>
            <w:tcW w:w="935" w:type="pct"/>
            <w:noWrap/>
          </w:tcPr>
          <w:p w:rsidR="00D52392" w:rsidRPr="00D52392" w:rsidRDefault="00D52392" w:rsidP="00D52392">
            <w:pPr>
              <w:jc w:val="right"/>
              <w:rPr>
                <w:rFonts w:eastAsia="Times New Roman"/>
                <w:lang w:eastAsia="en-NZ"/>
              </w:rPr>
            </w:pPr>
            <w:r w:rsidRPr="00D52392">
              <w:rPr>
                <w:rFonts w:eastAsia="Times New Roman"/>
                <w:lang w:eastAsia="en-NZ"/>
              </w:rPr>
              <w:t>850</w:t>
            </w:r>
          </w:p>
        </w:tc>
      </w:tr>
      <w:tr w:rsidR="00D52392" w:rsidRPr="00D52392" w:rsidTr="00D52392">
        <w:trPr>
          <w:trHeight w:val="304"/>
        </w:trPr>
        <w:tc>
          <w:tcPr>
            <w:tcW w:w="2497" w:type="pct"/>
            <w:noWrap/>
            <w:hideMark/>
          </w:tcPr>
          <w:p w:rsidR="00D52392" w:rsidRPr="00D52392" w:rsidRDefault="00D52392" w:rsidP="00D52392">
            <w:pPr>
              <w:rPr>
                <w:rFonts w:eastAsia="Times New Roman"/>
                <w:lang w:eastAsia="en-NZ"/>
              </w:rPr>
            </w:pPr>
            <w:r w:rsidRPr="00D52392">
              <w:rPr>
                <w:rFonts w:eastAsia="Times New Roman"/>
                <w:lang w:eastAsia="en-NZ"/>
              </w:rPr>
              <w:t>Other expenses</w:t>
            </w:r>
          </w:p>
        </w:tc>
        <w:tc>
          <w:tcPr>
            <w:tcW w:w="593" w:type="pct"/>
            <w:noWrap/>
            <w:hideMark/>
          </w:tcPr>
          <w:p w:rsidR="00D52392" w:rsidRPr="00D52392" w:rsidRDefault="00D52392" w:rsidP="00D52392">
            <w:pPr>
              <w:jc w:val="center"/>
              <w:rPr>
                <w:rFonts w:eastAsia="Times New Roman"/>
                <w:lang w:eastAsia="en-NZ"/>
              </w:rPr>
            </w:pPr>
            <w:r w:rsidRPr="00D52392">
              <w:rPr>
                <w:rFonts w:eastAsia="Times New Roman"/>
                <w:lang w:eastAsia="en-NZ"/>
              </w:rPr>
              <w:t>2</w:t>
            </w:r>
          </w:p>
        </w:tc>
        <w:tc>
          <w:tcPr>
            <w:tcW w:w="975" w:type="pct"/>
            <w:noWrap/>
          </w:tcPr>
          <w:p w:rsidR="00D52392" w:rsidRPr="00D52392" w:rsidRDefault="00D52392" w:rsidP="00D52392">
            <w:pPr>
              <w:jc w:val="right"/>
              <w:rPr>
                <w:rFonts w:eastAsia="Times New Roman"/>
                <w:lang w:eastAsia="en-NZ"/>
              </w:rPr>
            </w:pPr>
            <w:r w:rsidRPr="00D52392">
              <w:rPr>
                <w:rFonts w:eastAsia="Times New Roman"/>
                <w:lang w:eastAsia="en-NZ"/>
              </w:rPr>
              <w:t>56,213</w:t>
            </w:r>
          </w:p>
        </w:tc>
        <w:tc>
          <w:tcPr>
            <w:tcW w:w="935" w:type="pct"/>
            <w:noWrap/>
          </w:tcPr>
          <w:p w:rsidR="00D52392" w:rsidRPr="00D52392" w:rsidRDefault="00D52392" w:rsidP="00D52392">
            <w:pPr>
              <w:jc w:val="right"/>
              <w:rPr>
                <w:rFonts w:eastAsia="Times New Roman"/>
                <w:lang w:eastAsia="en-NZ"/>
              </w:rPr>
            </w:pPr>
            <w:r w:rsidRPr="00D52392">
              <w:rPr>
                <w:rFonts w:eastAsia="Times New Roman"/>
                <w:lang w:eastAsia="en-NZ"/>
              </w:rPr>
              <w:t>55,650</w:t>
            </w:r>
          </w:p>
        </w:tc>
      </w:tr>
      <w:tr w:rsidR="00D52392" w:rsidRPr="00D52392" w:rsidTr="00D52392">
        <w:trPr>
          <w:trHeight w:val="304"/>
        </w:trPr>
        <w:tc>
          <w:tcPr>
            <w:tcW w:w="2497" w:type="pct"/>
            <w:noWrap/>
            <w:hideMark/>
          </w:tcPr>
          <w:p w:rsidR="00D52392" w:rsidRPr="00D52392" w:rsidRDefault="00D52392" w:rsidP="00D52392">
            <w:pPr>
              <w:rPr>
                <w:rFonts w:eastAsia="Times New Roman"/>
                <w:b/>
                <w:bCs/>
                <w:lang w:eastAsia="en-NZ"/>
              </w:rPr>
            </w:pPr>
            <w:r w:rsidRPr="00D52392">
              <w:rPr>
                <w:rFonts w:eastAsia="Times New Roman"/>
                <w:b/>
                <w:bCs/>
                <w:lang w:eastAsia="en-NZ"/>
              </w:rPr>
              <w:t>Total Expenses</w:t>
            </w:r>
          </w:p>
        </w:tc>
        <w:tc>
          <w:tcPr>
            <w:tcW w:w="593" w:type="pct"/>
            <w:noWrap/>
            <w:hideMark/>
          </w:tcPr>
          <w:p w:rsidR="00D52392" w:rsidRPr="00D52392" w:rsidRDefault="00D52392" w:rsidP="00D52392">
            <w:pPr>
              <w:jc w:val="center"/>
              <w:rPr>
                <w:rFonts w:eastAsia="Times New Roman"/>
                <w:lang w:eastAsia="en-NZ"/>
              </w:rPr>
            </w:pPr>
          </w:p>
        </w:tc>
        <w:tc>
          <w:tcPr>
            <w:tcW w:w="975" w:type="pct"/>
            <w:noWrap/>
          </w:tcPr>
          <w:p w:rsidR="00D52392" w:rsidRPr="00D52392" w:rsidRDefault="00D52392" w:rsidP="00D52392">
            <w:pPr>
              <w:jc w:val="right"/>
              <w:rPr>
                <w:rFonts w:eastAsia="Times New Roman"/>
                <w:b/>
                <w:bCs/>
                <w:lang w:eastAsia="en-NZ"/>
              </w:rPr>
            </w:pPr>
            <w:r w:rsidRPr="00D52392">
              <w:rPr>
                <w:rFonts w:eastAsia="Times New Roman"/>
                <w:b/>
                <w:bCs/>
                <w:lang w:eastAsia="en-NZ"/>
              </w:rPr>
              <w:t>493,912</w:t>
            </w:r>
          </w:p>
        </w:tc>
        <w:tc>
          <w:tcPr>
            <w:tcW w:w="935" w:type="pct"/>
            <w:noWrap/>
          </w:tcPr>
          <w:p w:rsidR="00D52392" w:rsidRPr="00D52392" w:rsidRDefault="00D52392" w:rsidP="00D52392">
            <w:pPr>
              <w:jc w:val="right"/>
              <w:rPr>
                <w:rFonts w:eastAsia="Times New Roman"/>
                <w:b/>
                <w:bCs/>
                <w:lang w:eastAsia="en-NZ"/>
              </w:rPr>
            </w:pPr>
            <w:r w:rsidRPr="00D52392">
              <w:rPr>
                <w:rFonts w:eastAsia="Times New Roman"/>
                <w:b/>
                <w:bCs/>
                <w:lang w:eastAsia="en-NZ"/>
              </w:rPr>
              <w:t>471,470</w:t>
            </w:r>
          </w:p>
        </w:tc>
      </w:tr>
    </w:tbl>
    <w:p w:rsidR="00D52392" w:rsidRPr="00D52392" w:rsidRDefault="00D52392" w:rsidP="00D52392">
      <w:pPr>
        <w:spacing w:after="160" w:line="259" w:lineRule="auto"/>
        <w:rPr>
          <w:rFonts w:eastAsiaTheme="minorHAnsi"/>
          <w:sz w:val="16"/>
        </w:rPr>
      </w:pPr>
    </w:p>
    <w:tbl>
      <w:tblPr>
        <w:tblW w:w="5000" w:type="pct"/>
        <w:tblLayout w:type="fixed"/>
        <w:tblLook w:val="04A0" w:firstRow="1" w:lastRow="0" w:firstColumn="1" w:lastColumn="0" w:noHBand="0" w:noVBand="1"/>
      </w:tblPr>
      <w:tblGrid>
        <w:gridCol w:w="5376"/>
        <w:gridCol w:w="1280"/>
        <w:gridCol w:w="2187"/>
        <w:gridCol w:w="1928"/>
      </w:tblGrid>
      <w:tr w:rsidR="00D52392" w:rsidRPr="00D52392" w:rsidTr="00D52392">
        <w:trPr>
          <w:trHeight w:val="304"/>
        </w:trPr>
        <w:tc>
          <w:tcPr>
            <w:tcW w:w="2496" w:type="pct"/>
            <w:noWrap/>
            <w:hideMark/>
          </w:tcPr>
          <w:p w:rsidR="00D52392" w:rsidRPr="00D52392" w:rsidRDefault="00D52392" w:rsidP="00D52392">
            <w:pPr>
              <w:rPr>
                <w:rFonts w:eastAsia="Times New Roman"/>
                <w:b/>
                <w:bCs/>
                <w:lang w:eastAsia="en-NZ"/>
              </w:rPr>
            </w:pPr>
            <w:r w:rsidRPr="00D52392">
              <w:rPr>
                <w:rFonts w:eastAsia="Times New Roman"/>
                <w:b/>
                <w:bCs/>
                <w:lang w:eastAsia="en-NZ"/>
              </w:rPr>
              <w:t>Surplus/(Deficit) for the Year</w:t>
            </w:r>
          </w:p>
        </w:tc>
        <w:tc>
          <w:tcPr>
            <w:tcW w:w="594" w:type="pct"/>
            <w:noWrap/>
            <w:hideMark/>
          </w:tcPr>
          <w:p w:rsidR="00D52392" w:rsidRPr="00D52392" w:rsidRDefault="00D52392" w:rsidP="00D52392">
            <w:pPr>
              <w:jc w:val="center"/>
              <w:rPr>
                <w:rFonts w:eastAsia="Times New Roman"/>
                <w:lang w:eastAsia="en-NZ"/>
              </w:rPr>
            </w:pPr>
          </w:p>
        </w:tc>
        <w:tc>
          <w:tcPr>
            <w:tcW w:w="1015" w:type="pct"/>
            <w:noWrap/>
            <w:hideMark/>
          </w:tcPr>
          <w:p w:rsidR="00D52392" w:rsidRPr="00D52392" w:rsidRDefault="00D52392" w:rsidP="00D52392">
            <w:pPr>
              <w:jc w:val="center"/>
              <w:rPr>
                <w:rFonts w:eastAsia="Times New Roman"/>
                <w:b/>
                <w:bCs/>
                <w:lang w:eastAsia="en-NZ"/>
              </w:rPr>
            </w:pPr>
            <w:r w:rsidRPr="00D52392">
              <w:rPr>
                <w:rFonts w:eastAsia="Times New Roman"/>
                <w:b/>
                <w:bCs/>
                <w:lang w:eastAsia="en-NZ"/>
              </w:rPr>
              <w:t xml:space="preserve">        652,217</w:t>
            </w:r>
          </w:p>
          <w:p w:rsidR="00D52392" w:rsidRPr="00D52392" w:rsidRDefault="00D52392" w:rsidP="00D52392">
            <w:pPr>
              <w:jc w:val="center"/>
              <w:rPr>
                <w:rFonts w:eastAsia="Times New Roman"/>
                <w:b/>
                <w:bCs/>
                <w:lang w:eastAsia="en-NZ"/>
              </w:rPr>
            </w:pPr>
          </w:p>
        </w:tc>
        <w:tc>
          <w:tcPr>
            <w:tcW w:w="895" w:type="pct"/>
            <w:noWrap/>
            <w:hideMark/>
          </w:tcPr>
          <w:p w:rsidR="00D52392" w:rsidRPr="00D52392" w:rsidRDefault="00D52392" w:rsidP="00D52392">
            <w:pPr>
              <w:jc w:val="right"/>
              <w:rPr>
                <w:rFonts w:eastAsia="Times New Roman"/>
                <w:b/>
                <w:bCs/>
                <w:lang w:eastAsia="en-NZ"/>
              </w:rPr>
            </w:pPr>
            <w:r w:rsidRPr="00D52392">
              <w:rPr>
                <w:rFonts w:eastAsia="Times New Roman"/>
                <w:b/>
                <w:bCs/>
                <w:lang w:eastAsia="en-NZ"/>
              </w:rPr>
              <w:t>236,544</w:t>
            </w:r>
          </w:p>
        </w:tc>
      </w:tr>
    </w:tbl>
    <w:p w:rsidR="00D52392" w:rsidRPr="009F6DD0" w:rsidRDefault="00D52392" w:rsidP="00D52392">
      <w:pPr>
        <w:spacing w:after="160" w:line="259" w:lineRule="auto"/>
        <w:rPr>
          <w:rFonts w:eastAsiaTheme="minorHAnsi"/>
          <w:b/>
        </w:rPr>
      </w:pPr>
      <w:r w:rsidRPr="009F6DD0">
        <w:rPr>
          <w:rFonts w:eastAsiaTheme="minorHAnsi"/>
          <w:b/>
        </w:rPr>
        <w:t>This statement should be read in conjunction with the Notes to the Performance Report</w:t>
      </w:r>
      <w:r w:rsidRPr="009F6DD0">
        <w:rPr>
          <w:rFonts w:eastAsiaTheme="minorHAnsi"/>
          <w:b/>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Financial Position for the year ended 30 June 2018</w:t>
      </w:r>
    </w:p>
    <w:p w:rsidR="00D52392" w:rsidRPr="00D52392" w:rsidRDefault="00D52392" w:rsidP="00D52392">
      <w:pPr>
        <w:keepNext/>
        <w:keepLines/>
        <w:spacing w:before="40" w:after="40" w:line="259" w:lineRule="auto"/>
        <w:outlineLvl w:val="1"/>
        <w:rPr>
          <w:rFonts w:eastAsia="Times New Roman"/>
          <w:b/>
          <w:color w:val="000000" w:themeColor="text1"/>
          <w:sz w:val="36"/>
          <w:szCs w:val="40"/>
          <w:lang w:eastAsia="en-NZ"/>
        </w:rPr>
      </w:pPr>
    </w:p>
    <w:p w:rsidR="00D52392" w:rsidRPr="00D52392" w:rsidRDefault="00D52392" w:rsidP="007B46E8">
      <w:pPr>
        <w:pStyle w:val="Heading1"/>
        <w:rPr>
          <w:rFonts w:hint="eastAsia"/>
        </w:rPr>
      </w:pPr>
      <w:r w:rsidRPr="00D52392">
        <w:t>Statement of Financial Position</w:t>
      </w:r>
    </w:p>
    <w:tbl>
      <w:tblPr>
        <w:tblW w:w="5000" w:type="pct"/>
        <w:tblLayout w:type="fixed"/>
        <w:tblLook w:val="04A0" w:firstRow="1" w:lastRow="0" w:firstColumn="1" w:lastColumn="0" w:noHBand="0" w:noVBand="1"/>
      </w:tblPr>
      <w:tblGrid>
        <w:gridCol w:w="5429"/>
        <w:gridCol w:w="1174"/>
        <w:gridCol w:w="2154"/>
        <w:gridCol w:w="2014"/>
      </w:tblGrid>
      <w:tr w:rsidR="00D52392" w:rsidRPr="00D52392" w:rsidTr="00D52392">
        <w:trPr>
          <w:trHeight w:val="166"/>
        </w:trPr>
        <w:tc>
          <w:tcPr>
            <w:tcW w:w="2520" w:type="pct"/>
            <w:vMerge w:val="restart"/>
            <w:noWrap/>
            <w:hideMark/>
          </w:tcPr>
          <w:p w:rsidR="00D52392" w:rsidRPr="00D52392" w:rsidRDefault="00D52392" w:rsidP="00D52392">
            <w:pPr>
              <w:tabs>
                <w:tab w:val="left" w:pos="1933"/>
              </w:tabs>
              <w:spacing w:after="160"/>
              <w:rPr>
                <w:rFonts w:eastAsia="Times New Roman"/>
                <w:b/>
                <w:lang w:eastAsia="en-NZ"/>
              </w:rPr>
            </w:pPr>
            <w:r w:rsidRPr="00D52392">
              <w:rPr>
                <w:rFonts w:eastAsia="Times New Roman"/>
                <w:b/>
                <w:lang w:eastAsia="en-NZ"/>
              </w:rPr>
              <w:t>Assets</w:t>
            </w:r>
          </w:p>
        </w:tc>
        <w:tc>
          <w:tcPr>
            <w:tcW w:w="545" w:type="pct"/>
            <w:vMerge w:val="restart"/>
            <w:noWrap/>
            <w:hideMark/>
          </w:tcPr>
          <w:p w:rsidR="00D52392" w:rsidRPr="007B46E8" w:rsidRDefault="00D52392" w:rsidP="00D52392">
            <w:pPr>
              <w:spacing w:after="160"/>
              <w:rPr>
                <w:rFonts w:eastAsia="Times New Roman"/>
                <w:b/>
                <w:lang w:eastAsia="en-NZ"/>
              </w:rPr>
            </w:pPr>
            <w:r w:rsidRPr="007B46E8">
              <w:rPr>
                <w:rFonts w:eastAsia="Times New Roman"/>
                <w:b/>
                <w:lang w:eastAsia="en-NZ"/>
              </w:rPr>
              <w:t>Note</w:t>
            </w:r>
          </w:p>
        </w:tc>
        <w:tc>
          <w:tcPr>
            <w:tcW w:w="1000" w:type="pct"/>
            <w:noWrap/>
            <w:hideMark/>
          </w:tcPr>
          <w:p w:rsidR="00D52392" w:rsidRPr="00D52392" w:rsidRDefault="00D52392" w:rsidP="00D52392">
            <w:pPr>
              <w:spacing w:after="160"/>
              <w:ind w:left="720"/>
              <w:jc w:val="right"/>
              <w:rPr>
                <w:rFonts w:eastAsia="Times New Roman"/>
                <w:b/>
                <w:lang w:eastAsia="en-NZ"/>
              </w:rPr>
            </w:pPr>
            <w:r w:rsidRPr="00D52392">
              <w:rPr>
                <w:rFonts w:eastAsia="Times New Roman"/>
                <w:b/>
                <w:lang w:eastAsia="en-NZ"/>
              </w:rPr>
              <w:t>2018</w:t>
            </w:r>
          </w:p>
        </w:tc>
        <w:tc>
          <w:tcPr>
            <w:tcW w:w="935" w:type="pct"/>
            <w:noWrap/>
            <w:hideMark/>
          </w:tcPr>
          <w:p w:rsidR="00D52392" w:rsidRPr="00D52392" w:rsidRDefault="00D52392" w:rsidP="00D52392">
            <w:pPr>
              <w:spacing w:after="160"/>
              <w:jc w:val="right"/>
              <w:rPr>
                <w:rFonts w:eastAsia="Times New Roman"/>
                <w:b/>
                <w:lang w:eastAsia="en-NZ"/>
              </w:rPr>
            </w:pPr>
            <w:r w:rsidRPr="00D52392">
              <w:rPr>
                <w:rFonts w:eastAsia="Times New Roman"/>
                <w:b/>
                <w:lang w:eastAsia="en-NZ"/>
              </w:rPr>
              <w:t>2017</w:t>
            </w:r>
          </w:p>
        </w:tc>
      </w:tr>
      <w:tr w:rsidR="00D52392" w:rsidRPr="00D52392" w:rsidTr="00D52392">
        <w:trPr>
          <w:trHeight w:val="364"/>
        </w:trPr>
        <w:tc>
          <w:tcPr>
            <w:tcW w:w="2520" w:type="pct"/>
            <w:vMerge/>
            <w:noWrap/>
            <w:hideMark/>
          </w:tcPr>
          <w:p w:rsidR="00D52392" w:rsidRPr="00D52392" w:rsidRDefault="00D52392" w:rsidP="00D52392">
            <w:pPr>
              <w:spacing w:after="160"/>
              <w:rPr>
                <w:rFonts w:eastAsia="Times New Roman"/>
                <w:lang w:eastAsia="en-NZ"/>
              </w:rPr>
            </w:pPr>
          </w:p>
        </w:tc>
        <w:tc>
          <w:tcPr>
            <w:tcW w:w="545" w:type="pct"/>
            <w:vMerge/>
            <w:noWrap/>
            <w:hideMark/>
          </w:tcPr>
          <w:p w:rsidR="00D52392" w:rsidRPr="00D52392" w:rsidRDefault="00D52392" w:rsidP="00D52392">
            <w:pPr>
              <w:spacing w:after="160"/>
              <w:rPr>
                <w:rFonts w:eastAsia="Times New Roman"/>
                <w:lang w:eastAsia="en-NZ"/>
              </w:rPr>
            </w:pPr>
          </w:p>
        </w:tc>
        <w:tc>
          <w:tcPr>
            <w:tcW w:w="1000" w:type="pct"/>
            <w:noWrap/>
            <w:hideMark/>
          </w:tcPr>
          <w:p w:rsidR="00D52392" w:rsidRPr="00D52392" w:rsidRDefault="00D52392" w:rsidP="00D52392">
            <w:pPr>
              <w:spacing w:after="160"/>
              <w:ind w:left="720"/>
              <w:jc w:val="right"/>
              <w:rPr>
                <w:rFonts w:eastAsia="Times New Roman"/>
                <w:b/>
                <w:lang w:eastAsia="en-NZ"/>
              </w:rPr>
            </w:pPr>
            <w:r w:rsidRPr="00D52392">
              <w:rPr>
                <w:rFonts w:eastAsia="Times New Roman"/>
                <w:b/>
                <w:lang w:eastAsia="en-NZ"/>
              </w:rPr>
              <w:t>$</w:t>
            </w:r>
          </w:p>
        </w:tc>
        <w:tc>
          <w:tcPr>
            <w:tcW w:w="935" w:type="pct"/>
            <w:noWrap/>
            <w:hideMark/>
          </w:tcPr>
          <w:p w:rsidR="00D52392" w:rsidRPr="00D52392" w:rsidRDefault="00D52392" w:rsidP="00D52392">
            <w:pPr>
              <w:spacing w:after="160"/>
              <w:jc w:val="right"/>
              <w:rPr>
                <w:rFonts w:eastAsia="Times New Roman"/>
                <w:b/>
                <w:lang w:eastAsia="en-NZ"/>
              </w:rPr>
            </w:pPr>
            <w:r w:rsidRPr="00D52392">
              <w:rPr>
                <w:rFonts w:eastAsia="Times New Roman"/>
                <w:b/>
                <w:lang w:eastAsia="en-NZ"/>
              </w:rPr>
              <w:t>$</w:t>
            </w:r>
          </w:p>
        </w:tc>
      </w:tr>
      <w:tr w:rsidR="00D52392" w:rsidRPr="00D52392" w:rsidTr="00D52392">
        <w:trPr>
          <w:trHeight w:val="300"/>
        </w:trPr>
        <w:tc>
          <w:tcPr>
            <w:tcW w:w="5000" w:type="pct"/>
            <w:gridSpan w:val="4"/>
            <w:noWrap/>
            <w:hideMark/>
          </w:tcPr>
          <w:p w:rsidR="00D52392" w:rsidRPr="00D52392" w:rsidRDefault="00D52392" w:rsidP="00D52392">
            <w:pPr>
              <w:spacing w:after="160"/>
              <w:rPr>
                <w:rFonts w:eastAsia="Times New Roman"/>
                <w:lang w:eastAsia="en-NZ"/>
              </w:rPr>
            </w:pPr>
            <w:r w:rsidRPr="00D52392">
              <w:rPr>
                <w:rFonts w:eastAsia="Times New Roman"/>
                <w:b/>
                <w:bCs/>
                <w:lang w:eastAsia="en-NZ"/>
              </w:rPr>
              <w:t>Current Assets</w:t>
            </w:r>
            <w:r w:rsidRPr="00D52392">
              <w:rPr>
                <w:rFonts w:eastAsia="Times New Roman"/>
                <w:lang w:eastAsia="en-NZ"/>
              </w:rPr>
              <w:t> </w:t>
            </w:r>
          </w:p>
        </w:tc>
      </w:tr>
      <w:tr w:rsidR="00D52392" w:rsidRPr="00D52392" w:rsidTr="00D52392">
        <w:trPr>
          <w:trHeight w:val="300"/>
        </w:trPr>
        <w:tc>
          <w:tcPr>
            <w:tcW w:w="2520"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Bank accounts and cash</w:t>
            </w:r>
          </w:p>
        </w:tc>
        <w:tc>
          <w:tcPr>
            <w:tcW w:w="545" w:type="pct"/>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1000" w:type="pct"/>
            <w:noWrap/>
            <w:hideMark/>
          </w:tcPr>
          <w:p w:rsidR="00D52392" w:rsidRPr="00D52392" w:rsidRDefault="00D52392" w:rsidP="00D52392">
            <w:pPr>
              <w:spacing w:after="160"/>
              <w:jc w:val="right"/>
              <w:rPr>
                <w:rFonts w:eastAsia="Times New Roman"/>
                <w:lang w:eastAsia="en-NZ"/>
              </w:rPr>
            </w:pPr>
            <w:r w:rsidRPr="00D52392">
              <w:rPr>
                <w:rFonts w:eastAsia="Times New Roman"/>
                <w:lang w:eastAsia="en-NZ"/>
              </w:rPr>
              <w:t>843,104</w:t>
            </w:r>
          </w:p>
        </w:tc>
        <w:tc>
          <w:tcPr>
            <w:tcW w:w="93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187,782</w:t>
            </w:r>
          </w:p>
        </w:tc>
      </w:tr>
      <w:tr w:rsidR="00D52392" w:rsidRPr="00D52392" w:rsidTr="00D52392">
        <w:trPr>
          <w:trHeight w:val="300"/>
        </w:trPr>
        <w:tc>
          <w:tcPr>
            <w:tcW w:w="2520"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Debtors and prepayments</w:t>
            </w:r>
          </w:p>
        </w:tc>
        <w:tc>
          <w:tcPr>
            <w:tcW w:w="545" w:type="pct"/>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1000"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230,999</w:t>
            </w:r>
          </w:p>
        </w:tc>
        <w:tc>
          <w:tcPr>
            <w:tcW w:w="93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367,357</w:t>
            </w:r>
          </w:p>
        </w:tc>
      </w:tr>
      <w:tr w:rsidR="00D52392" w:rsidRPr="00D52392" w:rsidTr="00D52392">
        <w:trPr>
          <w:trHeight w:val="300"/>
        </w:trPr>
        <w:tc>
          <w:tcPr>
            <w:tcW w:w="2520"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Inventory</w:t>
            </w:r>
          </w:p>
        </w:tc>
        <w:tc>
          <w:tcPr>
            <w:tcW w:w="545" w:type="pct"/>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1000"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399</w:t>
            </w:r>
          </w:p>
        </w:tc>
        <w:tc>
          <w:tcPr>
            <w:tcW w:w="93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276</w:t>
            </w:r>
          </w:p>
        </w:tc>
      </w:tr>
      <w:tr w:rsidR="00D52392" w:rsidRPr="00D52392" w:rsidTr="00D52392">
        <w:trPr>
          <w:trHeight w:val="85"/>
        </w:trPr>
        <w:tc>
          <w:tcPr>
            <w:tcW w:w="2520"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Current Assets</w:t>
            </w:r>
          </w:p>
        </w:tc>
        <w:tc>
          <w:tcPr>
            <w:tcW w:w="545" w:type="pct"/>
            <w:noWrap/>
            <w:hideMark/>
          </w:tcPr>
          <w:p w:rsidR="00D52392" w:rsidRPr="00D52392" w:rsidRDefault="00D52392" w:rsidP="00D52392">
            <w:pPr>
              <w:spacing w:after="160"/>
              <w:jc w:val="center"/>
              <w:rPr>
                <w:rFonts w:eastAsia="Times New Roman"/>
                <w:lang w:eastAsia="en-NZ"/>
              </w:rPr>
            </w:pPr>
          </w:p>
        </w:tc>
        <w:tc>
          <w:tcPr>
            <w:tcW w:w="1000" w:type="pct"/>
            <w:noWrap/>
            <w:hideMark/>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1,074,502</w:t>
            </w:r>
          </w:p>
        </w:tc>
        <w:tc>
          <w:tcPr>
            <w:tcW w:w="935" w:type="pct"/>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555,415</w:t>
            </w:r>
          </w:p>
        </w:tc>
      </w:tr>
    </w:tbl>
    <w:p w:rsidR="00D52392" w:rsidRPr="00D52392" w:rsidRDefault="00D52392" w:rsidP="00D52392">
      <w:pPr>
        <w:spacing w:after="160" w:line="259" w:lineRule="auto"/>
        <w:rPr>
          <w:rFonts w:eastAsiaTheme="minorHAnsi"/>
          <w:sz w:val="18"/>
        </w:rPr>
      </w:pPr>
    </w:p>
    <w:tbl>
      <w:tblPr>
        <w:tblW w:w="5000" w:type="pct"/>
        <w:tblLayout w:type="fixed"/>
        <w:tblLook w:val="04A0" w:firstRow="1" w:lastRow="0" w:firstColumn="1" w:lastColumn="0" w:noHBand="0" w:noVBand="1"/>
      </w:tblPr>
      <w:tblGrid>
        <w:gridCol w:w="5505"/>
        <w:gridCol w:w="1152"/>
        <w:gridCol w:w="2100"/>
        <w:gridCol w:w="2014"/>
      </w:tblGrid>
      <w:tr w:rsidR="00D52392" w:rsidRPr="00D52392" w:rsidTr="00D52392">
        <w:trPr>
          <w:trHeight w:val="671"/>
        </w:trPr>
        <w:tc>
          <w:tcPr>
            <w:tcW w:w="5000" w:type="pct"/>
            <w:gridSpan w:val="4"/>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Non-Current Assets</w:t>
            </w:r>
          </w:p>
        </w:tc>
      </w:tr>
      <w:tr w:rsidR="00D52392" w:rsidRPr="00D52392" w:rsidTr="00D52392">
        <w:trPr>
          <w:trHeight w:val="300"/>
        </w:trPr>
        <w:tc>
          <w:tcPr>
            <w:tcW w:w="2555"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Property, plant and equipment</w:t>
            </w:r>
          </w:p>
        </w:tc>
        <w:tc>
          <w:tcPr>
            <w:tcW w:w="535" w:type="pct"/>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4</w:t>
            </w:r>
          </w:p>
        </w:tc>
        <w:tc>
          <w:tcPr>
            <w:tcW w:w="97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44,513</w:t>
            </w:r>
          </w:p>
        </w:tc>
        <w:tc>
          <w:tcPr>
            <w:tcW w:w="93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56,081</w:t>
            </w:r>
          </w:p>
        </w:tc>
      </w:tr>
      <w:tr w:rsidR="00D52392" w:rsidRPr="00D52392" w:rsidTr="00D52392">
        <w:trPr>
          <w:trHeight w:val="300"/>
        </w:trPr>
        <w:tc>
          <w:tcPr>
            <w:tcW w:w="2555"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Investments</w:t>
            </w:r>
          </w:p>
        </w:tc>
        <w:tc>
          <w:tcPr>
            <w:tcW w:w="535" w:type="pct"/>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97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1,264,838</w:t>
            </w:r>
          </w:p>
        </w:tc>
        <w:tc>
          <w:tcPr>
            <w:tcW w:w="935"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1,254,728</w:t>
            </w:r>
          </w:p>
        </w:tc>
      </w:tr>
      <w:tr w:rsidR="00D52392" w:rsidRPr="00D52392" w:rsidTr="00D52392">
        <w:trPr>
          <w:trHeight w:val="300"/>
        </w:trPr>
        <w:tc>
          <w:tcPr>
            <w:tcW w:w="2555"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Non-Current Assets</w:t>
            </w:r>
          </w:p>
        </w:tc>
        <w:tc>
          <w:tcPr>
            <w:tcW w:w="535" w:type="pct"/>
            <w:noWrap/>
            <w:hideMark/>
          </w:tcPr>
          <w:p w:rsidR="00D52392" w:rsidRPr="00D52392" w:rsidRDefault="00D52392" w:rsidP="00D52392">
            <w:pPr>
              <w:spacing w:after="160"/>
              <w:jc w:val="center"/>
              <w:rPr>
                <w:rFonts w:eastAsia="Times New Roman"/>
                <w:lang w:eastAsia="en-NZ"/>
              </w:rPr>
            </w:pPr>
          </w:p>
        </w:tc>
        <w:tc>
          <w:tcPr>
            <w:tcW w:w="975" w:type="pct"/>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1,309,351</w:t>
            </w:r>
          </w:p>
        </w:tc>
        <w:tc>
          <w:tcPr>
            <w:tcW w:w="935" w:type="pct"/>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1,310,809</w:t>
            </w:r>
          </w:p>
        </w:tc>
      </w:tr>
      <w:tr w:rsidR="00D52392" w:rsidRPr="00D52392" w:rsidTr="00D52392">
        <w:trPr>
          <w:trHeight w:val="212"/>
        </w:trPr>
        <w:tc>
          <w:tcPr>
            <w:tcW w:w="2555"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Assets</w:t>
            </w:r>
          </w:p>
        </w:tc>
        <w:tc>
          <w:tcPr>
            <w:tcW w:w="535" w:type="pct"/>
            <w:noWrap/>
            <w:hideMark/>
          </w:tcPr>
          <w:p w:rsidR="00D52392" w:rsidRPr="00D52392" w:rsidRDefault="00D52392" w:rsidP="00D52392">
            <w:pPr>
              <w:spacing w:after="160"/>
              <w:jc w:val="center"/>
              <w:rPr>
                <w:rFonts w:eastAsia="Times New Roman"/>
                <w:lang w:eastAsia="en-NZ"/>
              </w:rPr>
            </w:pPr>
          </w:p>
        </w:tc>
        <w:tc>
          <w:tcPr>
            <w:tcW w:w="975" w:type="pct"/>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2,383,853</w:t>
            </w:r>
          </w:p>
        </w:tc>
        <w:tc>
          <w:tcPr>
            <w:tcW w:w="935" w:type="pct"/>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1,866,224</w:t>
            </w:r>
          </w:p>
        </w:tc>
      </w:tr>
    </w:tbl>
    <w:p w:rsidR="00D52392" w:rsidRPr="00D52392" w:rsidRDefault="00D52392" w:rsidP="00D52392">
      <w:pPr>
        <w:spacing w:after="160"/>
        <w:rPr>
          <w:rFonts w:eastAsia="Times New Roman"/>
          <w:b/>
          <w:bCs/>
          <w:sz w:val="22"/>
          <w:lang w:eastAsia="en-NZ"/>
        </w:rPr>
      </w:pPr>
    </w:p>
    <w:p w:rsidR="00D52392" w:rsidRPr="00D52392" w:rsidRDefault="00D52392" w:rsidP="00D52392">
      <w:pPr>
        <w:spacing w:after="160"/>
        <w:rPr>
          <w:rFonts w:eastAsia="Times New Roman"/>
          <w:b/>
          <w:bCs/>
          <w:sz w:val="22"/>
          <w:lang w:eastAsia="en-NZ"/>
        </w:rPr>
      </w:pPr>
    </w:p>
    <w:p w:rsidR="00D52392" w:rsidRPr="00D52392" w:rsidRDefault="00D52392" w:rsidP="00D52392">
      <w:pPr>
        <w:spacing w:after="160" w:line="259" w:lineRule="auto"/>
        <w:rPr>
          <w:rFonts w:eastAsiaTheme="minorHAnsi"/>
        </w:rPr>
      </w:pPr>
    </w:p>
    <w:p w:rsidR="00D52392" w:rsidRPr="00D52392" w:rsidRDefault="00D52392" w:rsidP="00D52392">
      <w:pPr>
        <w:spacing w:after="160" w:line="259" w:lineRule="auto"/>
        <w:rPr>
          <w:rFonts w:eastAsiaTheme="minorHAnsi"/>
        </w:rPr>
      </w:pPr>
    </w:p>
    <w:p w:rsidR="00D52392" w:rsidRPr="00D52392" w:rsidRDefault="00D52392" w:rsidP="00D52392">
      <w:pPr>
        <w:spacing w:after="160" w:line="259" w:lineRule="auto"/>
        <w:rPr>
          <w:rFonts w:eastAsiaTheme="minorHAnsi"/>
        </w:rPr>
      </w:pPr>
    </w:p>
    <w:p w:rsidR="00D52392" w:rsidRPr="00D52392" w:rsidRDefault="00D52392" w:rsidP="00D52392">
      <w:pPr>
        <w:spacing w:after="160" w:line="259" w:lineRule="auto"/>
        <w:rPr>
          <w:rFonts w:eastAsiaTheme="minorHAnsi"/>
        </w:rPr>
      </w:pPr>
    </w:p>
    <w:p w:rsidR="00D52392" w:rsidRPr="00D52392" w:rsidRDefault="00D52392" w:rsidP="00D52392">
      <w:pPr>
        <w:spacing w:after="160" w:line="259" w:lineRule="auto"/>
        <w:rPr>
          <w:rFonts w:eastAsiaTheme="minorHAnsi"/>
        </w:rPr>
      </w:pPr>
    </w:p>
    <w:p w:rsidR="00D52392" w:rsidRPr="009F6DD0" w:rsidRDefault="00D52392" w:rsidP="00D52392">
      <w:pPr>
        <w:spacing w:after="160" w:line="259" w:lineRule="auto"/>
        <w:rPr>
          <w:rFonts w:asciiTheme="minorHAnsi" w:eastAsiaTheme="minorHAnsi" w:hAnsiTheme="minorHAnsi" w:cstheme="minorBidi"/>
          <w:b/>
          <w:sz w:val="22"/>
          <w:szCs w:val="22"/>
          <w:lang w:eastAsia="en-NZ"/>
        </w:rPr>
      </w:pPr>
      <w:r w:rsidRPr="009F6DD0">
        <w:rPr>
          <w:rFonts w:eastAsiaTheme="minorHAnsi"/>
          <w:b/>
        </w:rPr>
        <w:t>This statement should be read in conjunction with the Notes to the Performance Report</w:t>
      </w:r>
      <w:r w:rsidRPr="009F6DD0">
        <w:rPr>
          <w:rFonts w:asciiTheme="minorHAnsi" w:eastAsiaTheme="minorHAnsi" w:hAnsiTheme="minorHAnsi" w:cstheme="minorBidi"/>
          <w:b/>
          <w:sz w:val="22"/>
          <w:szCs w:val="22"/>
          <w:lang w:eastAsia="en-NZ"/>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Financial Position for the year ended 30 June 2018</w:t>
      </w:r>
    </w:p>
    <w:p w:rsidR="00D52392" w:rsidRPr="007B46E8" w:rsidRDefault="00D52392" w:rsidP="00D52392">
      <w:pPr>
        <w:spacing w:after="120" w:line="259" w:lineRule="auto"/>
        <w:outlineLvl w:val="3"/>
        <w:rPr>
          <w:rFonts w:eastAsiaTheme="minorHAnsi"/>
          <w:sz w:val="22"/>
          <w:szCs w:val="22"/>
          <w:lang w:eastAsia="en-NZ"/>
        </w:rPr>
      </w:pPr>
    </w:p>
    <w:tbl>
      <w:tblPr>
        <w:tblW w:w="5000" w:type="pct"/>
        <w:tblLayout w:type="fixed"/>
        <w:tblLook w:val="04A0" w:firstRow="1" w:lastRow="0" w:firstColumn="1" w:lastColumn="0" w:noHBand="0" w:noVBand="1"/>
      </w:tblPr>
      <w:tblGrid>
        <w:gridCol w:w="5513"/>
        <w:gridCol w:w="101"/>
        <w:gridCol w:w="1036"/>
        <w:gridCol w:w="54"/>
        <w:gridCol w:w="2051"/>
        <w:gridCol w:w="17"/>
        <w:gridCol w:w="1999"/>
      </w:tblGrid>
      <w:tr w:rsidR="00D52392" w:rsidRPr="00D52392" w:rsidTr="00D52392">
        <w:trPr>
          <w:trHeight w:val="303"/>
        </w:trPr>
        <w:tc>
          <w:tcPr>
            <w:tcW w:w="2606" w:type="pct"/>
            <w:gridSpan w:val="2"/>
            <w:noWrap/>
          </w:tcPr>
          <w:p w:rsidR="00D52392" w:rsidRPr="00D52392" w:rsidRDefault="00D52392" w:rsidP="00D52392">
            <w:pPr>
              <w:spacing w:after="120" w:line="259" w:lineRule="auto"/>
              <w:outlineLvl w:val="3"/>
              <w:rPr>
                <w:rFonts w:eastAsiaTheme="minorHAnsi"/>
                <w:sz w:val="36"/>
                <w:szCs w:val="22"/>
                <w:lang w:eastAsia="en-NZ"/>
              </w:rPr>
            </w:pPr>
            <w:r w:rsidRPr="00D52392">
              <w:rPr>
                <w:rFonts w:eastAsiaTheme="minorHAnsi"/>
                <w:b/>
                <w:sz w:val="36"/>
                <w:szCs w:val="22"/>
                <w:lang w:eastAsia="en-NZ"/>
              </w:rPr>
              <w:t>Liabilities</w:t>
            </w:r>
          </w:p>
        </w:tc>
        <w:tc>
          <w:tcPr>
            <w:tcW w:w="506" w:type="pct"/>
            <w:gridSpan w:val="2"/>
            <w:noWrap/>
          </w:tcPr>
          <w:p w:rsidR="00D52392" w:rsidRPr="00D52392" w:rsidRDefault="00D52392" w:rsidP="00D52392">
            <w:pPr>
              <w:spacing w:after="160"/>
              <w:rPr>
                <w:rFonts w:eastAsia="Times New Roman"/>
                <w:b/>
                <w:lang w:eastAsia="en-NZ"/>
              </w:rPr>
            </w:pPr>
            <w:r w:rsidRPr="00D52392">
              <w:rPr>
                <w:rFonts w:eastAsia="Times New Roman"/>
                <w:b/>
                <w:lang w:eastAsia="en-NZ"/>
              </w:rPr>
              <w:t>Note</w:t>
            </w:r>
          </w:p>
        </w:tc>
        <w:tc>
          <w:tcPr>
            <w:tcW w:w="960" w:type="pct"/>
            <w:gridSpan w:val="2"/>
            <w:noWrap/>
          </w:tcPr>
          <w:p w:rsidR="00D52392" w:rsidRPr="00D52392" w:rsidRDefault="00D52392" w:rsidP="00D52392">
            <w:pPr>
              <w:spacing w:after="160"/>
              <w:ind w:left="720"/>
              <w:jc w:val="right"/>
              <w:rPr>
                <w:rFonts w:eastAsia="Times New Roman"/>
                <w:b/>
                <w:lang w:eastAsia="en-NZ"/>
              </w:rPr>
            </w:pPr>
            <w:r w:rsidRPr="00D52392">
              <w:rPr>
                <w:rFonts w:eastAsia="Times New Roman"/>
                <w:b/>
                <w:lang w:eastAsia="en-NZ"/>
              </w:rPr>
              <w:t>2018</w:t>
            </w:r>
          </w:p>
        </w:tc>
        <w:tc>
          <w:tcPr>
            <w:tcW w:w="928" w:type="pct"/>
            <w:noWrap/>
          </w:tcPr>
          <w:p w:rsidR="00D52392" w:rsidRPr="00D52392" w:rsidRDefault="00D52392" w:rsidP="00D52392">
            <w:pPr>
              <w:spacing w:after="160"/>
              <w:jc w:val="right"/>
              <w:rPr>
                <w:rFonts w:eastAsia="Times New Roman"/>
                <w:b/>
                <w:lang w:eastAsia="en-NZ"/>
              </w:rPr>
            </w:pPr>
            <w:r w:rsidRPr="00D52392">
              <w:rPr>
                <w:rFonts w:eastAsia="Times New Roman"/>
                <w:b/>
                <w:lang w:eastAsia="en-NZ"/>
              </w:rPr>
              <w:t>2017</w:t>
            </w:r>
          </w:p>
        </w:tc>
      </w:tr>
      <w:tr w:rsidR="00D52392" w:rsidRPr="00D52392" w:rsidTr="00D52392">
        <w:trPr>
          <w:trHeight w:val="303"/>
        </w:trPr>
        <w:tc>
          <w:tcPr>
            <w:tcW w:w="2606" w:type="pct"/>
            <w:gridSpan w:val="2"/>
            <w:noWrap/>
          </w:tcPr>
          <w:p w:rsidR="00D52392" w:rsidRPr="00D52392" w:rsidRDefault="00D52392" w:rsidP="00D52392">
            <w:pPr>
              <w:spacing w:after="160"/>
              <w:rPr>
                <w:rFonts w:eastAsia="Times New Roman"/>
                <w:lang w:eastAsia="en-NZ"/>
              </w:rPr>
            </w:pPr>
          </w:p>
        </w:tc>
        <w:tc>
          <w:tcPr>
            <w:tcW w:w="506" w:type="pct"/>
            <w:gridSpan w:val="2"/>
            <w:noWrap/>
          </w:tcPr>
          <w:p w:rsidR="00D52392" w:rsidRPr="00D52392" w:rsidRDefault="00D52392" w:rsidP="00D52392">
            <w:pPr>
              <w:spacing w:after="160"/>
              <w:jc w:val="center"/>
              <w:rPr>
                <w:rFonts w:eastAsia="Times New Roman"/>
                <w:lang w:eastAsia="en-NZ"/>
              </w:rPr>
            </w:pPr>
          </w:p>
        </w:tc>
        <w:tc>
          <w:tcPr>
            <w:tcW w:w="960" w:type="pct"/>
            <w:gridSpan w:val="2"/>
            <w:noWrap/>
            <w:hideMark/>
          </w:tcPr>
          <w:p w:rsidR="00D52392" w:rsidRPr="00D52392" w:rsidRDefault="00D52392" w:rsidP="00D52392">
            <w:pPr>
              <w:spacing w:after="160"/>
              <w:ind w:left="720"/>
              <w:jc w:val="right"/>
              <w:rPr>
                <w:rFonts w:eastAsia="Times New Roman"/>
                <w:b/>
                <w:lang w:eastAsia="en-NZ"/>
              </w:rPr>
            </w:pPr>
            <w:r w:rsidRPr="00D52392">
              <w:rPr>
                <w:rFonts w:eastAsia="Times New Roman"/>
                <w:b/>
                <w:lang w:eastAsia="en-NZ"/>
              </w:rPr>
              <w:t>$</w:t>
            </w:r>
          </w:p>
        </w:tc>
        <w:tc>
          <w:tcPr>
            <w:tcW w:w="928" w:type="pct"/>
            <w:noWrap/>
            <w:hideMark/>
          </w:tcPr>
          <w:p w:rsidR="00D52392" w:rsidRPr="00D52392" w:rsidRDefault="00D52392" w:rsidP="00D52392">
            <w:pPr>
              <w:spacing w:after="160"/>
              <w:jc w:val="right"/>
              <w:rPr>
                <w:rFonts w:eastAsia="Times New Roman"/>
                <w:b/>
                <w:lang w:eastAsia="en-NZ"/>
              </w:rPr>
            </w:pPr>
            <w:r w:rsidRPr="00D52392">
              <w:rPr>
                <w:rFonts w:eastAsia="Times New Roman"/>
                <w:b/>
                <w:lang w:eastAsia="en-NZ"/>
              </w:rPr>
              <w:t>$</w:t>
            </w:r>
          </w:p>
        </w:tc>
      </w:tr>
      <w:tr w:rsidR="00D52392" w:rsidRPr="00D52392" w:rsidTr="00D52392">
        <w:trPr>
          <w:trHeight w:val="433"/>
        </w:trPr>
        <w:tc>
          <w:tcPr>
            <w:tcW w:w="5000" w:type="pct"/>
            <w:gridSpan w:val="7"/>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Current Liabilities</w:t>
            </w:r>
          </w:p>
        </w:tc>
      </w:tr>
      <w:tr w:rsidR="00D52392" w:rsidRPr="00D52392" w:rsidTr="00D52392">
        <w:trPr>
          <w:trHeight w:val="433"/>
        </w:trPr>
        <w:tc>
          <w:tcPr>
            <w:tcW w:w="2559"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Creditors and accrued expenses</w:t>
            </w:r>
          </w:p>
        </w:tc>
        <w:tc>
          <w:tcPr>
            <w:tcW w:w="528" w:type="pct"/>
            <w:gridSpan w:val="2"/>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977" w:type="pct"/>
            <w:gridSpan w:val="2"/>
            <w:noWrap/>
          </w:tcPr>
          <w:p w:rsidR="00D52392" w:rsidRPr="00D52392" w:rsidRDefault="00D52392" w:rsidP="00D52392">
            <w:pPr>
              <w:spacing w:after="160"/>
              <w:jc w:val="right"/>
              <w:rPr>
                <w:rFonts w:eastAsia="Times New Roman"/>
                <w:lang w:eastAsia="en-NZ"/>
              </w:rPr>
            </w:pPr>
            <w:r w:rsidRPr="00D52392">
              <w:rPr>
                <w:rFonts w:eastAsia="Times New Roman"/>
                <w:lang w:eastAsia="en-NZ"/>
              </w:rPr>
              <w:t>81,494</w:t>
            </w:r>
          </w:p>
        </w:tc>
        <w:tc>
          <w:tcPr>
            <w:tcW w:w="936" w:type="pct"/>
            <w:gridSpan w:val="2"/>
            <w:noWrap/>
          </w:tcPr>
          <w:p w:rsidR="00D52392" w:rsidRPr="00D52392" w:rsidRDefault="00D52392" w:rsidP="00D52392">
            <w:pPr>
              <w:spacing w:after="160"/>
              <w:jc w:val="right"/>
              <w:rPr>
                <w:rFonts w:eastAsia="Times New Roman"/>
                <w:lang w:eastAsia="en-NZ"/>
              </w:rPr>
            </w:pPr>
            <w:r w:rsidRPr="00D52392">
              <w:rPr>
                <w:rFonts w:eastAsia="Times New Roman"/>
                <w:lang w:eastAsia="en-NZ"/>
              </w:rPr>
              <w:t>76,971</w:t>
            </w:r>
          </w:p>
        </w:tc>
      </w:tr>
      <w:tr w:rsidR="00D52392" w:rsidRPr="00D52392" w:rsidTr="00D52392">
        <w:trPr>
          <w:trHeight w:val="95"/>
        </w:trPr>
        <w:tc>
          <w:tcPr>
            <w:tcW w:w="2559"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Employee costs payable</w:t>
            </w:r>
          </w:p>
        </w:tc>
        <w:tc>
          <w:tcPr>
            <w:tcW w:w="528" w:type="pct"/>
            <w:gridSpan w:val="2"/>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977" w:type="pct"/>
            <w:gridSpan w:val="2"/>
            <w:noWrap/>
          </w:tcPr>
          <w:p w:rsidR="00D52392" w:rsidRPr="00D52392" w:rsidRDefault="00D52392" w:rsidP="00D52392">
            <w:pPr>
              <w:spacing w:after="160"/>
              <w:jc w:val="right"/>
              <w:rPr>
                <w:rFonts w:eastAsia="Times New Roman"/>
                <w:lang w:eastAsia="en-NZ"/>
              </w:rPr>
            </w:pPr>
            <w:r w:rsidRPr="00D52392">
              <w:rPr>
                <w:rFonts w:eastAsia="Times New Roman"/>
                <w:lang w:eastAsia="en-NZ"/>
              </w:rPr>
              <w:t>23,917</w:t>
            </w:r>
          </w:p>
        </w:tc>
        <w:tc>
          <w:tcPr>
            <w:tcW w:w="936" w:type="pct"/>
            <w:gridSpan w:val="2"/>
            <w:noWrap/>
          </w:tcPr>
          <w:p w:rsidR="00D52392" w:rsidRPr="00D52392" w:rsidRDefault="00D52392" w:rsidP="00D52392">
            <w:pPr>
              <w:spacing w:after="160"/>
              <w:jc w:val="right"/>
              <w:rPr>
                <w:rFonts w:eastAsia="Times New Roman"/>
                <w:lang w:eastAsia="en-NZ"/>
              </w:rPr>
            </w:pPr>
            <w:r w:rsidRPr="00D52392">
              <w:rPr>
                <w:rFonts w:eastAsia="Times New Roman"/>
                <w:lang w:eastAsia="en-NZ"/>
              </w:rPr>
              <w:t>25,876</w:t>
            </w:r>
          </w:p>
        </w:tc>
      </w:tr>
      <w:tr w:rsidR="00D52392" w:rsidRPr="00D52392" w:rsidTr="00D52392">
        <w:trPr>
          <w:trHeight w:val="392"/>
        </w:trPr>
        <w:tc>
          <w:tcPr>
            <w:tcW w:w="2559"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Other current liabilities</w:t>
            </w:r>
          </w:p>
        </w:tc>
        <w:tc>
          <w:tcPr>
            <w:tcW w:w="528" w:type="pct"/>
            <w:gridSpan w:val="2"/>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3</w:t>
            </w:r>
          </w:p>
        </w:tc>
        <w:tc>
          <w:tcPr>
            <w:tcW w:w="977" w:type="pct"/>
            <w:gridSpan w:val="2"/>
            <w:noWrap/>
          </w:tcPr>
          <w:p w:rsidR="00D52392" w:rsidRPr="00D52392" w:rsidRDefault="00D52392" w:rsidP="00D52392">
            <w:pPr>
              <w:spacing w:after="160"/>
              <w:jc w:val="right"/>
              <w:rPr>
                <w:rFonts w:eastAsia="Times New Roman"/>
                <w:lang w:eastAsia="en-NZ"/>
              </w:rPr>
            </w:pPr>
            <w:r w:rsidRPr="00D52392">
              <w:rPr>
                <w:rFonts w:eastAsia="Times New Roman"/>
                <w:lang w:eastAsia="en-NZ"/>
              </w:rPr>
              <w:t>28,926</w:t>
            </w:r>
          </w:p>
        </w:tc>
        <w:tc>
          <w:tcPr>
            <w:tcW w:w="936" w:type="pct"/>
            <w:gridSpan w:val="2"/>
            <w:noWrap/>
          </w:tcPr>
          <w:p w:rsidR="00D52392" w:rsidRPr="00D52392" w:rsidRDefault="00D52392" w:rsidP="00D52392">
            <w:pPr>
              <w:spacing w:after="160"/>
              <w:jc w:val="right"/>
              <w:rPr>
                <w:rFonts w:eastAsia="Times New Roman"/>
                <w:lang w:eastAsia="en-NZ"/>
              </w:rPr>
            </w:pPr>
            <w:r w:rsidRPr="00D52392">
              <w:rPr>
                <w:rFonts w:eastAsia="Times New Roman"/>
                <w:lang w:eastAsia="en-NZ"/>
              </w:rPr>
              <w:t>166,079</w:t>
            </w:r>
          </w:p>
        </w:tc>
      </w:tr>
      <w:tr w:rsidR="00D52392" w:rsidRPr="00D52392" w:rsidTr="00D52392">
        <w:trPr>
          <w:trHeight w:val="248"/>
        </w:trPr>
        <w:tc>
          <w:tcPr>
            <w:tcW w:w="2559"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Current Liabilities</w:t>
            </w:r>
          </w:p>
        </w:tc>
        <w:tc>
          <w:tcPr>
            <w:tcW w:w="528" w:type="pct"/>
            <w:gridSpan w:val="2"/>
            <w:noWrap/>
            <w:hideMark/>
          </w:tcPr>
          <w:p w:rsidR="00D52392" w:rsidRPr="00D52392" w:rsidRDefault="00D52392" w:rsidP="00D52392">
            <w:pPr>
              <w:spacing w:after="160"/>
              <w:jc w:val="center"/>
              <w:rPr>
                <w:rFonts w:eastAsia="Times New Roman"/>
                <w:lang w:eastAsia="en-NZ"/>
              </w:rPr>
            </w:pPr>
          </w:p>
        </w:tc>
        <w:tc>
          <w:tcPr>
            <w:tcW w:w="977" w:type="pct"/>
            <w:gridSpan w:val="2"/>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134,337</w:t>
            </w:r>
          </w:p>
        </w:tc>
        <w:tc>
          <w:tcPr>
            <w:tcW w:w="936" w:type="pct"/>
            <w:gridSpan w:val="2"/>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268,926</w:t>
            </w:r>
          </w:p>
        </w:tc>
      </w:tr>
      <w:tr w:rsidR="00D52392" w:rsidRPr="00D52392" w:rsidTr="00D52392">
        <w:trPr>
          <w:trHeight w:val="433"/>
        </w:trPr>
        <w:tc>
          <w:tcPr>
            <w:tcW w:w="2559"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Liabilities</w:t>
            </w:r>
          </w:p>
        </w:tc>
        <w:tc>
          <w:tcPr>
            <w:tcW w:w="528" w:type="pct"/>
            <w:gridSpan w:val="2"/>
            <w:noWrap/>
            <w:hideMark/>
          </w:tcPr>
          <w:p w:rsidR="00D52392" w:rsidRPr="00D52392" w:rsidRDefault="00D52392" w:rsidP="00D52392">
            <w:pPr>
              <w:spacing w:after="160"/>
              <w:jc w:val="center"/>
              <w:rPr>
                <w:rFonts w:eastAsia="Times New Roman"/>
                <w:lang w:eastAsia="en-NZ"/>
              </w:rPr>
            </w:pPr>
          </w:p>
        </w:tc>
        <w:tc>
          <w:tcPr>
            <w:tcW w:w="977" w:type="pct"/>
            <w:gridSpan w:val="2"/>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134,337</w:t>
            </w:r>
          </w:p>
        </w:tc>
        <w:tc>
          <w:tcPr>
            <w:tcW w:w="936" w:type="pct"/>
            <w:gridSpan w:val="2"/>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268,926</w:t>
            </w:r>
          </w:p>
        </w:tc>
      </w:tr>
      <w:tr w:rsidR="00D52392" w:rsidRPr="00D52392" w:rsidTr="00D52392">
        <w:trPr>
          <w:trHeight w:val="95"/>
        </w:trPr>
        <w:tc>
          <w:tcPr>
            <w:tcW w:w="2559"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Assets less Total Liabilities (Net Assets)</w:t>
            </w:r>
          </w:p>
        </w:tc>
        <w:tc>
          <w:tcPr>
            <w:tcW w:w="528" w:type="pct"/>
            <w:gridSpan w:val="2"/>
            <w:noWrap/>
            <w:hideMark/>
          </w:tcPr>
          <w:p w:rsidR="00D52392" w:rsidRPr="00D52392" w:rsidRDefault="00D52392" w:rsidP="00D52392">
            <w:pPr>
              <w:spacing w:after="160"/>
              <w:rPr>
                <w:rFonts w:eastAsia="Times New Roman"/>
                <w:lang w:eastAsia="en-NZ"/>
              </w:rPr>
            </w:pPr>
            <w:r w:rsidRPr="00D52392">
              <w:rPr>
                <w:rFonts w:eastAsia="Times New Roman"/>
                <w:lang w:eastAsia="en-NZ"/>
              </w:rPr>
              <w:t> </w:t>
            </w:r>
          </w:p>
        </w:tc>
        <w:tc>
          <w:tcPr>
            <w:tcW w:w="977" w:type="pct"/>
            <w:gridSpan w:val="2"/>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2,249,516</w:t>
            </w:r>
          </w:p>
        </w:tc>
        <w:tc>
          <w:tcPr>
            <w:tcW w:w="936" w:type="pct"/>
            <w:gridSpan w:val="2"/>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1,597,298</w:t>
            </w:r>
          </w:p>
        </w:tc>
      </w:tr>
    </w:tbl>
    <w:p w:rsidR="00D52392" w:rsidRPr="007B46E8" w:rsidRDefault="00D52392" w:rsidP="00D52392">
      <w:pPr>
        <w:spacing w:after="120" w:line="259" w:lineRule="auto"/>
        <w:outlineLvl w:val="3"/>
        <w:rPr>
          <w:rFonts w:eastAsiaTheme="minorHAnsi"/>
          <w:sz w:val="24"/>
          <w:szCs w:val="22"/>
          <w:lang w:eastAsia="en-NZ"/>
        </w:rPr>
      </w:pPr>
    </w:p>
    <w:tbl>
      <w:tblPr>
        <w:tblW w:w="5000" w:type="pct"/>
        <w:tblLayout w:type="fixed"/>
        <w:tblLook w:val="04A0" w:firstRow="1" w:lastRow="0" w:firstColumn="1" w:lastColumn="0" w:noHBand="0" w:noVBand="1"/>
      </w:tblPr>
      <w:tblGrid>
        <w:gridCol w:w="5614"/>
        <w:gridCol w:w="1090"/>
        <w:gridCol w:w="2068"/>
        <w:gridCol w:w="1999"/>
      </w:tblGrid>
      <w:tr w:rsidR="00D52392" w:rsidRPr="00D52392" w:rsidTr="00D52392">
        <w:trPr>
          <w:trHeight w:val="303"/>
        </w:trPr>
        <w:tc>
          <w:tcPr>
            <w:tcW w:w="2606" w:type="pct"/>
            <w:noWrap/>
          </w:tcPr>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Accumulated Funds</w:t>
            </w:r>
          </w:p>
        </w:tc>
        <w:tc>
          <w:tcPr>
            <w:tcW w:w="506" w:type="pct"/>
            <w:noWrap/>
          </w:tcPr>
          <w:p w:rsidR="00D52392" w:rsidRPr="00D52392" w:rsidRDefault="00D52392" w:rsidP="00D52392">
            <w:pPr>
              <w:spacing w:after="160"/>
              <w:rPr>
                <w:rFonts w:eastAsia="Times New Roman"/>
                <w:b/>
                <w:lang w:eastAsia="en-NZ"/>
              </w:rPr>
            </w:pPr>
            <w:r w:rsidRPr="00D52392">
              <w:rPr>
                <w:rFonts w:eastAsia="Times New Roman"/>
                <w:b/>
                <w:lang w:eastAsia="en-NZ"/>
              </w:rPr>
              <w:t>Note</w:t>
            </w:r>
          </w:p>
        </w:tc>
        <w:tc>
          <w:tcPr>
            <w:tcW w:w="960" w:type="pct"/>
            <w:noWrap/>
          </w:tcPr>
          <w:p w:rsidR="00D52392" w:rsidRPr="00D52392" w:rsidRDefault="00D52392" w:rsidP="00D52392">
            <w:pPr>
              <w:spacing w:after="160"/>
              <w:ind w:left="720"/>
              <w:jc w:val="right"/>
              <w:rPr>
                <w:rFonts w:eastAsia="Times New Roman"/>
                <w:b/>
                <w:lang w:eastAsia="en-NZ"/>
              </w:rPr>
            </w:pPr>
            <w:r w:rsidRPr="00D52392">
              <w:rPr>
                <w:rFonts w:eastAsia="Times New Roman"/>
                <w:b/>
                <w:lang w:eastAsia="en-NZ"/>
              </w:rPr>
              <w:t>2018</w:t>
            </w:r>
          </w:p>
        </w:tc>
        <w:tc>
          <w:tcPr>
            <w:tcW w:w="928" w:type="pct"/>
            <w:noWrap/>
          </w:tcPr>
          <w:p w:rsidR="00D52392" w:rsidRPr="00D52392" w:rsidRDefault="00D52392" w:rsidP="00D52392">
            <w:pPr>
              <w:spacing w:after="160"/>
              <w:jc w:val="right"/>
              <w:rPr>
                <w:rFonts w:eastAsia="Times New Roman"/>
                <w:b/>
                <w:lang w:eastAsia="en-NZ"/>
              </w:rPr>
            </w:pPr>
            <w:r w:rsidRPr="00D52392">
              <w:rPr>
                <w:rFonts w:eastAsia="Times New Roman"/>
                <w:b/>
                <w:lang w:eastAsia="en-NZ"/>
              </w:rPr>
              <w:t>2017</w:t>
            </w:r>
          </w:p>
        </w:tc>
      </w:tr>
      <w:tr w:rsidR="00D52392" w:rsidRPr="00D52392" w:rsidTr="00D52392">
        <w:trPr>
          <w:trHeight w:val="303"/>
        </w:trPr>
        <w:tc>
          <w:tcPr>
            <w:tcW w:w="2606" w:type="pct"/>
            <w:noWrap/>
          </w:tcPr>
          <w:p w:rsidR="00D52392" w:rsidRPr="00D52392" w:rsidRDefault="00D52392" w:rsidP="00D52392">
            <w:pPr>
              <w:spacing w:after="160"/>
              <w:rPr>
                <w:rFonts w:eastAsia="Times New Roman"/>
                <w:lang w:eastAsia="en-NZ"/>
              </w:rPr>
            </w:pPr>
          </w:p>
        </w:tc>
        <w:tc>
          <w:tcPr>
            <w:tcW w:w="506" w:type="pct"/>
            <w:noWrap/>
          </w:tcPr>
          <w:p w:rsidR="00D52392" w:rsidRPr="00D52392" w:rsidRDefault="00D52392" w:rsidP="00D52392">
            <w:pPr>
              <w:spacing w:after="160"/>
              <w:jc w:val="center"/>
              <w:rPr>
                <w:rFonts w:eastAsia="Times New Roman"/>
                <w:lang w:eastAsia="en-NZ"/>
              </w:rPr>
            </w:pPr>
          </w:p>
        </w:tc>
        <w:tc>
          <w:tcPr>
            <w:tcW w:w="960" w:type="pct"/>
            <w:noWrap/>
            <w:hideMark/>
          </w:tcPr>
          <w:p w:rsidR="00D52392" w:rsidRPr="00D52392" w:rsidRDefault="00D52392" w:rsidP="00D52392">
            <w:pPr>
              <w:spacing w:after="160"/>
              <w:ind w:left="720"/>
              <w:jc w:val="right"/>
              <w:rPr>
                <w:rFonts w:eastAsia="Times New Roman"/>
                <w:b/>
                <w:lang w:eastAsia="en-NZ"/>
              </w:rPr>
            </w:pPr>
            <w:r w:rsidRPr="00D52392">
              <w:rPr>
                <w:rFonts w:eastAsia="Times New Roman"/>
                <w:b/>
                <w:lang w:eastAsia="en-NZ"/>
              </w:rPr>
              <w:t>$</w:t>
            </w:r>
          </w:p>
        </w:tc>
        <w:tc>
          <w:tcPr>
            <w:tcW w:w="928" w:type="pct"/>
            <w:noWrap/>
            <w:hideMark/>
          </w:tcPr>
          <w:p w:rsidR="00D52392" w:rsidRPr="00D52392" w:rsidRDefault="00D52392" w:rsidP="00D52392">
            <w:pPr>
              <w:spacing w:after="160"/>
              <w:jc w:val="right"/>
              <w:rPr>
                <w:rFonts w:eastAsia="Times New Roman"/>
                <w:b/>
                <w:lang w:eastAsia="en-NZ"/>
              </w:rPr>
            </w:pPr>
            <w:r w:rsidRPr="00D52392">
              <w:rPr>
                <w:rFonts w:eastAsia="Times New Roman"/>
                <w:b/>
                <w:lang w:eastAsia="en-NZ"/>
              </w:rPr>
              <w:t>$</w:t>
            </w:r>
          </w:p>
        </w:tc>
      </w:tr>
      <w:tr w:rsidR="00D52392" w:rsidRPr="00D52392" w:rsidTr="00D52392">
        <w:trPr>
          <w:trHeight w:val="303"/>
        </w:trPr>
        <w:tc>
          <w:tcPr>
            <w:tcW w:w="2606" w:type="pct"/>
            <w:noWrap/>
          </w:tcPr>
          <w:p w:rsidR="00D52392" w:rsidRPr="00D52392" w:rsidRDefault="00D52392" w:rsidP="00D52392">
            <w:pPr>
              <w:spacing w:after="160"/>
              <w:rPr>
                <w:rFonts w:eastAsia="Times New Roman"/>
                <w:lang w:eastAsia="en-NZ"/>
              </w:rPr>
            </w:pPr>
            <w:r w:rsidRPr="00D52392">
              <w:rPr>
                <w:rFonts w:eastAsia="Times New Roman"/>
                <w:lang w:eastAsia="en-NZ"/>
              </w:rPr>
              <w:t>Accumulated surpluses or (deficits)</w:t>
            </w:r>
          </w:p>
        </w:tc>
        <w:tc>
          <w:tcPr>
            <w:tcW w:w="506" w:type="pct"/>
            <w:noWrap/>
          </w:tcPr>
          <w:p w:rsidR="00D52392" w:rsidRPr="00D52392" w:rsidRDefault="00D52392" w:rsidP="00D52392">
            <w:pPr>
              <w:spacing w:after="160"/>
              <w:jc w:val="center"/>
              <w:rPr>
                <w:rFonts w:eastAsia="Times New Roman"/>
                <w:lang w:eastAsia="en-NZ"/>
              </w:rPr>
            </w:pPr>
            <w:r w:rsidRPr="00D52392">
              <w:rPr>
                <w:rFonts w:eastAsia="Times New Roman"/>
                <w:lang w:eastAsia="en-NZ"/>
              </w:rPr>
              <w:t>5</w:t>
            </w:r>
          </w:p>
        </w:tc>
        <w:tc>
          <w:tcPr>
            <w:tcW w:w="960" w:type="pct"/>
            <w:noWrap/>
          </w:tcPr>
          <w:p w:rsidR="00D52392" w:rsidRPr="00D52392" w:rsidRDefault="007B46E8" w:rsidP="007B46E8">
            <w:pPr>
              <w:spacing w:after="160"/>
              <w:rPr>
                <w:rFonts w:eastAsia="Times New Roman"/>
                <w:lang w:eastAsia="en-NZ"/>
              </w:rPr>
            </w:pPr>
            <w:r>
              <w:rPr>
                <w:rFonts w:eastAsia="Times New Roman"/>
                <w:lang w:eastAsia="en-NZ"/>
              </w:rPr>
              <w:t xml:space="preserve">       </w:t>
            </w:r>
            <w:r w:rsidR="00D52392" w:rsidRPr="00D52392">
              <w:rPr>
                <w:rFonts w:eastAsia="Times New Roman"/>
                <w:lang w:eastAsia="en-NZ"/>
              </w:rPr>
              <w:t>959,299</w:t>
            </w:r>
          </w:p>
        </w:tc>
        <w:tc>
          <w:tcPr>
            <w:tcW w:w="928"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767,651</w:t>
            </w:r>
          </w:p>
        </w:tc>
      </w:tr>
      <w:tr w:rsidR="00D52392" w:rsidRPr="00D52392" w:rsidTr="00D52392">
        <w:trPr>
          <w:trHeight w:val="303"/>
        </w:trPr>
        <w:tc>
          <w:tcPr>
            <w:tcW w:w="2606"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Reserves</w:t>
            </w:r>
          </w:p>
        </w:tc>
        <w:tc>
          <w:tcPr>
            <w:tcW w:w="506" w:type="pct"/>
            <w:noWrap/>
            <w:hideMark/>
          </w:tcPr>
          <w:p w:rsidR="00D52392" w:rsidRPr="00D52392" w:rsidRDefault="00D52392" w:rsidP="00D52392">
            <w:pPr>
              <w:spacing w:after="160"/>
              <w:jc w:val="center"/>
              <w:rPr>
                <w:rFonts w:eastAsia="Times New Roman"/>
                <w:lang w:eastAsia="en-NZ"/>
              </w:rPr>
            </w:pPr>
            <w:r w:rsidRPr="00D52392">
              <w:rPr>
                <w:rFonts w:eastAsia="Times New Roman"/>
                <w:lang w:eastAsia="en-NZ"/>
              </w:rPr>
              <w:t>5</w:t>
            </w:r>
          </w:p>
        </w:tc>
        <w:tc>
          <w:tcPr>
            <w:tcW w:w="960" w:type="pct"/>
            <w:noWrap/>
          </w:tcPr>
          <w:p w:rsidR="00D52392" w:rsidRPr="00D52392" w:rsidRDefault="007B46E8" w:rsidP="007B46E8">
            <w:pPr>
              <w:spacing w:after="160"/>
              <w:jc w:val="center"/>
              <w:rPr>
                <w:rFonts w:eastAsia="Times New Roman"/>
                <w:lang w:eastAsia="en-NZ"/>
              </w:rPr>
            </w:pPr>
            <w:r>
              <w:rPr>
                <w:rFonts w:eastAsia="Times New Roman"/>
                <w:lang w:eastAsia="en-NZ"/>
              </w:rPr>
              <w:t xml:space="preserve">   </w:t>
            </w:r>
            <w:r w:rsidR="00D52392" w:rsidRPr="00D52392">
              <w:rPr>
                <w:rFonts w:eastAsia="Times New Roman"/>
                <w:lang w:eastAsia="en-NZ"/>
              </w:rPr>
              <w:t>1,290,217</w:t>
            </w:r>
          </w:p>
        </w:tc>
        <w:tc>
          <w:tcPr>
            <w:tcW w:w="928" w:type="pct"/>
            <w:noWrap/>
          </w:tcPr>
          <w:p w:rsidR="00D52392" w:rsidRPr="00D52392" w:rsidRDefault="00D52392" w:rsidP="00D52392">
            <w:pPr>
              <w:spacing w:after="160"/>
              <w:jc w:val="right"/>
              <w:rPr>
                <w:rFonts w:eastAsia="Times New Roman"/>
                <w:lang w:eastAsia="en-NZ"/>
              </w:rPr>
            </w:pPr>
            <w:r w:rsidRPr="00D52392">
              <w:rPr>
                <w:rFonts w:eastAsia="Times New Roman"/>
                <w:lang w:eastAsia="en-NZ"/>
              </w:rPr>
              <w:t>829,647</w:t>
            </w:r>
          </w:p>
        </w:tc>
      </w:tr>
      <w:tr w:rsidR="00D52392" w:rsidRPr="00D52392" w:rsidTr="00D52392">
        <w:trPr>
          <w:trHeight w:val="303"/>
        </w:trPr>
        <w:tc>
          <w:tcPr>
            <w:tcW w:w="2606" w:type="pct"/>
            <w:noWrap/>
            <w:hideMark/>
          </w:tcPr>
          <w:p w:rsidR="00D52392" w:rsidRPr="00D52392" w:rsidRDefault="00D52392" w:rsidP="00D52392">
            <w:pPr>
              <w:spacing w:after="160"/>
              <w:rPr>
                <w:rFonts w:eastAsia="Times New Roman"/>
                <w:b/>
                <w:bCs/>
                <w:lang w:eastAsia="en-NZ"/>
              </w:rPr>
            </w:pPr>
            <w:r w:rsidRPr="00D52392">
              <w:rPr>
                <w:rFonts w:eastAsia="Times New Roman"/>
                <w:b/>
                <w:bCs/>
                <w:lang w:eastAsia="en-NZ"/>
              </w:rPr>
              <w:t>Total Accumulated Funds</w:t>
            </w:r>
          </w:p>
        </w:tc>
        <w:tc>
          <w:tcPr>
            <w:tcW w:w="506" w:type="pct"/>
            <w:noWrap/>
            <w:hideMark/>
          </w:tcPr>
          <w:p w:rsidR="00D52392" w:rsidRPr="00D52392" w:rsidRDefault="00D52392" w:rsidP="00D52392">
            <w:pPr>
              <w:spacing w:after="160"/>
              <w:rPr>
                <w:rFonts w:eastAsia="Times New Roman"/>
                <w:lang w:eastAsia="en-NZ"/>
              </w:rPr>
            </w:pPr>
            <w:r w:rsidRPr="00D52392">
              <w:rPr>
                <w:rFonts w:eastAsia="Times New Roman"/>
                <w:lang w:eastAsia="en-NZ"/>
              </w:rPr>
              <w:t> </w:t>
            </w:r>
          </w:p>
        </w:tc>
        <w:tc>
          <w:tcPr>
            <w:tcW w:w="960" w:type="pct"/>
            <w:noWrap/>
          </w:tcPr>
          <w:p w:rsidR="00D52392" w:rsidRPr="00D52392" w:rsidRDefault="007B46E8" w:rsidP="007B46E8">
            <w:pPr>
              <w:spacing w:after="160"/>
              <w:jc w:val="center"/>
              <w:rPr>
                <w:rFonts w:eastAsia="Times New Roman"/>
                <w:b/>
                <w:bCs/>
                <w:lang w:eastAsia="en-NZ"/>
              </w:rPr>
            </w:pPr>
            <w:r>
              <w:rPr>
                <w:rFonts w:eastAsia="Times New Roman"/>
                <w:b/>
                <w:bCs/>
                <w:lang w:eastAsia="en-NZ"/>
              </w:rPr>
              <w:t xml:space="preserve">  </w:t>
            </w:r>
            <w:r w:rsidR="00D52392" w:rsidRPr="00D52392">
              <w:rPr>
                <w:rFonts w:eastAsia="Times New Roman"/>
                <w:b/>
                <w:bCs/>
                <w:lang w:eastAsia="en-NZ"/>
              </w:rPr>
              <w:t>2,249,516</w:t>
            </w:r>
          </w:p>
        </w:tc>
        <w:tc>
          <w:tcPr>
            <w:tcW w:w="928" w:type="pct"/>
            <w:noWrap/>
          </w:tcPr>
          <w:p w:rsidR="00D52392" w:rsidRPr="00D52392" w:rsidRDefault="00D52392" w:rsidP="00D52392">
            <w:pPr>
              <w:spacing w:after="160"/>
              <w:jc w:val="right"/>
              <w:rPr>
                <w:rFonts w:eastAsia="Times New Roman"/>
                <w:b/>
                <w:bCs/>
                <w:lang w:eastAsia="en-NZ"/>
              </w:rPr>
            </w:pPr>
            <w:r w:rsidRPr="00D52392">
              <w:rPr>
                <w:rFonts w:eastAsia="Times New Roman"/>
                <w:b/>
                <w:bCs/>
                <w:lang w:eastAsia="en-NZ"/>
              </w:rPr>
              <w:t>1,597,298</w:t>
            </w:r>
          </w:p>
        </w:tc>
      </w:tr>
    </w:tbl>
    <w:p w:rsidR="007B46E8" w:rsidRPr="00FB0147" w:rsidRDefault="007B46E8" w:rsidP="007B46E8">
      <w:pPr>
        <w:spacing w:after="160"/>
        <w:rPr>
          <w:rFonts w:eastAsia="Times New Roman"/>
          <w:b/>
          <w:bCs/>
          <w:sz w:val="22"/>
          <w:lang w:eastAsia="en-NZ"/>
        </w:rPr>
      </w:pPr>
      <w:r w:rsidRPr="00FB0147">
        <w:rPr>
          <w:rFonts w:asciiTheme="minorHAnsi" w:eastAsiaTheme="minorHAnsi" w:hAnsiTheme="minorHAnsi" w:cstheme="minorBidi"/>
          <w:noProof/>
          <w:sz w:val="24"/>
          <w:lang w:val="en-GB" w:eastAsia="en-GB"/>
        </w:rPr>
        <w:drawing>
          <wp:inline distT="0" distB="0" distL="0" distR="0" wp14:anchorId="5D5A4AB1" wp14:editId="6BF04403">
            <wp:extent cx="2562046" cy="734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9957" cy="754169"/>
                    </a:xfrm>
                    <a:prstGeom prst="rect">
                      <a:avLst/>
                    </a:prstGeom>
                    <a:noFill/>
                    <a:ln>
                      <a:noFill/>
                    </a:ln>
                  </pic:spPr>
                </pic:pic>
              </a:graphicData>
            </a:graphic>
          </wp:inline>
        </w:drawing>
      </w:r>
      <w:r w:rsidRPr="00FB0147">
        <w:rPr>
          <w:rFonts w:eastAsia="Times New Roman"/>
          <w:b/>
          <w:bCs/>
          <w:sz w:val="22"/>
          <w:lang w:eastAsia="en-NZ"/>
        </w:rPr>
        <w:tab/>
      </w:r>
      <w:r w:rsidRPr="00FB0147">
        <w:rPr>
          <w:rFonts w:eastAsia="Times New Roman"/>
          <w:b/>
          <w:bCs/>
          <w:sz w:val="22"/>
          <w:lang w:eastAsia="en-NZ"/>
        </w:rPr>
        <w:tab/>
      </w:r>
      <w:r w:rsidRPr="00FB0147">
        <w:rPr>
          <w:rFonts w:asciiTheme="minorHAnsi" w:eastAsiaTheme="minorHAnsi" w:hAnsiTheme="minorHAnsi" w:cstheme="minorBidi"/>
          <w:noProof/>
          <w:sz w:val="22"/>
          <w:lang w:val="en-GB" w:eastAsia="en-GB"/>
        </w:rPr>
        <w:drawing>
          <wp:inline distT="0" distB="0" distL="0" distR="0" wp14:anchorId="7B6E0D83" wp14:editId="4809667B">
            <wp:extent cx="953737" cy="422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160" cy="436153"/>
                    </a:xfrm>
                    <a:prstGeom prst="rect">
                      <a:avLst/>
                    </a:prstGeom>
                    <a:noFill/>
                    <a:ln>
                      <a:noFill/>
                    </a:ln>
                  </pic:spPr>
                </pic:pic>
              </a:graphicData>
            </a:graphic>
          </wp:inline>
        </w:drawing>
      </w:r>
    </w:p>
    <w:p w:rsidR="007B46E8" w:rsidRPr="00FB0147" w:rsidRDefault="007B46E8" w:rsidP="007B46E8">
      <w:pPr>
        <w:spacing w:after="60" w:line="259" w:lineRule="auto"/>
        <w:rPr>
          <w:rFonts w:eastAsiaTheme="minorHAnsi" w:cstheme="minorBidi"/>
          <w:lang w:eastAsia="en-NZ"/>
        </w:rPr>
      </w:pPr>
      <w:r w:rsidRPr="00FB0147">
        <w:rPr>
          <w:rFonts w:eastAsiaTheme="minorHAnsi" w:cstheme="minorBidi"/>
          <w:lang w:eastAsia="en-NZ"/>
        </w:rPr>
        <w:t>Jonathan Godfrey</w:t>
      </w:r>
      <w:r w:rsidRPr="00FB0147">
        <w:rPr>
          <w:rFonts w:eastAsiaTheme="minorHAnsi" w:cstheme="minorBidi"/>
          <w:lang w:eastAsia="en-NZ"/>
        </w:rPr>
        <w:tab/>
      </w:r>
      <w:r w:rsidRPr="00FB0147">
        <w:rPr>
          <w:rFonts w:eastAsiaTheme="minorHAnsi" w:cstheme="minorBidi"/>
          <w:lang w:eastAsia="en-NZ"/>
        </w:rPr>
        <w:tab/>
      </w:r>
      <w:r w:rsidRPr="00FB0147">
        <w:rPr>
          <w:rFonts w:eastAsiaTheme="minorHAnsi" w:cstheme="minorBidi"/>
          <w:lang w:eastAsia="en-NZ"/>
        </w:rPr>
        <w:tab/>
      </w:r>
      <w:r w:rsidRPr="00FB0147">
        <w:rPr>
          <w:rFonts w:eastAsiaTheme="minorHAnsi" w:cstheme="minorBidi"/>
          <w:lang w:eastAsia="en-NZ"/>
        </w:rPr>
        <w:tab/>
        <w:t>Martine Abel-Williamson</w:t>
      </w:r>
    </w:p>
    <w:p w:rsidR="007B46E8" w:rsidRPr="00FB0147" w:rsidRDefault="007B46E8" w:rsidP="007B46E8">
      <w:pPr>
        <w:spacing w:after="160" w:line="259" w:lineRule="auto"/>
        <w:rPr>
          <w:rFonts w:eastAsiaTheme="minorHAnsi" w:cstheme="minorBidi"/>
          <w:b/>
          <w:lang w:eastAsia="en-NZ"/>
        </w:rPr>
      </w:pPr>
      <w:r w:rsidRPr="00FB0147">
        <w:rPr>
          <w:rFonts w:eastAsiaTheme="minorHAnsi" w:cstheme="minorBidi"/>
          <w:b/>
          <w:lang w:eastAsia="en-NZ"/>
        </w:rPr>
        <w:t>National President</w:t>
      </w:r>
      <w:r w:rsidRPr="00FB0147">
        <w:rPr>
          <w:rFonts w:eastAsiaTheme="minorHAnsi" w:cstheme="minorBidi"/>
          <w:b/>
          <w:lang w:eastAsia="en-NZ"/>
        </w:rPr>
        <w:tab/>
      </w:r>
      <w:r w:rsidRPr="00FB0147">
        <w:rPr>
          <w:rFonts w:eastAsiaTheme="minorHAnsi" w:cstheme="minorBidi"/>
          <w:b/>
          <w:lang w:eastAsia="en-NZ"/>
        </w:rPr>
        <w:tab/>
      </w:r>
      <w:r w:rsidRPr="00FB0147">
        <w:rPr>
          <w:rFonts w:eastAsiaTheme="minorHAnsi" w:cstheme="minorBidi"/>
          <w:b/>
          <w:lang w:eastAsia="en-NZ"/>
        </w:rPr>
        <w:tab/>
      </w:r>
      <w:r w:rsidRPr="00FB0147">
        <w:rPr>
          <w:rFonts w:eastAsiaTheme="minorHAnsi" w:cstheme="minorBidi"/>
          <w:b/>
          <w:lang w:eastAsia="en-NZ"/>
        </w:rPr>
        <w:tab/>
        <w:t>Vice President</w:t>
      </w:r>
    </w:p>
    <w:p w:rsidR="00D52392" w:rsidRPr="00D52392" w:rsidRDefault="00D52392" w:rsidP="00D52392">
      <w:pPr>
        <w:spacing w:line="259" w:lineRule="auto"/>
        <w:rPr>
          <w:rFonts w:eastAsiaTheme="minorHAnsi" w:cstheme="minorBidi"/>
          <w:szCs w:val="22"/>
        </w:rPr>
      </w:pPr>
      <w:r w:rsidRPr="00D52392">
        <w:rPr>
          <w:rFonts w:eastAsiaTheme="minorHAnsi" w:cstheme="minorBidi"/>
          <w:b/>
          <w:szCs w:val="22"/>
        </w:rPr>
        <w:t>Dated</w:t>
      </w:r>
      <w:r w:rsidRPr="00D52392">
        <w:rPr>
          <w:rFonts w:eastAsiaTheme="minorHAnsi" w:cstheme="minorBidi"/>
          <w:szCs w:val="22"/>
        </w:rPr>
        <w:t xml:space="preserve">: </w:t>
      </w:r>
      <w:r w:rsidR="007B46E8">
        <w:rPr>
          <w:rFonts w:eastAsiaTheme="minorHAnsi" w:cstheme="minorBidi"/>
          <w:szCs w:val="22"/>
        </w:rPr>
        <w:t>24 September 2018</w:t>
      </w:r>
    </w:p>
    <w:p w:rsidR="00D52392" w:rsidRPr="00D52392" w:rsidRDefault="00D52392" w:rsidP="00D52392">
      <w:pPr>
        <w:widowControl w:val="0"/>
        <w:autoSpaceDE w:val="0"/>
        <w:autoSpaceDN w:val="0"/>
        <w:adjustRightInd w:val="0"/>
        <w:rPr>
          <w:rFonts w:eastAsiaTheme="minorHAnsi"/>
        </w:rPr>
      </w:pPr>
    </w:p>
    <w:p w:rsidR="00D52392" w:rsidRPr="0027401B" w:rsidRDefault="00D52392" w:rsidP="00D52392">
      <w:pPr>
        <w:widowControl w:val="0"/>
        <w:autoSpaceDE w:val="0"/>
        <w:autoSpaceDN w:val="0"/>
        <w:adjustRightInd w:val="0"/>
        <w:rPr>
          <w:rFonts w:eastAsiaTheme="minorHAnsi"/>
          <w:b/>
        </w:rPr>
      </w:pPr>
      <w:r w:rsidRPr="0027401B">
        <w:rPr>
          <w:rFonts w:eastAsiaTheme="minorHAnsi"/>
          <w:b/>
        </w:rPr>
        <w:t xml:space="preserve">This statement should be read in conjunction with the Notes to the Performance Report </w:t>
      </w:r>
      <w:r w:rsidRPr="0027401B">
        <w:rPr>
          <w:rFonts w:eastAsiaTheme="minorHAnsi"/>
          <w:b/>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Cash Flows for the year ended 30 June 2018</w:t>
      </w:r>
    </w:p>
    <w:p w:rsidR="00D52392" w:rsidRPr="00D52392" w:rsidRDefault="00D52392" w:rsidP="00D52392">
      <w:pPr>
        <w:keepNext/>
        <w:keepLines/>
        <w:spacing w:before="40" w:after="40" w:line="259" w:lineRule="auto"/>
        <w:outlineLvl w:val="1"/>
        <w:rPr>
          <w:rFonts w:eastAsia="Times New Roman"/>
          <w:b/>
          <w:color w:val="000000" w:themeColor="text1"/>
          <w:sz w:val="36"/>
          <w:szCs w:val="40"/>
          <w:lang w:eastAsia="en-NZ"/>
        </w:rPr>
      </w:pPr>
    </w:p>
    <w:p w:rsidR="00D52392" w:rsidRPr="00D52392" w:rsidRDefault="00D52392" w:rsidP="007B46E8">
      <w:pPr>
        <w:pStyle w:val="Heading1"/>
        <w:rPr>
          <w:rFonts w:hint="eastAsia"/>
        </w:rPr>
      </w:pPr>
      <w:r w:rsidRPr="00D52392">
        <w:t>Statement of Cash Flows</w:t>
      </w:r>
    </w:p>
    <w:tbl>
      <w:tblPr>
        <w:tblW w:w="11065" w:type="dxa"/>
        <w:tblLook w:val="04A0" w:firstRow="1" w:lastRow="0" w:firstColumn="1" w:lastColumn="0" w:noHBand="0" w:noVBand="1"/>
      </w:tblPr>
      <w:tblGrid>
        <w:gridCol w:w="6925"/>
        <w:gridCol w:w="2070"/>
        <w:gridCol w:w="2070"/>
      </w:tblGrid>
      <w:tr w:rsidR="00D52392" w:rsidRPr="00D52392" w:rsidTr="00D52392">
        <w:trPr>
          <w:trHeight w:val="316"/>
        </w:trPr>
        <w:tc>
          <w:tcPr>
            <w:tcW w:w="6925" w:type="dxa"/>
            <w:vMerge w:val="restart"/>
            <w:noWrap/>
            <w:hideMark/>
          </w:tcPr>
          <w:p w:rsidR="00D52392" w:rsidRPr="00D52392" w:rsidRDefault="00D52392" w:rsidP="00D52392">
            <w:pPr>
              <w:rPr>
                <w:rFonts w:eastAsia="Times New Roman"/>
                <w:lang w:eastAsia="en-NZ"/>
              </w:rPr>
            </w:pPr>
          </w:p>
        </w:tc>
        <w:tc>
          <w:tcPr>
            <w:tcW w:w="207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2070" w:type="dxa"/>
            <w:noWrap/>
            <w:hideMark/>
          </w:tcPr>
          <w:p w:rsidR="00D52392" w:rsidRPr="00D52392" w:rsidRDefault="00D52392" w:rsidP="007B46E8">
            <w:pPr>
              <w:jc w:val="center"/>
              <w:rPr>
                <w:rFonts w:eastAsia="Times New Roman"/>
                <w:b/>
                <w:lang w:eastAsia="en-NZ"/>
              </w:rPr>
            </w:pPr>
            <w:r w:rsidRPr="00D52392">
              <w:rPr>
                <w:rFonts w:eastAsia="Times New Roman"/>
                <w:b/>
                <w:lang w:eastAsia="en-NZ"/>
              </w:rPr>
              <w:t>2017</w:t>
            </w:r>
          </w:p>
        </w:tc>
      </w:tr>
      <w:tr w:rsidR="00D52392" w:rsidRPr="00D52392" w:rsidTr="00D52392">
        <w:trPr>
          <w:trHeight w:val="149"/>
        </w:trPr>
        <w:tc>
          <w:tcPr>
            <w:tcW w:w="6925" w:type="dxa"/>
            <w:vMerge/>
            <w:noWrap/>
          </w:tcPr>
          <w:p w:rsidR="00D52392" w:rsidRPr="00D52392" w:rsidRDefault="00D52392" w:rsidP="00D52392">
            <w:pPr>
              <w:rPr>
                <w:rFonts w:eastAsia="Times New Roman"/>
                <w:lang w:eastAsia="en-NZ"/>
              </w:rPr>
            </w:pPr>
          </w:p>
        </w:tc>
        <w:tc>
          <w:tcPr>
            <w:tcW w:w="207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2070" w:type="dxa"/>
            <w:noWrap/>
            <w:hideMark/>
          </w:tcPr>
          <w:p w:rsidR="00D52392" w:rsidRPr="00D52392" w:rsidRDefault="007B46E8" w:rsidP="007B46E8">
            <w:pPr>
              <w:jc w:val="center"/>
              <w:rPr>
                <w:rFonts w:eastAsia="Times New Roman"/>
                <w:b/>
                <w:lang w:eastAsia="en-NZ"/>
              </w:rPr>
            </w:pPr>
            <w:r>
              <w:rPr>
                <w:rFonts w:eastAsia="Times New Roman"/>
                <w:b/>
                <w:lang w:eastAsia="en-NZ"/>
              </w:rPr>
              <w:t xml:space="preserve">      </w:t>
            </w:r>
            <w:r w:rsidR="00D52392" w:rsidRPr="00D52392">
              <w:rPr>
                <w:rFonts w:eastAsia="Times New Roman"/>
                <w:b/>
                <w:lang w:eastAsia="en-NZ"/>
              </w:rPr>
              <w:t>$</w:t>
            </w:r>
          </w:p>
        </w:tc>
      </w:tr>
      <w:tr w:rsidR="00D52392" w:rsidRPr="00D52392" w:rsidTr="00D52392">
        <w:trPr>
          <w:trHeight w:val="316"/>
        </w:trPr>
        <w:tc>
          <w:tcPr>
            <w:tcW w:w="11065" w:type="dxa"/>
            <w:gridSpan w:val="3"/>
            <w:noWrap/>
            <w:hideMark/>
          </w:tcPr>
          <w:p w:rsidR="00D52392" w:rsidRPr="00D52392" w:rsidRDefault="00D52392" w:rsidP="00D52392">
            <w:pPr>
              <w:spacing w:after="120" w:line="259" w:lineRule="auto"/>
              <w:outlineLvl w:val="3"/>
              <w:rPr>
                <w:rFonts w:eastAsiaTheme="minorHAnsi"/>
                <w:sz w:val="36"/>
                <w:szCs w:val="22"/>
                <w:lang w:eastAsia="en-NZ"/>
              </w:rPr>
            </w:pPr>
            <w:r w:rsidRPr="00D52392">
              <w:rPr>
                <w:rFonts w:eastAsiaTheme="minorHAnsi"/>
                <w:sz w:val="36"/>
                <w:szCs w:val="22"/>
                <w:lang w:eastAsia="en-NZ"/>
              </w:rPr>
              <w:t>Cash was received from:</w:t>
            </w:r>
          </w:p>
        </w:tc>
      </w:tr>
      <w:tr w:rsidR="00D52392" w:rsidRPr="00D52392" w:rsidTr="00D52392">
        <w:trPr>
          <w:trHeight w:val="31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Donations, fundraising and other similar receipts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97,866</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134,740</w:t>
            </w:r>
          </w:p>
        </w:tc>
      </w:tr>
      <w:tr w:rsidR="00D52392" w:rsidRPr="00D52392" w:rsidTr="00D52392">
        <w:trPr>
          <w:trHeight w:val="31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Subscriptions from members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6,129</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9,028</w:t>
            </w:r>
          </w:p>
        </w:tc>
      </w:tr>
      <w:tr w:rsidR="00D52392" w:rsidRPr="00D52392" w:rsidTr="00D52392">
        <w:trPr>
          <w:trHeight w:val="31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Receipts from providing goods or services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333,990</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90,946</w:t>
            </w:r>
          </w:p>
        </w:tc>
      </w:tr>
      <w:tr w:rsidR="00D52392" w:rsidRPr="00D52392" w:rsidTr="00D52392">
        <w:trPr>
          <w:trHeight w:val="31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Interest, dividends and other investment receipts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33,422</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29,030</w:t>
            </w:r>
          </w:p>
        </w:tc>
      </w:tr>
      <w:tr w:rsidR="00D52392" w:rsidRPr="00D52392" w:rsidTr="00D52392">
        <w:trPr>
          <w:trHeight w:val="316"/>
        </w:trPr>
        <w:tc>
          <w:tcPr>
            <w:tcW w:w="6925" w:type="dxa"/>
            <w:noWrap/>
          </w:tcPr>
          <w:p w:rsidR="00D52392" w:rsidRPr="00D52392" w:rsidRDefault="00D52392" w:rsidP="00D52392">
            <w:pPr>
              <w:rPr>
                <w:rFonts w:eastAsia="Times New Roman"/>
                <w:lang w:eastAsia="en-NZ"/>
              </w:rPr>
            </w:pPr>
            <w:r w:rsidRPr="00D52392">
              <w:rPr>
                <w:rFonts w:eastAsia="Times New Roman"/>
                <w:lang w:eastAsia="en-NZ"/>
              </w:rPr>
              <w:t>Legacies and Bequests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642,500</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191,473</w:t>
            </w:r>
          </w:p>
        </w:tc>
      </w:tr>
      <w:tr w:rsidR="00D52392" w:rsidRPr="00D52392" w:rsidTr="00D52392">
        <w:trPr>
          <w:trHeight w:val="31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Conference Fees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13,544</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8,061</w:t>
            </w:r>
          </w:p>
        </w:tc>
      </w:tr>
      <w:tr w:rsidR="00D52392" w:rsidRPr="00D52392" w:rsidTr="00D52392">
        <w:trPr>
          <w:trHeight w:val="31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 xml:space="preserve">Net GST </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1,721</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(1,342)</w:t>
            </w:r>
          </w:p>
        </w:tc>
      </w:tr>
    </w:tbl>
    <w:p w:rsidR="00D52392" w:rsidRPr="00D52392" w:rsidRDefault="00D52392" w:rsidP="00D52392">
      <w:pPr>
        <w:spacing w:after="160" w:line="259" w:lineRule="auto"/>
        <w:rPr>
          <w:rFonts w:eastAsiaTheme="minorHAnsi"/>
          <w:sz w:val="20"/>
        </w:rPr>
      </w:pPr>
    </w:p>
    <w:tbl>
      <w:tblPr>
        <w:tblW w:w="11199" w:type="dxa"/>
        <w:tblLook w:val="04A0" w:firstRow="1" w:lastRow="0" w:firstColumn="1" w:lastColumn="0" w:noHBand="0" w:noVBand="1"/>
      </w:tblPr>
      <w:tblGrid>
        <w:gridCol w:w="6925"/>
        <w:gridCol w:w="2070"/>
        <w:gridCol w:w="2204"/>
      </w:tblGrid>
      <w:tr w:rsidR="00D52392" w:rsidRPr="00D52392" w:rsidTr="00D52392">
        <w:trPr>
          <w:trHeight w:val="326"/>
        </w:trPr>
        <w:tc>
          <w:tcPr>
            <w:tcW w:w="11199" w:type="dxa"/>
            <w:gridSpan w:val="3"/>
            <w:noWrap/>
            <w:hideMark/>
          </w:tcPr>
          <w:p w:rsidR="00D52392" w:rsidRPr="00D52392" w:rsidRDefault="00D52392" w:rsidP="00D52392">
            <w:pPr>
              <w:spacing w:after="120" w:line="259" w:lineRule="auto"/>
              <w:outlineLvl w:val="3"/>
              <w:rPr>
                <w:rFonts w:eastAsiaTheme="minorHAnsi"/>
                <w:sz w:val="36"/>
                <w:szCs w:val="22"/>
                <w:lang w:eastAsia="en-NZ"/>
              </w:rPr>
            </w:pPr>
            <w:r w:rsidRPr="00D52392">
              <w:rPr>
                <w:rFonts w:eastAsiaTheme="minorHAnsi"/>
                <w:sz w:val="36"/>
                <w:szCs w:val="22"/>
                <w:lang w:eastAsia="en-NZ"/>
              </w:rPr>
              <w:t>Cash was applied to: </w:t>
            </w:r>
          </w:p>
        </w:tc>
      </w:tr>
      <w:tr w:rsidR="00D52392" w:rsidRPr="00D52392" w:rsidTr="00D52392">
        <w:trPr>
          <w:trHeight w:val="32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Payments to suppliers and employees</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(456,229)</w:t>
            </w:r>
          </w:p>
        </w:tc>
        <w:tc>
          <w:tcPr>
            <w:tcW w:w="2204" w:type="dxa"/>
            <w:noWrap/>
          </w:tcPr>
          <w:p w:rsidR="00D52392" w:rsidRPr="00D52392" w:rsidRDefault="00D52392" w:rsidP="007B46E8">
            <w:pPr>
              <w:jc w:val="center"/>
              <w:rPr>
                <w:rFonts w:eastAsia="Times New Roman"/>
                <w:lang w:eastAsia="en-NZ"/>
              </w:rPr>
            </w:pPr>
            <w:r w:rsidRPr="00D52392">
              <w:rPr>
                <w:rFonts w:eastAsia="Times New Roman"/>
                <w:lang w:eastAsia="en-NZ"/>
              </w:rPr>
              <w:t>(443,322)</w:t>
            </w:r>
          </w:p>
        </w:tc>
      </w:tr>
      <w:tr w:rsidR="00D52392" w:rsidRPr="00D52392" w:rsidTr="00D52392">
        <w:trPr>
          <w:trHeight w:val="326"/>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Donations or grants paid</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(750)</w:t>
            </w:r>
          </w:p>
        </w:tc>
        <w:tc>
          <w:tcPr>
            <w:tcW w:w="2204"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(850)</w:t>
            </w:r>
          </w:p>
        </w:tc>
      </w:tr>
    </w:tbl>
    <w:p w:rsidR="00D52392" w:rsidRPr="00D52392" w:rsidRDefault="00D52392" w:rsidP="00D52392">
      <w:pPr>
        <w:spacing w:after="160" w:line="259" w:lineRule="auto"/>
        <w:rPr>
          <w:rFonts w:eastAsiaTheme="minorHAnsi"/>
          <w:sz w:val="20"/>
        </w:rPr>
      </w:pPr>
    </w:p>
    <w:tbl>
      <w:tblPr>
        <w:tblW w:w="13135" w:type="dxa"/>
        <w:tblLook w:val="04A0" w:firstRow="1" w:lastRow="0" w:firstColumn="1" w:lastColumn="0" w:noHBand="0" w:noVBand="1"/>
      </w:tblPr>
      <w:tblGrid>
        <w:gridCol w:w="6925"/>
        <w:gridCol w:w="2070"/>
        <w:gridCol w:w="2070"/>
        <w:gridCol w:w="2070"/>
      </w:tblGrid>
      <w:tr w:rsidR="00D52392" w:rsidRPr="00D52392" w:rsidTr="00D52392">
        <w:trPr>
          <w:trHeight w:val="324"/>
        </w:trPr>
        <w:tc>
          <w:tcPr>
            <w:tcW w:w="6925"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Net Cash Flows from Operating Activities</w:t>
            </w:r>
          </w:p>
        </w:tc>
        <w:tc>
          <w:tcPr>
            <w:tcW w:w="207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672,193</w:t>
            </w:r>
          </w:p>
        </w:tc>
        <w:tc>
          <w:tcPr>
            <w:tcW w:w="2070" w:type="dxa"/>
          </w:tcPr>
          <w:p w:rsidR="00D52392" w:rsidRPr="00D52392" w:rsidRDefault="007B46E8" w:rsidP="007B46E8">
            <w:pPr>
              <w:jc w:val="center"/>
              <w:rPr>
                <w:rFonts w:eastAsia="Times New Roman"/>
                <w:b/>
                <w:bCs/>
                <w:lang w:eastAsia="en-NZ"/>
              </w:rPr>
            </w:pPr>
            <w:r>
              <w:rPr>
                <w:rFonts w:eastAsia="Times New Roman"/>
                <w:b/>
                <w:bCs/>
                <w:lang w:eastAsia="en-NZ"/>
              </w:rPr>
              <w:t xml:space="preserve">    </w:t>
            </w:r>
            <w:r w:rsidR="00D52392" w:rsidRPr="00D52392">
              <w:rPr>
                <w:rFonts w:eastAsia="Times New Roman"/>
                <w:b/>
                <w:bCs/>
                <w:lang w:eastAsia="en-NZ"/>
              </w:rPr>
              <w:t>17,764</w:t>
            </w:r>
          </w:p>
        </w:tc>
        <w:tc>
          <w:tcPr>
            <w:tcW w:w="2070" w:type="dxa"/>
            <w:noWrap/>
            <w:hideMark/>
          </w:tcPr>
          <w:p w:rsidR="00D52392" w:rsidRPr="00D52392" w:rsidRDefault="00D52392" w:rsidP="00D52392">
            <w:pPr>
              <w:jc w:val="right"/>
              <w:rPr>
                <w:rFonts w:eastAsia="Times New Roman"/>
                <w:b/>
                <w:bCs/>
                <w:lang w:eastAsia="en-NZ"/>
              </w:rPr>
            </w:pPr>
          </w:p>
        </w:tc>
      </w:tr>
    </w:tbl>
    <w:p w:rsidR="00D52392" w:rsidRPr="00D52392" w:rsidRDefault="00D52392" w:rsidP="00D52392">
      <w:pPr>
        <w:spacing w:after="160" w:line="259" w:lineRule="auto"/>
        <w:rPr>
          <w:rFonts w:eastAsiaTheme="minorHAnsi"/>
          <w:sz w:val="20"/>
        </w:rPr>
      </w:pPr>
    </w:p>
    <w:tbl>
      <w:tblPr>
        <w:tblW w:w="11065" w:type="dxa"/>
        <w:tblLook w:val="04A0" w:firstRow="1" w:lastRow="0" w:firstColumn="1" w:lastColumn="0" w:noHBand="0" w:noVBand="1"/>
      </w:tblPr>
      <w:tblGrid>
        <w:gridCol w:w="6925"/>
        <w:gridCol w:w="2070"/>
        <w:gridCol w:w="2070"/>
      </w:tblGrid>
      <w:tr w:rsidR="00D52392" w:rsidRPr="00D52392" w:rsidTr="00D52392">
        <w:trPr>
          <w:trHeight w:val="310"/>
        </w:trPr>
        <w:tc>
          <w:tcPr>
            <w:tcW w:w="11065" w:type="dxa"/>
            <w:gridSpan w:val="3"/>
            <w:noWrap/>
            <w:hideMark/>
          </w:tcPr>
          <w:p w:rsidR="00D52392" w:rsidRPr="00D52392" w:rsidRDefault="00D52392" w:rsidP="00D52392">
            <w:pPr>
              <w:rPr>
                <w:rFonts w:eastAsia="Times New Roman"/>
                <w:b/>
                <w:bCs/>
                <w:lang w:eastAsia="en-NZ"/>
              </w:rPr>
            </w:pPr>
            <w:r w:rsidRPr="00D52392">
              <w:rPr>
                <w:rFonts w:eastAsia="Times New Roman"/>
                <w:b/>
                <w:bCs/>
                <w:lang w:eastAsia="en-NZ"/>
              </w:rPr>
              <w:t>Cash flows from Investing and Financing Activities</w:t>
            </w:r>
            <w:r w:rsidRPr="00D52392">
              <w:rPr>
                <w:rFonts w:eastAsia="Times New Roman"/>
                <w:lang w:eastAsia="en-NZ"/>
              </w:rPr>
              <w:tab/>
              <w:t> </w:t>
            </w:r>
          </w:p>
        </w:tc>
      </w:tr>
      <w:tr w:rsidR="00D52392" w:rsidRPr="00D52392" w:rsidTr="00D52392">
        <w:trPr>
          <w:trHeight w:val="310"/>
        </w:trPr>
        <w:tc>
          <w:tcPr>
            <w:tcW w:w="11065" w:type="dxa"/>
            <w:gridSpan w:val="3"/>
            <w:noWrap/>
            <w:hideMark/>
          </w:tcPr>
          <w:p w:rsidR="00D52392" w:rsidRPr="00D52392" w:rsidRDefault="00D52392" w:rsidP="00D52392">
            <w:pPr>
              <w:rPr>
                <w:rFonts w:eastAsia="Times New Roman"/>
                <w:lang w:eastAsia="en-NZ"/>
              </w:rPr>
            </w:pPr>
            <w:r w:rsidRPr="00D52392">
              <w:rPr>
                <w:rFonts w:eastAsia="Times New Roman"/>
                <w:b/>
                <w:bCs/>
                <w:lang w:eastAsia="en-NZ"/>
              </w:rPr>
              <w:t>Cash was received from:</w:t>
            </w:r>
            <w:r w:rsidRPr="00D52392">
              <w:rPr>
                <w:rFonts w:eastAsia="Times New Roman"/>
                <w:lang w:eastAsia="en-NZ"/>
              </w:rPr>
              <w:t> </w:t>
            </w:r>
          </w:p>
        </w:tc>
      </w:tr>
      <w:tr w:rsidR="00D52392" w:rsidRPr="00D52392" w:rsidTr="00D52392">
        <w:trPr>
          <w:trHeight w:val="310"/>
        </w:trPr>
        <w:tc>
          <w:tcPr>
            <w:tcW w:w="6925" w:type="dxa"/>
            <w:noWrap/>
            <w:hideMark/>
          </w:tcPr>
          <w:p w:rsidR="00D52392" w:rsidRPr="00D52392" w:rsidRDefault="00D52392" w:rsidP="00D52392">
            <w:pPr>
              <w:rPr>
                <w:rFonts w:eastAsia="Times New Roman"/>
                <w:lang w:eastAsia="en-NZ"/>
              </w:rPr>
            </w:pPr>
            <w:r w:rsidRPr="00D52392">
              <w:rPr>
                <w:rFonts w:eastAsia="Times New Roman"/>
                <w:lang w:eastAsia="en-NZ"/>
              </w:rPr>
              <w:t>Receipts from the sale of investments</w:t>
            </w:r>
          </w:p>
        </w:tc>
        <w:tc>
          <w:tcPr>
            <w:tcW w:w="2070" w:type="dxa"/>
            <w:noWrap/>
            <w:hideMark/>
          </w:tcPr>
          <w:p w:rsidR="00D52392" w:rsidRPr="00D52392" w:rsidRDefault="007B46E8" w:rsidP="00D52392">
            <w:pPr>
              <w:jc w:val="right"/>
              <w:rPr>
                <w:rFonts w:eastAsia="Times New Roman"/>
                <w:lang w:eastAsia="en-NZ"/>
              </w:rPr>
            </w:pPr>
            <w:r>
              <w:rPr>
                <w:rFonts w:eastAsia="Times New Roman"/>
                <w:lang w:eastAsia="en-NZ"/>
              </w:rPr>
              <w:t>-</w:t>
            </w:r>
          </w:p>
        </w:tc>
        <w:tc>
          <w:tcPr>
            <w:tcW w:w="2070" w:type="dxa"/>
            <w:noWrap/>
          </w:tcPr>
          <w:p w:rsidR="00D52392" w:rsidRPr="00D52392" w:rsidRDefault="007B46E8" w:rsidP="007B46E8">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w:t>
            </w:r>
          </w:p>
        </w:tc>
      </w:tr>
    </w:tbl>
    <w:p w:rsidR="00D52392" w:rsidRPr="00D52392" w:rsidRDefault="00D52392" w:rsidP="00D52392">
      <w:pPr>
        <w:spacing w:after="160" w:line="259" w:lineRule="auto"/>
        <w:rPr>
          <w:rFonts w:eastAsiaTheme="minorHAnsi"/>
          <w:sz w:val="20"/>
        </w:rPr>
      </w:pPr>
    </w:p>
    <w:p w:rsidR="00D52392" w:rsidRPr="00D52392" w:rsidRDefault="00D52392" w:rsidP="00D52392">
      <w:pPr>
        <w:spacing w:after="160" w:line="259" w:lineRule="auto"/>
        <w:rPr>
          <w:rFonts w:eastAsiaTheme="minorHAnsi"/>
        </w:rPr>
      </w:pPr>
    </w:p>
    <w:p w:rsidR="00D52392" w:rsidRPr="00D52392" w:rsidRDefault="00D52392" w:rsidP="00D52392">
      <w:pPr>
        <w:spacing w:after="160" w:line="259" w:lineRule="auto"/>
        <w:rPr>
          <w:rFonts w:eastAsiaTheme="minorHAnsi"/>
        </w:rPr>
      </w:pPr>
    </w:p>
    <w:p w:rsidR="00D52392" w:rsidRPr="00D52392" w:rsidRDefault="00D52392" w:rsidP="00D52392">
      <w:pPr>
        <w:spacing w:after="160" w:line="259" w:lineRule="auto"/>
        <w:rPr>
          <w:rFonts w:eastAsiaTheme="minorHAnsi"/>
        </w:rPr>
      </w:pPr>
    </w:p>
    <w:p w:rsidR="00D52392" w:rsidRPr="007B46E8" w:rsidRDefault="00D52392" w:rsidP="00D52392">
      <w:pPr>
        <w:spacing w:after="160" w:line="259" w:lineRule="auto"/>
        <w:rPr>
          <w:rFonts w:asciiTheme="minorHAnsi" w:eastAsiaTheme="minorHAnsi" w:hAnsiTheme="minorHAnsi" w:cstheme="minorBidi"/>
          <w:b/>
          <w:sz w:val="22"/>
          <w:szCs w:val="22"/>
        </w:rPr>
      </w:pPr>
      <w:r w:rsidRPr="007B46E8">
        <w:rPr>
          <w:rFonts w:eastAsiaTheme="minorHAnsi"/>
          <w:b/>
        </w:rPr>
        <w:t>This statement should be read in conjunction with the Notes to the Performance Report</w:t>
      </w:r>
      <w:r w:rsidRPr="007B46E8">
        <w:rPr>
          <w:rFonts w:asciiTheme="minorHAnsi" w:eastAsiaTheme="minorHAnsi" w:hAnsiTheme="minorHAnsi" w:cstheme="minorBidi"/>
          <w:b/>
          <w:sz w:val="22"/>
          <w:szCs w:val="22"/>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Cash Flows for the year ended 30 June 2018</w:t>
      </w:r>
    </w:p>
    <w:p w:rsidR="00D52392" w:rsidRPr="00D52392" w:rsidRDefault="00D52392" w:rsidP="007B46E8">
      <w:pPr>
        <w:pStyle w:val="NameTitle"/>
        <w:jc w:val="left"/>
        <w:rPr>
          <w:rFonts w:asciiTheme="minorHAnsi" w:eastAsiaTheme="minorHAnsi" w:hAnsiTheme="minorHAnsi" w:cstheme="minorBidi"/>
          <w:sz w:val="22"/>
          <w:szCs w:val="22"/>
        </w:rPr>
      </w:pPr>
    </w:p>
    <w:tbl>
      <w:tblPr>
        <w:tblW w:w="11070" w:type="dxa"/>
        <w:tblInd w:w="-5" w:type="dxa"/>
        <w:tblLook w:val="04A0" w:firstRow="1" w:lastRow="0" w:firstColumn="1" w:lastColumn="0" w:noHBand="0" w:noVBand="1"/>
      </w:tblPr>
      <w:tblGrid>
        <w:gridCol w:w="6930"/>
        <w:gridCol w:w="2070"/>
        <w:gridCol w:w="2070"/>
      </w:tblGrid>
      <w:tr w:rsidR="00D52392" w:rsidRPr="00D52392" w:rsidTr="00D52392">
        <w:trPr>
          <w:trHeight w:val="555"/>
        </w:trPr>
        <w:tc>
          <w:tcPr>
            <w:tcW w:w="11070" w:type="dxa"/>
            <w:gridSpan w:val="3"/>
            <w:noWrap/>
            <w:hideMark/>
          </w:tcPr>
          <w:p w:rsidR="00D52392" w:rsidRPr="00D52392" w:rsidRDefault="00D52392" w:rsidP="00D52392">
            <w:pPr>
              <w:spacing w:after="120" w:line="259" w:lineRule="auto"/>
              <w:outlineLvl w:val="3"/>
              <w:rPr>
                <w:rFonts w:eastAsiaTheme="minorHAnsi"/>
                <w:sz w:val="36"/>
                <w:szCs w:val="22"/>
                <w:lang w:eastAsia="en-NZ"/>
              </w:rPr>
            </w:pPr>
            <w:r w:rsidRPr="00D52392">
              <w:rPr>
                <w:rFonts w:eastAsiaTheme="minorHAnsi"/>
                <w:sz w:val="36"/>
                <w:szCs w:val="22"/>
                <w:lang w:eastAsia="en-NZ"/>
              </w:rPr>
              <w:t>Cash was applied to: </w:t>
            </w:r>
          </w:p>
        </w:tc>
      </w:tr>
      <w:tr w:rsidR="00D52392" w:rsidRPr="00D52392" w:rsidTr="00D52392">
        <w:trPr>
          <w:trHeight w:val="555"/>
        </w:trPr>
        <w:tc>
          <w:tcPr>
            <w:tcW w:w="6930" w:type="dxa"/>
            <w:noWrap/>
            <w:hideMark/>
          </w:tcPr>
          <w:p w:rsidR="00D52392" w:rsidRPr="00D52392" w:rsidRDefault="00D52392" w:rsidP="00D52392">
            <w:pPr>
              <w:rPr>
                <w:rFonts w:eastAsia="Times New Roman"/>
                <w:lang w:eastAsia="en-NZ"/>
              </w:rPr>
            </w:pPr>
            <w:r w:rsidRPr="00D52392">
              <w:rPr>
                <w:rFonts w:eastAsia="Times New Roman"/>
                <w:lang w:eastAsia="en-NZ"/>
              </w:rPr>
              <w:t>Payments to acquire property, plant and equipment</w:t>
            </w:r>
          </w:p>
        </w:tc>
        <w:tc>
          <w:tcPr>
            <w:tcW w:w="2070" w:type="dxa"/>
            <w:noWrap/>
            <w:hideMark/>
          </w:tcPr>
          <w:p w:rsidR="00D52392" w:rsidRPr="00D52392" w:rsidRDefault="00D52392" w:rsidP="00D52392">
            <w:pPr>
              <w:jc w:val="right"/>
              <w:rPr>
                <w:rFonts w:eastAsia="Times New Roman"/>
                <w:lang w:eastAsia="en-NZ"/>
              </w:rPr>
            </w:pPr>
            <w:r w:rsidRPr="00D52392">
              <w:rPr>
                <w:rFonts w:eastAsia="Times New Roman"/>
                <w:lang w:eastAsia="en-NZ"/>
              </w:rPr>
              <w:t>(6,761)</w:t>
            </w:r>
          </w:p>
        </w:tc>
        <w:tc>
          <w:tcPr>
            <w:tcW w:w="2070" w:type="dxa"/>
            <w:noWrap/>
          </w:tcPr>
          <w:p w:rsidR="00D52392" w:rsidRPr="00D52392" w:rsidRDefault="00317750" w:rsidP="00317750">
            <w:pPr>
              <w:jc w:val="center"/>
              <w:rPr>
                <w:rFonts w:eastAsia="Times New Roman"/>
                <w:lang w:eastAsia="en-NZ"/>
              </w:rPr>
            </w:pPr>
            <w:r>
              <w:rPr>
                <w:rFonts w:eastAsia="Times New Roman"/>
                <w:lang w:eastAsia="en-NZ"/>
              </w:rPr>
              <w:t xml:space="preserve">          </w:t>
            </w:r>
            <w:r w:rsidR="00D52392" w:rsidRPr="00D52392">
              <w:rPr>
                <w:rFonts w:eastAsia="Times New Roman"/>
                <w:lang w:eastAsia="en-NZ"/>
              </w:rPr>
              <w:t>-</w:t>
            </w:r>
          </w:p>
        </w:tc>
      </w:tr>
      <w:tr w:rsidR="00D52392" w:rsidRPr="00D52392" w:rsidTr="00D52392">
        <w:trPr>
          <w:trHeight w:val="555"/>
        </w:trPr>
        <w:tc>
          <w:tcPr>
            <w:tcW w:w="6930" w:type="dxa"/>
            <w:noWrap/>
          </w:tcPr>
          <w:p w:rsidR="00D52392" w:rsidRPr="00D52392" w:rsidRDefault="00D52392" w:rsidP="00D52392">
            <w:pPr>
              <w:rPr>
                <w:rFonts w:eastAsia="Times New Roman"/>
                <w:bCs/>
                <w:lang w:eastAsia="en-NZ"/>
              </w:rPr>
            </w:pPr>
            <w:r w:rsidRPr="00D52392">
              <w:rPr>
                <w:rFonts w:eastAsia="Times New Roman"/>
                <w:bCs/>
                <w:lang w:eastAsia="en-NZ"/>
              </w:rPr>
              <w:t xml:space="preserve">Payments to purchase investments </w:t>
            </w:r>
          </w:p>
        </w:tc>
        <w:tc>
          <w:tcPr>
            <w:tcW w:w="2070" w:type="dxa"/>
            <w:noWrap/>
          </w:tcPr>
          <w:p w:rsidR="00D52392" w:rsidRPr="00D52392" w:rsidRDefault="00D52392" w:rsidP="00D52392">
            <w:pPr>
              <w:jc w:val="right"/>
              <w:rPr>
                <w:rFonts w:eastAsia="Times New Roman"/>
                <w:bCs/>
                <w:lang w:eastAsia="en-NZ"/>
              </w:rPr>
            </w:pPr>
            <w:r w:rsidRPr="00D52392">
              <w:rPr>
                <w:rFonts w:eastAsia="Times New Roman"/>
                <w:bCs/>
                <w:lang w:eastAsia="en-NZ"/>
              </w:rPr>
              <w:t>(10,110)</w:t>
            </w:r>
          </w:p>
        </w:tc>
        <w:tc>
          <w:tcPr>
            <w:tcW w:w="2070" w:type="dxa"/>
            <w:noWrap/>
          </w:tcPr>
          <w:p w:rsidR="00D52392" w:rsidRPr="00D52392" w:rsidRDefault="00D52392" w:rsidP="00317750">
            <w:pPr>
              <w:jc w:val="center"/>
              <w:rPr>
                <w:rFonts w:eastAsia="Times New Roman"/>
                <w:bCs/>
                <w:lang w:eastAsia="en-NZ"/>
              </w:rPr>
            </w:pPr>
            <w:r w:rsidRPr="00D52392">
              <w:rPr>
                <w:rFonts w:eastAsia="Times New Roman"/>
                <w:bCs/>
                <w:lang w:eastAsia="en-NZ"/>
              </w:rPr>
              <w:t>(80,412)</w:t>
            </w:r>
          </w:p>
        </w:tc>
      </w:tr>
      <w:tr w:rsidR="00D52392" w:rsidRPr="00D52392" w:rsidTr="00D52392">
        <w:trPr>
          <w:trHeight w:val="555"/>
        </w:trPr>
        <w:tc>
          <w:tcPr>
            <w:tcW w:w="6930"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Net Cash Flows from Investing and Financing Activities</w:t>
            </w:r>
          </w:p>
        </w:tc>
        <w:tc>
          <w:tcPr>
            <w:tcW w:w="207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(16,871)</w:t>
            </w:r>
          </w:p>
        </w:tc>
        <w:tc>
          <w:tcPr>
            <w:tcW w:w="2070" w:type="dxa"/>
            <w:noWrap/>
          </w:tcPr>
          <w:p w:rsidR="00D52392" w:rsidRPr="00D52392" w:rsidRDefault="00D52392" w:rsidP="00317750">
            <w:pPr>
              <w:jc w:val="center"/>
              <w:rPr>
                <w:rFonts w:eastAsia="Times New Roman"/>
                <w:b/>
                <w:bCs/>
                <w:lang w:eastAsia="en-NZ"/>
              </w:rPr>
            </w:pPr>
            <w:r w:rsidRPr="00D52392">
              <w:rPr>
                <w:rFonts w:eastAsia="Times New Roman"/>
                <w:b/>
                <w:bCs/>
                <w:lang w:eastAsia="en-NZ"/>
              </w:rPr>
              <w:t>(80,412)</w:t>
            </w:r>
          </w:p>
        </w:tc>
      </w:tr>
      <w:tr w:rsidR="00D52392" w:rsidRPr="00D52392" w:rsidTr="00D52392">
        <w:trPr>
          <w:trHeight w:val="555"/>
        </w:trPr>
        <w:tc>
          <w:tcPr>
            <w:tcW w:w="6930"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Net Increase / (Decrease) in Cash</w:t>
            </w:r>
          </w:p>
        </w:tc>
        <w:tc>
          <w:tcPr>
            <w:tcW w:w="207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655,322</w:t>
            </w:r>
          </w:p>
        </w:tc>
        <w:tc>
          <w:tcPr>
            <w:tcW w:w="2070" w:type="dxa"/>
            <w:noWrap/>
          </w:tcPr>
          <w:p w:rsidR="00D52392" w:rsidRPr="00D52392" w:rsidRDefault="00D52392" w:rsidP="00317750">
            <w:pPr>
              <w:jc w:val="center"/>
              <w:rPr>
                <w:rFonts w:eastAsia="Times New Roman"/>
                <w:b/>
                <w:bCs/>
                <w:lang w:eastAsia="en-NZ"/>
              </w:rPr>
            </w:pPr>
            <w:r w:rsidRPr="00D52392">
              <w:rPr>
                <w:rFonts w:eastAsia="Times New Roman"/>
                <w:b/>
                <w:bCs/>
                <w:lang w:eastAsia="en-NZ"/>
              </w:rPr>
              <w:t>(62,648)</w:t>
            </w:r>
          </w:p>
        </w:tc>
      </w:tr>
      <w:tr w:rsidR="00D52392" w:rsidRPr="00D52392" w:rsidTr="00D52392">
        <w:trPr>
          <w:trHeight w:val="555"/>
        </w:trPr>
        <w:tc>
          <w:tcPr>
            <w:tcW w:w="6930"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Opening Cash</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187,782</w:t>
            </w:r>
          </w:p>
        </w:tc>
        <w:tc>
          <w:tcPr>
            <w:tcW w:w="2070" w:type="dxa"/>
            <w:noWrap/>
          </w:tcPr>
          <w:p w:rsidR="00D52392" w:rsidRPr="00D52392" w:rsidRDefault="00317750" w:rsidP="00317750">
            <w:pPr>
              <w:rPr>
                <w:rFonts w:eastAsia="Times New Roman"/>
                <w:lang w:eastAsia="en-NZ"/>
              </w:rPr>
            </w:pPr>
            <w:r>
              <w:rPr>
                <w:rFonts w:eastAsia="Times New Roman"/>
                <w:lang w:eastAsia="en-NZ"/>
              </w:rPr>
              <w:t xml:space="preserve">   </w:t>
            </w:r>
            <w:r w:rsidR="00D52392" w:rsidRPr="00D52392">
              <w:rPr>
                <w:rFonts w:eastAsia="Times New Roman"/>
                <w:lang w:eastAsia="en-NZ"/>
              </w:rPr>
              <w:t>250,430</w:t>
            </w:r>
          </w:p>
        </w:tc>
      </w:tr>
      <w:tr w:rsidR="00D52392" w:rsidRPr="00D52392" w:rsidTr="00D52392">
        <w:trPr>
          <w:trHeight w:val="555"/>
        </w:trPr>
        <w:tc>
          <w:tcPr>
            <w:tcW w:w="6930"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Closing Cash</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843,104</w:t>
            </w:r>
          </w:p>
        </w:tc>
        <w:tc>
          <w:tcPr>
            <w:tcW w:w="2070" w:type="dxa"/>
            <w:noWrap/>
          </w:tcPr>
          <w:p w:rsidR="00D52392" w:rsidRPr="00D52392" w:rsidRDefault="00317750" w:rsidP="00317750">
            <w:pPr>
              <w:rPr>
                <w:rFonts w:eastAsia="Times New Roman"/>
                <w:lang w:eastAsia="en-NZ"/>
              </w:rPr>
            </w:pPr>
            <w:r>
              <w:rPr>
                <w:rFonts w:eastAsia="Times New Roman"/>
                <w:lang w:eastAsia="en-NZ"/>
              </w:rPr>
              <w:t xml:space="preserve">   </w:t>
            </w:r>
            <w:r w:rsidR="00D52392" w:rsidRPr="00D52392">
              <w:rPr>
                <w:rFonts w:eastAsia="Times New Roman"/>
                <w:lang w:eastAsia="en-NZ"/>
              </w:rPr>
              <w:t>187,782</w:t>
            </w:r>
          </w:p>
        </w:tc>
      </w:tr>
    </w:tbl>
    <w:p w:rsidR="00D52392" w:rsidRPr="00D52392" w:rsidRDefault="00D52392" w:rsidP="00D52392">
      <w:pPr>
        <w:spacing w:after="160" w:line="259" w:lineRule="auto"/>
        <w:rPr>
          <w:rFonts w:asciiTheme="minorHAnsi" w:eastAsiaTheme="minorHAnsi" w:hAnsiTheme="minorHAnsi" w:cstheme="minorBidi"/>
          <w:sz w:val="22"/>
          <w:szCs w:val="22"/>
        </w:rPr>
      </w:pPr>
    </w:p>
    <w:tbl>
      <w:tblPr>
        <w:tblW w:w="11070" w:type="dxa"/>
        <w:tblInd w:w="-5" w:type="dxa"/>
        <w:tblLook w:val="04A0" w:firstRow="1" w:lastRow="0" w:firstColumn="1" w:lastColumn="0" w:noHBand="0" w:noVBand="1"/>
      </w:tblPr>
      <w:tblGrid>
        <w:gridCol w:w="6930"/>
        <w:gridCol w:w="2070"/>
        <w:gridCol w:w="2070"/>
      </w:tblGrid>
      <w:tr w:rsidR="00D52392" w:rsidRPr="00D52392" w:rsidTr="00D52392">
        <w:trPr>
          <w:trHeight w:val="262"/>
        </w:trPr>
        <w:tc>
          <w:tcPr>
            <w:tcW w:w="6930" w:type="dxa"/>
            <w:noWrap/>
          </w:tcPr>
          <w:p w:rsidR="00D52392" w:rsidRPr="00D52392" w:rsidRDefault="00D52392" w:rsidP="00D52392">
            <w:pPr>
              <w:rPr>
                <w:rFonts w:eastAsia="Times New Roman"/>
                <w:lang w:eastAsia="en-NZ"/>
              </w:rPr>
            </w:pPr>
          </w:p>
        </w:tc>
        <w:tc>
          <w:tcPr>
            <w:tcW w:w="2070" w:type="dxa"/>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2070" w:type="dxa"/>
          </w:tcPr>
          <w:p w:rsidR="00D52392" w:rsidRPr="00D52392" w:rsidRDefault="00317750" w:rsidP="00317750">
            <w:pPr>
              <w:jc w:val="center"/>
              <w:rPr>
                <w:rFonts w:eastAsia="Times New Roman"/>
                <w:b/>
                <w:lang w:eastAsia="en-NZ"/>
              </w:rPr>
            </w:pPr>
            <w:r>
              <w:rPr>
                <w:rFonts w:eastAsia="Times New Roman"/>
                <w:b/>
                <w:lang w:eastAsia="en-NZ"/>
              </w:rPr>
              <w:t xml:space="preserve">    </w:t>
            </w:r>
            <w:r w:rsidR="00D52392" w:rsidRPr="00D52392">
              <w:rPr>
                <w:rFonts w:eastAsia="Times New Roman"/>
                <w:b/>
                <w:lang w:eastAsia="en-NZ"/>
              </w:rPr>
              <w:t>2017</w:t>
            </w:r>
          </w:p>
        </w:tc>
      </w:tr>
      <w:tr w:rsidR="00D52392" w:rsidRPr="00D52392" w:rsidTr="00D52392">
        <w:trPr>
          <w:trHeight w:val="262"/>
        </w:trPr>
        <w:tc>
          <w:tcPr>
            <w:tcW w:w="6930" w:type="dxa"/>
            <w:noWrap/>
          </w:tcPr>
          <w:p w:rsidR="00D52392" w:rsidRPr="00D52392" w:rsidRDefault="00D52392" w:rsidP="00D52392">
            <w:pPr>
              <w:rPr>
                <w:rFonts w:eastAsia="Times New Roman"/>
                <w:lang w:eastAsia="en-NZ"/>
              </w:rPr>
            </w:pPr>
            <w:r w:rsidRPr="00D52392">
              <w:rPr>
                <w:rFonts w:eastAsia="Times New Roman"/>
                <w:b/>
                <w:bCs/>
                <w:lang w:eastAsia="en-NZ"/>
              </w:rPr>
              <w:t>This is represented by:</w:t>
            </w:r>
            <w:r w:rsidRPr="00D52392">
              <w:rPr>
                <w:rFonts w:eastAsia="Times New Roman"/>
                <w:lang w:eastAsia="en-NZ"/>
              </w:rPr>
              <w:t> </w:t>
            </w:r>
          </w:p>
        </w:tc>
        <w:tc>
          <w:tcPr>
            <w:tcW w:w="2070" w:type="dxa"/>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c>
          <w:tcPr>
            <w:tcW w:w="2070" w:type="dxa"/>
          </w:tcPr>
          <w:p w:rsidR="00D52392" w:rsidRPr="00D52392" w:rsidRDefault="00317750" w:rsidP="00317750">
            <w:pPr>
              <w:jc w:val="center"/>
              <w:rPr>
                <w:rFonts w:eastAsia="Times New Roman"/>
                <w:b/>
                <w:bCs/>
                <w:lang w:eastAsia="en-NZ"/>
              </w:rPr>
            </w:pPr>
            <w:r>
              <w:rPr>
                <w:rFonts w:eastAsia="Times New Roman"/>
                <w:b/>
                <w:bCs/>
                <w:lang w:eastAsia="en-NZ"/>
              </w:rPr>
              <w:t xml:space="preserve">          </w:t>
            </w:r>
            <w:r w:rsidR="00D52392" w:rsidRPr="00D52392">
              <w:rPr>
                <w:rFonts w:eastAsia="Times New Roman"/>
                <w:b/>
                <w:bCs/>
                <w:lang w:eastAsia="en-NZ"/>
              </w:rPr>
              <w:t>$</w:t>
            </w:r>
          </w:p>
        </w:tc>
      </w:tr>
      <w:tr w:rsidR="00D52392" w:rsidRPr="00D52392" w:rsidTr="00D52392">
        <w:trPr>
          <w:trHeight w:val="343"/>
        </w:trPr>
        <w:tc>
          <w:tcPr>
            <w:tcW w:w="6930" w:type="dxa"/>
            <w:noWrap/>
            <w:hideMark/>
          </w:tcPr>
          <w:p w:rsidR="00D52392" w:rsidRPr="00D52392" w:rsidRDefault="00D52392" w:rsidP="00D52392">
            <w:pPr>
              <w:rPr>
                <w:rFonts w:eastAsia="Times New Roman"/>
                <w:lang w:eastAsia="en-NZ"/>
              </w:rPr>
            </w:pPr>
            <w:r w:rsidRPr="00D52392">
              <w:rPr>
                <w:rFonts w:eastAsia="Times New Roman"/>
                <w:lang w:eastAsia="en-NZ"/>
              </w:rPr>
              <w:t>Bank Accounts, Savings Accounts and Petty cash</w:t>
            </w:r>
          </w:p>
        </w:tc>
        <w:tc>
          <w:tcPr>
            <w:tcW w:w="2070" w:type="dxa"/>
            <w:noWrap/>
          </w:tcPr>
          <w:p w:rsidR="00D52392" w:rsidRPr="00D52392" w:rsidRDefault="00D52392" w:rsidP="00D52392">
            <w:pPr>
              <w:jc w:val="right"/>
              <w:rPr>
                <w:rFonts w:eastAsia="Times New Roman"/>
                <w:lang w:eastAsia="en-NZ"/>
              </w:rPr>
            </w:pPr>
            <w:r w:rsidRPr="00D52392">
              <w:rPr>
                <w:rFonts w:eastAsia="Times New Roman"/>
                <w:lang w:eastAsia="en-NZ"/>
              </w:rPr>
              <w:t>843,104</w:t>
            </w:r>
          </w:p>
        </w:tc>
        <w:tc>
          <w:tcPr>
            <w:tcW w:w="2070" w:type="dxa"/>
            <w:noWrap/>
          </w:tcPr>
          <w:p w:rsidR="00D52392" w:rsidRPr="00D52392" w:rsidRDefault="00317750" w:rsidP="00317750">
            <w:pPr>
              <w:rPr>
                <w:rFonts w:eastAsia="Times New Roman"/>
                <w:lang w:eastAsia="en-NZ"/>
              </w:rPr>
            </w:pPr>
            <w:r>
              <w:rPr>
                <w:rFonts w:eastAsia="Times New Roman"/>
                <w:lang w:eastAsia="en-NZ"/>
              </w:rPr>
              <w:t xml:space="preserve">   </w:t>
            </w:r>
            <w:r w:rsidR="00D52392" w:rsidRPr="00D52392">
              <w:rPr>
                <w:rFonts w:eastAsia="Times New Roman"/>
                <w:lang w:eastAsia="en-NZ"/>
              </w:rPr>
              <w:t>187,782</w:t>
            </w:r>
          </w:p>
        </w:tc>
      </w:tr>
    </w:tbl>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asciiTheme="minorHAnsi" w:eastAsiaTheme="minorHAnsi" w:hAnsiTheme="minorHAnsi" w:cstheme="minorBidi"/>
          <w:b/>
          <w:sz w:val="22"/>
          <w:szCs w:val="22"/>
        </w:rPr>
      </w:pPr>
    </w:p>
    <w:p w:rsidR="00D52392" w:rsidRPr="00D52392" w:rsidRDefault="00D52392" w:rsidP="00D52392">
      <w:pPr>
        <w:spacing w:after="160" w:line="259" w:lineRule="auto"/>
        <w:rPr>
          <w:rFonts w:eastAsiaTheme="minorHAnsi"/>
        </w:rPr>
      </w:pPr>
    </w:p>
    <w:p w:rsidR="00D52392" w:rsidRPr="007B46E8" w:rsidRDefault="00D52392" w:rsidP="00D52392">
      <w:pPr>
        <w:spacing w:after="160" w:line="259" w:lineRule="auto"/>
        <w:rPr>
          <w:rFonts w:asciiTheme="minorHAnsi" w:eastAsiaTheme="minorHAnsi" w:hAnsiTheme="minorHAnsi" w:cstheme="minorBidi"/>
          <w:b/>
          <w:sz w:val="22"/>
          <w:szCs w:val="22"/>
        </w:rPr>
      </w:pPr>
      <w:r w:rsidRPr="007B46E8">
        <w:rPr>
          <w:rFonts w:eastAsiaTheme="minorHAnsi"/>
          <w:b/>
        </w:rPr>
        <w:t>This statement should be read in conjunction with the Notes to the Performance Report</w:t>
      </w:r>
      <w:r w:rsidRPr="007B46E8">
        <w:rPr>
          <w:rFonts w:asciiTheme="minorHAnsi" w:eastAsiaTheme="minorHAnsi" w:hAnsiTheme="minorHAnsi" w:cstheme="minorBidi"/>
          <w:b/>
          <w:sz w:val="22"/>
          <w:szCs w:val="22"/>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Accounting Policies for the year ended 30 June 2018</w:t>
      </w:r>
    </w:p>
    <w:p w:rsidR="00D52392" w:rsidRPr="00D52392" w:rsidRDefault="00D52392" w:rsidP="00D52392">
      <w:pPr>
        <w:spacing w:after="160" w:line="259" w:lineRule="auto"/>
        <w:rPr>
          <w:rFonts w:asciiTheme="minorHAnsi" w:eastAsiaTheme="minorHAnsi" w:hAnsiTheme="minorHAnsi" w:cstheme="minorBidi"/>
          <w:sz w:val="22"/>
          <w:szCs w:val="22"/>
        </w:rPr>
      </w:pPr>
    </w:p>
    <w:p w:rsidR="00D52392" w:rsidRPr="00D52392" w:rsidRDefault="00D52392" w:rsidP="007B46E8">
      <w:pPr>
        <w:pStyle w:val="Heading1"/>
        <w:rPr>
          <w:rFonts w:eastAsiaTheme="majorEastAsia"/>
        </w:rPr>
      </w:pPr>
      <w:r w:rsidRPr="00D52392">
        <w:t>Statement of Accounting Policies</w:t>
      </w:r>
    </w:p>
    <w:p w:rsidR="00D52392" w:rsidRPr="00D52392" w:rsidRDefault="00D52392" w:rsidP="00D52392">
      <w:pPr>
        <w:spacing w:after="120" w:line="259" w:lineRule="auto"/>
        <w:outlineLvl w:val="3"/>
        <w:rPr>
          <w:rFonts w:eastAsiaTheme="minorHAnsi"/>
          <w:sz w:val="18"/>
          <w:szCs w:val="22"/>
          <w:lang w:eastAsia="en-NZ"/>
        </w:rPr>
      </w:pP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 xml:space="preserve">Basis of Preparation </w:t>
      </w:r>
    </w:p>
    <w:p w:rsidR="00D52392" w:rsidRPr="00D52392" w:rsidRDefault="00D52392" w:rsidP="00D52392">
      <w:pPr>
        <w:spacing w:after="160"/>
        <w:rPr>
          <w:rFonts w:eastAsia="Times New Roman"/>
          <w:bCs/>
          <w:lang w:eastAsia="en-NZ"/>
        </w:rPr>
      </w:pPr>
      <w:r w:rsidRPr="00D52392">
        <w:rPr>
          <w:rFonts w:eastAsia="Times New Roman"/>
          <w:bCs/>
          <w:lang w:eastAsia="en-NZ"/>
        </w:rPr>
        <w:t>Association of Blind Citizens of New Zealand Incorporated’s Board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Measurement Base</w:t>
      </w:r>
    </w:p>
    <w:p w:rsidR="00D52392" w:rsidRPr="00D52392" w:rsidRDefault="00D52392" w:rsidP="00D52392">
      <w:pPr>
        <w:spacing w:after="160"/>
        <w:rPr>
          <w:rFonts w:eastAsia="Times New Roman"/>
          <w:bCs/>
          <w:lang w:eastAsia="en-NZ"/>
        </w:rPr>
      </w:pPr>
      <w:r w:rsidRPr="00D52392">
        <w:rPr>
          <w:rFonts w:eastAsia="Times New Roman"/>
          <w:bCs/>
          <w:lang w:eastAsia="en-NZ"/>
        </w:rPr>
        <w:t xml:space="preserve">The measurement base adopted is historical cost with the exception of some investments, which are carried at lower of cost or market value. </w:t>
      </w:r>
    </w:p>
    <w:p w:rsidR="00D52392" w:rsidRPr="00D52392" w:rsidRDefault="00D52392" w:rsidP="00D52392">
      <w:pPr>
        <w:spacing w:after="160"/>
        <w:rPr>
          <w:rFonts w:eastAsia="Times New Roman"/>
          <w:b/>
          <w:bCs/>
          <w:sz w:val="36"/>
          <w:szCs w:val="36"/>
          <w:lang w:eastAsia="en-NZ"/>
        </w:rPr>
      </w:pPr>
      <w:r w:rsidRPr="00D52392">
        <w:rPr>
          <w:rFonts w:eastAsia="Times New Roman"/>
          <w:b/>
          <w:bCs/>
          <w:sz w:val="36"/>
          <w:szCs w:val="36"/>
          <w:lang w:eastAsia="en-NZ"/>
        </w:rPr>
        <w:t>Presentation Currency</w:t>
      </w:r>
    </w:p>
    <w:p w:rsidR="00D52392" w:rsidRPr="00D52392" w:rsidRDefault="00D52392" w:rsidP="00D52392">
      <w:pPr>
        <w:spacing w:after="160"/>
        <w:rPr>
          <w:rFonts w:eastAsia="Times New Roman"/>
          <w:bCs/>
          <w:lang w:eastAsia="en-NZ"/>
        </w:rPr>
      </w:pPr>
      <w:r w:rsidRPr="00D52392">
        <w:rPr>
          <w:rFonts w:eastAsia="Times New Roman"/>
          <w:bCs/>
          <w:lang w:eastAsia="en-NZ"/>
        </w:rPr>
        <w:t>These financial statements are presented in New Zealand dollars (NZD) rounded to the nearest dollar.</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Goods and Services Tax (GST)</w:t>
      </w:r>
    </w:p>
    <w:p w:rsidR="00D52392" w:rsidRPr="00D52392" w:rsidRDefault="00D52392" w:rsidP="00D52392">
      <w:pPr>
        <w:spacing w:after="160"/>
        <w:rPr>
          <w:rFonts w:eastAsia="Times New Roman"/>
          <w:bCs/>
          <w:lang w:eastAsia="en-NZ"/>
        </w:rPr>
      </w:pPr>
      <w:r w:rsidRPr="00D52392">
        <w:rPr>
          <w:rFonts w:eastAsia="Times New Roman"/>
          <w:bCs/>
          <w:lang w:eastAsia="en-NZ"/>
        </w:rPr>
        <w:t>Association of Blind Citizens of New Zealand Incorporated is registered for GST. All amounts are recorded exclusive of GST, except for Debtors and Creditors, which are stated inclusive of GST.</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Income Tax</w:t>
      </w:r>
    </w:p>
    <w:p w:rsidR="00D52392" w:rsidRPr="00D52392" w:rsidRDefault="00D52392" w:rsidP="00D52392">
      <w:pPr>
        <w:spacing w:after="160"/>
        <w:rPr>
          <w:rFonts w:eastAsia="Times New Roman"/>
          <w:bCs/>
          <w:lang w:eastAsia="en-NZ"/>
        </w:rPr>
      </w:pPr>
      <w:r w:rsidRPr="00D52392">
        <w:rPr>
          <w:rFonts w:eastAsia="Times New Roman"/>
          <w:bCs/>
          <w:lang w:eastAsia="en-NZ"/>
        </w:rPr>
        <w:t>Association of Blind Citizens of New Zealand Incorporated National Office is a registered charity and is wholly exempt from New Zealand income tax having fully complied with all statutory conditions for these exemptions.</w:t>
      </w:r>
    </w:p>
    <w:p w:rsidR="00696F2D" w:rsidRDefault="00696F2D">
      <w:pPr>
        <w:spacing w:line="240" w:lineRule="auto"/>
        <w:rPr>
          <w:rFonts w:eastAsiaTheme="minorHAnsi"/>
          <w:b/>
          <w:sz w:val="36"/>
          <w:szCs w:val="22"/>
          <w:lang w:eastAsia="en-NZ"/>
        </w:rPr>
      </w:pPr>
      <w:r>
        <w:rPr>
          <w:rFonts w:eastAsiaTheme="minorHAnsi"/>
          <w:b/>
          <w:sz w:val="36"/>
          <w:szCs w:val="22"/>
          <w:lang w:eastAsia="en-NZ"/>
        </w:rPr>
        <w:br w:type="page"/>
      </w:r>
    </w:p>
    <w:p w:rsidR="007B46E8" w:rsidRPr="00D52392" w:rsidRDefault="007B46E8" w:rsidP="007B46E8">
      <w:pPr>
        <w:pStyle w:val="NameTitle"/>
        <w:jc w:val="left"/>
      </w:pPr>
      <w:r w:rsidRPr="00D52392">
        <w:t>Association of Blind Citizens of New Zealand Incorporated</w:t>
      </w:r>
    </w:p>
    <w:p w:rsidR="007B46E8" w:rsidRPr="00D52392" w:rsidRDefault="007B46E8" w:rsidP="007B46E8">
      <w:pPr>
        <w:pStyle w:val="NameTitle"/>
        <w:jc w:val="left"/>
        <w:rPr>
          <w:rFonts w:cstheme="majorBidi"/>
          <w:szCs w:val="26"/>
        </w:rPr>
      </w:pPr>
      <w:r w:rsidRPr="00D52392">
        <w:rPr>
          <w:rFonts w:cstheme="majorBidi"/>
          <w:szCs w:val="26"/>
        </w:rPr>
        <w:t>Statement of Accounting Policies for the year ended 30 June 2018</w:t>
      </w:r>
    </w:p>
    <w:p w:rsidR="007B46E8" w:rsidRDefault="007B46E8" w:rsidP="00D52392">
      <w:pPr>
        <w:spacing w:after="120" w:line="259" w:lineRule="auto"/>
        <w:outlineLvl w:val="3"/>
        <w:rPr>
          <w:rFonts w:eastAsiaTheme="minorHAnsi"/>
          <w:b/>
          <w:sz w:val="36"/>
          <w:szCs w:val="22"/>
          <w:lang w:eastAsia="en-NZ"/>
        </w:rPr>
      </w:pP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Bank Accounts and Cash</w:t>
      </w:r>
    </w:p>
    <w:p w:rsidR="00D52392" w:rsidRPr="00D52392" w:rsidRDefault="00D52392" w:rsidP="00D52392">
      <w:pPr>
        <w:spacing w:after="160"/>
        <w:rPr>
          <w:rFonts w:eastAsia="Times New Roman"/>
          <w:bCs/>
          <w:lang w:eastAsia="en-NZ"/>
        </w:rPr>
      </w:pPr>
      <w:r w:rsidRPr="00D52392">
        <w:rPr>
          <w:rFonts w:eastAsia="Times New Roman"/>
          <w:bCs/>
          <w:lang w:eastAsia="en-NZ"/>
        </w:rPr>
        <w:t>Bank accounts and cash in the Statement of Cash Flows comprise all bank balances, on call cash funds and petty cash balances.</w:t>
      </w:r>
    </w:p>
    <w:p w:rsidR="00D52392" w:rsidRPr="00D52392" w:rsidRDefault="00D52392" w:rsidP="00D52392">
      <w:pPr>
        <w:spacing w:after="120" w:line="259" w:lineRule="auto"/>
        <w:outlineLvl w:val="3"/>
        <w:rPr>
          <w:rFonts w:eastAsiaTheme="minorHAnsi"/>
          <w:b/>
          <w:sz w:val="36"/>
          <w:szCs w:val="22"/>
          <w:lang w:eastAsia="en-NZ"/>
        </w:rPr>
      </w:pP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Debtors and other Receivables</w:t>
      </w:r>
    </w:p>
    <w:p w:rsidR="00D52392" w:rsidRPr="00D52392" w:rsidRDefault="00D52392" w:rsidP="00D52392">
      <w:pPr>
        <w:spacing w:after="160"/>
        <w:rPr>
          <w:rFonts w:eastAsia="Times New Roman"/>
          <w:bCs/>
          <w:lang w:eastAsia="en-NZ"/>
        </w:rPr>
      </w:pPr>
      <w:r w:rsidRPr="00D52392">
        <w:rPr>
          <w:rFonts w:eastAsia="Times New Roman"/>
          <w:bCs/>
          <w:lang w:eastAsia="en-NZ"/>
        </w:rPr>
        <w:t>Debtors and other receivables are measured at their cost less any impairment losses.</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Creditors and other Payables</w:t>
      </w:r>
    </w:p>
    <w:p w:rsidR="00D52392" w:rsidRPr="00D52392" w:rsidRDefault="00D52392" w:rsidP="00D52392">
      <w:pPr>
        <w:spacing w:after="160"/>
        <w:rPr>
          <w:rFonts w:eastAsia="Times New Roman"/>
          <w:bCs/>
          <w:lang w:eastAsia="en-NZ"/>
        </w:rPr>
      </w:pPr>
      <w:r w:rsidRPr="00D52392">
        <w:rPr>
          <w:rFonts w:eastAsia="Times New Roman"/>
          <w:bCs/>
          <w:lang w:eastAsia="en-NZ"/>
        </w:rPr>
        <w:t>Creditors and other payables are stated at cost.</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Investments</w:t>
      </w:r>
    </w:p>
    <w:p w:rsidR="00D52392" w:rsidRPr="00D52392" w:rsidRDefault="00D52392" w:rsidP="00D52392">
      <w:pPr>
        <w:spacing w:after="160"/>
        <w:rPr>
          <w:rFonts w:eastAsia="Times New Roman"/>
          <w:bCs/>
          <w:lang w:eastAsia="en-NZ"/>
        </w:rPr>
      </w:pPr>
      <w:r w:rsidRPr="00D52392">
        <w:rPr>
          <w:rFonts w:eastAsia="Times New Roman"/>
          <w:bCs/>
          <w:lang w:eastAsia="en-NZ"/>
        </w:rPr>
        <w:t>Equity and bond investments are held at the lower of cost or at fair market value at balance date. For these “available for sale” investments, which are not held for trading, impairment losses are recognised as an expense in the statement of financial performance. An assessment of the impaired losses is made by the portfolio manager at balance date. Interest income is recognised in the statement of financial performance using the effective interest rate method.</w:t>
      </w:r>
    </w:p>
    <w:p w:rsidR="00D52392" w:rsidRPr="00D52392" w:rsidRDefault="00D52392" w:rsidP="00D52392">
      <w:pPr>
        <w:spacing w:after="160"/>
        <w:rPr>
          <w:rFonts w:eastAsia="Times New Roman"/>
          <w:bCs/>
          <w:lang w:eastAsia="en-NZ"/>
        </w:rPr>
      </w:pPr>
      <w:r w:rsidRPr="00D52392">
        <w:rPr>
          <w:rFonts w:eastAsia="Times New Roman"/>
          <w:bCs/>
          <w:lang w:eastAsia="en-NZ"/>
        </w:rPr>
        <w:t>Dividend income is recognised in the statement of financial performance when the right to receive income is established. For public traded securities this is the ex-dividend date.</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Property, Plant and Equipment</w:t>
      </w:r>
    </w:p>
    <w:p w:rsidR="00D52392" w:rsidRPr="00D52392" w:rsidRDefault="00D52392" w:rsidP="00D52392">
      <w:pPr>
        <w:spacing w:after="160"/>
        <w:rPr>
          <w:rFonts w:eastAsia="Times New Roman"/>
          <w:bCs/>
          <w:lang w:eastAsia="en-NZ"/>
        </w:rPr>
      </w:pPr>
      <w:r w:rsidRPr="00D52392">
        <w:rPr>
          <w:rFonts w:eastAsia="Times New Roman"/>
          <w:bCs/>
          <w:lang w:eastAsia="en-NZ"/>
        </w:rPr>
        <w:t>All property, plant and equipment is measured at cost less accumulated depreciation and impaired losses. Costs include expenditure that is directly attributable to the acquisition of the asset.</w:t>
      </w:r>
    </w:p>
    <w:p w:rsidR="00D52392" w:rsidRPr="00D52392" w:rsidRDefault="00D52392" w:rsidP="00D52392">
      <w:pPr>
        <w:spacing w:after="160" w:line="259" w:lineRule="auto"/>
        <w:rPr>
          <w:rFonts w:eastAsiaTheme="minorHAnsi"/>
          <w:b/>
          <w:sz w:val="36"/>
          <w:szCs w:val="22"/>
          <w:lang w:eastAsia="en-NZ"/>
        </w:rPr>
      </w:pPr>
      <w:r w:rsidRPr="00D52392">
        <w:rPr>
          <w:rFonts w:asciiTheme="minorHAnsi" w:eastAsiaTheme="minorHAnsi" w:hAnsiTheme="minorHAnsi" w:cstheme="minorBidi"/>
          <w:b/>
          <w:sz w:val="22"/>
          <w:szCs w:val="22"/>
          <w:lang w:eastAsia="en-NZ"/>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Accounting Policies for the year ended 30 June 2018</w:t>
      </w:r>
    </w:p>
    <w:p w:rsidR="00D52392" w:rsidRPr="00D52392" w:rsidRDefault="00D52392" w:rsidP="00D52392">
      <w:pPr>
        <w:spacing w:after="120" w:line="259" w:lineRule="auto"/>
        <w:outlineLvl w:val="3"/>
        <w:rPr>
          <w:rFonts w:ascii="Arial Bold" w:eastAsiaTheme="minorHAnsi" w:hAnsi="Arial Bold"/>
          <w:b/>
          <w:sz w:val="20"/>
          <w:szCs w:val="22"/>
          <w:lang w:eastAsia="en-NZ"/>
        </w:rPr>
      </w:pP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Depreciation</w:t>
      </w:r>
    </w:p>
    <w:p w:rsidR="00D52392" w:rsidRPr="00D52392" w:rsidRDefault="00D52392" w:rsidP="00D52392">
      <w:pPr>
        <w:spacing w:after="60"/>
        <w:rPr>
          <w:rFonts w:eastAsia="Times New Roman"/>
          <w:bCs/>
          <w:lang w:eastAsia="en-NZ"/>
        </w:rPr>
      </w:pPr>
      <w:r w:rsidRPr="00D52392">
        <w:rPr>
          <w:rFonts w:eastAsia="Times New Roman"/>
          <w:bCs/>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rsidR="00D52392" w:rsidRPr="007B46E8" w:rsidRDefault="00D52392" w:rsidP="007B46E8">
      <w:pPr>
        <w:pStyle w:val="BulletPoints"/>
        <w:tabs>
          <w:tab w:val="clear" w:pos="1080"/>
          <w:tab w:val="num" w:pos="360"/>
        </w:tabs>
        <w:ind w:left="360"/>
        <w:rPr>
          <w:b/>
          <w:lang w:eastAsia="en-NZ"/>
        </w:rPr>
      </w:pPr>
      <w:r w:rsidRPr="007B46E8">
        <w:rPr>
          <w:b/>
          <w:lang w:eastAsia="en-NZ"/>
        </w:rPr>
        <w:t>Fit-Out 20% DV</w:t>
      </w:r>
    </w:p>
    <w:p w:rsidR="00D52392" w:rsidRPr="007B46E8" w:rsidRDefault="00D52392" w:rsidP="007B46E8">
      <w:pPr>
        <w:pStyle w:val="BulletPoints"/>
        <w:tabs>
          <w:tab w:val="clear" w:pos="1080"/>
          <w:tab w:val="num" w:pos="360"/>
        </w:tabs>
        <w:ind w:left="360"/>
        <w:rPr>
          <w:b/>
          <w:lang w:eastAsia="en-NZ"/>
        </w:rPr>
      </w:pPr>
      <w:r w:rsidRPr="007B46E8">
        <w:rPr>
          <w:b/>
          <w:lang w:eastAsia="en-NZ"/>
        </w:rPr>
        <w:t>Motor Vehicles 20% DV</w:t>
      </w:r>
    </w:p>
    <w:p w:rsidR="00D52392" w:rsidRPr="007B46E8" w:rsidRDefault="00D52392" w:rsidP="007B46E8">
      <w:pPr>
        <w:pStyle w:val="BulletPoints"/>
        <w:tabs>
          <w:tab w:val="clear" w:pos="1080"/>
          <w:tab w:val="num" w:pos="360"/>
        </w:tabs>
        <w:ind w:left="360"/>
        <w:rPr>
          <w:b/>
          <w:lang w:eastAsia="en-NZ"/>
        </w:rPr>
      </w:pPr>
      <w:r w:rsidRPr="007B46E8">
        <w:rPr>
          <w:b/>
          <w:lang w:eastAsia="en-NZ"/>
        </w:rPr>
        <w:t>Office equipment 30 - 50% DV</w:t>
      </w:r>
    </w:p>
    <w:p w:rsidR="00D52392" w:rsidRPr="007B46E8" w:rsidRDefault="00D52392" w:rsidP="007B46E8">
      <w:pPr>
        <w:pStyle w:val="BulletPoints"/>
        <w:tabs>
          <w:tab w:val="clear" w:pos="1080"/>
          <w:tab w:val="num" w:pos="360"/>
        </w:tabs>
        <w:ind w:left="360"/>
        <w:rPr>
          <w:b/>
          <w:lang w:eastAsia="en-NZ"/>
        </w:rPr>
      </w:pPr>
      <w:r w:rsidRPr="007B46E8">
        <w:rPr>
          <w:b/>
          <w:lang w:eastAsia="en-NZ"/>
        </w:rPr>
        <w:t>Recording equipment 30% DV</w:t>
      </w:r>
    </w:p>
    <w:p w:rsidR="00D52392" w:rsidRPr="007B46E8" w:rsidRDefault="00D52392" w:rsidP="007B46E8">
      <w:pPr>
        <w:pStyle w:val="BulletPoints"/>
        <w:tabs>
          <w:tab w:val="clear" w:pos="1080"/>
          <w:tab w:val="num" w:pos="360"/>
        </w:tabs>
        <w:ind w:left="360"/>
        <w:rPr>
          <w:b/>
          <w:lang w:eastAsia="en-NZ"/>
        </w:rPr>
      </w:pPr>
      <w:r w:rsidRPr="007B46E8">
        <w:rPr>
          <w:b/>
          <w:lang w:eastAsia="en-NZ"/>
        </w:rPr>
        <w:t>Furniture and fittings 20% DV</w:t>
      </w:r>
    </w:p>
    <w:p w:rsidR="00D52392" w:rsidRPr="00D52392" w:rsidRDefault="00D52392" w:rsidP="00D52392">
      <w:pPr>
        <w:spacing w:after="160"/>
        <w:rPr>
          <w:rFonts w:eastAsia="Times New Roman"/>
          <w:bCs/>
          <w:lang w:eastAsia="en-NZ"/>
        </w:rPr>
      </w:pPr>
      <w:r w:rsidRPr="00D52392">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Tier 2 PBE Accounting Standards Applied (if any)</w:t>
      </w:r>
    </w:p>
    <w:p w:rsidR="00D52392" w:rsidRPr="00D52392" w:rsidRDefault="00D52392" w:rsidP="00D52392">
      <w:pPr>
        <w:spacing w:after="160"/>
        <w:rPr>
          <w:rFonts w:eastAsia="Times New Roman"/>
          <w:bCs/>
          <w:lang w:eastAsia="en-NZ"/>
        </w:rPr>
      </w:pPr>
      <w:r w:rsidRPr="00D52392">
        <w:rPr>
          <w:rFonts w:eastAsia="Times New Roman"/>
          <w:bCs/>
          <w:lang w:eastAsia="en-NZ"/>
        </w:rPr>
        <w:t>There have not been any Tier 2 PBE Accounting standards adopted in the preparation of these accounts.</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Revenue</w:t>
      </w:r>
    </w:p>
    <w:p w:rsidR="00D52392" w:rsidRPr="00D52392" w:rsidRDefault="00D52392" w:rsidP="00D52392">
      <w:pPr>
        <w:spacing w:after="160"/>
        <w:rPr>
          <w:rFonts w:eastAsia="Times New Roman"/>
          <w:bCs/>
          <w:lang w:eastAsia="en-NZ"/>
        </w:rPr>
      </w:pPr>
      <w:r w:rsidRPr="00D52392">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rsidR="00D52392" w:rsidRPr="00D52392" w:rsidRDefault="00D52392" w:rsidP="00D52392">
      <w:pPr>
        <w:numPr>
          <w:ilvl w:val="0"/>
          <w:numId w:val="5"/>
        </w:numPr>
        <w:spacing w:after="160" w:line="259" w:lineRule="auto"/>
        <w:ind w:left="360"/>
        <w:contextualSpacing/>
        <w:rPr>
          <w:rFonts w:eastAsia="Times New Roman"/>
          <w:bCs/>
          <w:lang w:eastAsia="en-NZ"/>
        </w:rPr>
      </w:pPr>
      <w:r w:rsidRPr="00D52392">
        <w:rPr>
          <w:rFonts w:eastAsia="Times New Roman"/>
          <w:b/>
          <w:bCs/>
          <w:lang w:eastAsia="en-NZ"/>
        </w:rPr>
        <w:t xml:space="preserve">Donations:  </w:t>
      </w:r>
      <w:r w:rsidRPr="00D52392">
        <w:rPr>
          <w:rFonts w:eastAsia="Times New Roman"/>
          <w:bCs/>
          <w:lang w:eastAsia="en-NZ"/>
        </w:rPr>
        <w:t>Donation income is recognised as revenue when received and all associated obligations have been met.</w:t>
      </w:r>
    </w:p>
    <w:p w:rsidR="00D52392" w:rsidRPr="00D52392" w:rsidRDefault="00D52392" w:rsidP="00D52392">
      <w:pPr>
        <w:spacing w:after="160" w:line="259" w:lineRule="auto"/>
        <w:rPr>
          <w:rFonts w:eastAsia="Times New Roman"/>
          <w:b/>
          <w:bCs/>
          <w:lang w:eastAsia="en-NZ"/>
        </w:rPr>
      </w:pPr>
      <w:r w:rsidRPr="00D52392">
        <w:rPr>
          <w:rFonts w:eastAsia="Times New Roman"/>
          <w:b/>
          <w:bCs/>
          <w:lang w:eastAsia="en-NZ"/>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Statement of Accounting Policies for the year ended 30 June 2018</w:t>
      </w:r>
    </w:p>
    <w:p w:rsidR="00D52392" w:rsidRPr="00D52392" w:rsidRDefault="00D52392" w:rsidP="00D52392">
      <w:pPr>
        <w:spacing w:after="160"/>
        <w:rPr>
          <w:rFonts w:eastAsia="Times New Roman"/>
          <w:b/>
          <w:bCs/>
          <w:lang w:eastAsia="en-NZ"/>
        </w:rPr>
      </w:pPr>
    </w:p>
    <w:p w:rsidR="00D52392" w:rsidRPr="00D52392" w:rsidRDefault="00D52392" w:rsidP="00D52392">
      <w:pPr>
        <w:spacing w:after="160"/>
        <w:rPr>
          <w:rFonts w:eastAsia="Times New Roman"/>
          <w:b/>
          <w:bCs/>
          <w:lang w:eastAsia="en-NZ"/>
        </w:rPr>
      </w:pPr>
      <w:r w:rsidRPr="00D52392">
        <w:rPr>
          <w:rFonts w:eastAsia="Times New Roman"/>
          <w:b/>
          <w:bCs/>
          <w:lang w:eastAsia="en-NZ"/>
        </w:rPr>
        <w:t>Revenue continued</w:t>
      </w:r>
    </w:p>
    <w:p w:rsidR="00D52392" w:rsidRPr="00D52392" w:rsidRDefault="00D52392" w:rsidP="007B46E8">
      <w:pPr>
        <w:pStyle w:val="BulletPoints"/>
        <w:tabs>
          <w:tab w:val="clear" w:pos="1080"/>
          <w:tab w:val="num" w:pos="360"/>
        </w:tabs>
        <w:ind w:left="360"/>
        <w:rPr>
          <w:b/>
          <w:lang w:eastAsia="en-NZ"/>
        </w:rPr>
      </w:pPr>
      <w:r w:rsidRPr="00D52392">
        <w:rPr>
          <w:b/>
          <w:lang w:eastAsia="en-NZ"/>
        </w:rPr>
        <w:t xml:space="preserve">Legacies: </w:t>
      </w:r>
      <w:r w:rsidRPr="00D52392">
        <w:rPr>
          <w:lang w:eastAsia="en-NZ"/>
        </w:rPr>
        <w:t>Legacy funds received for specific future investment purposes or to meet specific future costs, are recognised as income in the reported surplus or deficit and then</w:t>
      </w:r>
      <w:r w:rsidRPr="00D52392">
        <w:rPr>
          <w:b/>
          <w:lang w:eastAsia="en-NZ"/>
        </w:rPr>
        <w:t xml:space="preserve"> transferred from Accumulated Funds</w:t>
      </w:r>
      <w:r w:rsidRPr="00D52392">
        <w:rPr>
          <w:lang w:eastAsia="en-NZ"/>
        </w:rPr>
        <w:t xml:space="preserve"> to a "restricted" Reserve to be used to fund specific future costs of the entity, or to be used in accordance with the terms of the bequest.</w:t>
      </w:r>
    </w:p>
    <w:p w:rsidR="00D52392" w:rsidRPr="00D52392" w:rsidRDefault="00D52392" w:rsidP="007B46E8">
      <w:pPr>
        <w:pStyle w:val="BulletPoints"/>
        <w:tabs>
          <w:tab w:val="clear" w:pos="1080"/>
          <w:tab w:val="num" w:pos="360"/>
        </w:tabs>
        <w:ind w:left="360"/>
        <w:rPr>
          <w:lang w:eastAsia="en-NZ"/>
        </w:rPr>
      </w:pPr>
      <w:r w:rsidRPr="00D52392">
        <w:rPr>
          <w:b/>
          <w:lang w:eastAsia="en-NZ"/>
        </w:rPr>
        <w:t xml:space="preserve">Interest income: </w:t>
      </w:r>
      <w:r w:rsidRPr="00D52392">
        <w:rPr>
          <w:lang w:eastAsia="en-NZ"/>
        </w:rPr>
        <w:t>Interest income is recognised as it accrues, using the effective interest method.</w:t>
      </w:r>
    </w:p>
    <w:p w:rsidR="00D52392" w:rsidRPr="00D52392" w:rsidRDefault="00D52392" w:rsidP="007B46E8">
      <w:pPr>
        <w:pStyle w:val="BulletPoints"/>
        <w:tabs>
          <w:tab w:val="clear" w:pos="1080"/>
          <w:tab w:val="num" w:pos="360"/>
        </w:tabs>
        <w:ind w:left="360"/>
        <w:rPr>
          <w:lang w:eastAsia="en-NZ"/>
        </w:rPr>
      </w:pPr>
      <w:r w:rsidRPr="00D52392">
        <w:rPr>
          <w:b/>
          <w:lang w:eastAsia="en-NZ"/>
        </w:rPr>
        <w:t xml:space="preserve">Revenue received in advance: </w:t>
      </w:r>
      <w:r w:rsidRPr="00D52392">
        <w:rPr>
          <w:lang w:eastAsia="en-NZ"/>
        </w:rPr>
        <w:t>Grant revenue is recognised as revenue when it becomes receivable by virtue of a contractual agreement being signed and an invoice raised.  The Association of Blind Citizens of New Zealand Incorporated National Office has a liability to repay the grant if the requirements of the grant are not fulfilled.  A liability is recognised to the extent that such conditions are unfulfilled at the end of the accounting period.</w:t>
      </w:r>
    </w:p>
    <w:p w:rsidR="00D52392" w:rsidRPr="00D52392" w:rsidRDefault="00D52392" w:rsidP="00D52392">
      <w:pPr>
        <w:spacing w:after="120" w:line="259" w:lineRule="auto"/>
        <w:outlineLvl w:val="3"/>
        <w:rPr>
          <w:rFonts w:eastAsiaTheme="minorHAnsi"/>
          <w:b/>
          <w:sz w:val="36"/>
          <w:szCs w:val="22"/>
          <w:lang w:eastAsia="en-NZ"/>
        </w:rPr>
      </w:pPr>
      <w:r w:rsidRPr="00D52392">
        <w:rPr>
          <w:rFonts w:eastAsiaTheme="minorHAnsi"/>
          <w:b/>
          <w:sz w:val="36"/>
          <w:szCs w:val="22"/>
          <w:lang w:eastAsia="en-NZ"/>
        </w:rPr>
        <w:t>Changes in Accounting Policies</w:t>
      </w:r>
    </w:p>
    <w:p w:rsidR="00D52392" w:rsidRPr="00D52392" w:rsidRDefault="00D52392" w:rsidP="00D52392">
      <w:pPr>
        <w:spacing w:after="160"/>
        <w:rPr>
          <w:rFonts w:eastAsia="Times New Roman"/>
          <w:bCs/>
          <w:lang w:eastAsia="en-NZ"/>
        </w:rPr>
      </w:pPr>
      <w:r w:rsidRPr="00D52392">
        <w:rPr>
          <w:rFonts w:eastAsia="Times New Roman"/>
          <w:bCs/>
          <w:lang w:eastAsia="en-NZ"/>
        </w:rPr>
        <w:t>There have been no changes in accounting policies during the financial year.</w:t>
      </w:r>
    </w:p>
    <w:p w:rsidR="00D52392" w:rsidRPr="00D52392" w:rsidRDefault="00D52392" w:rsidP="00D52392">
      <w:pPr>
        <w:spacing w:after="160" w:line="259" w:lineRule="auto"/>
        <w:rPr>
          <w:rFonts w:eastAsiaTheme="minorHAnsi"/>
          <w:sz w:val="22"/>
          <w:szCs w:val="22"/>
        </w:rPr>
      </w:pPr>
      <w:r w:rsidRPr="00D52392">
        <w:rPr>
          <w:rFonts w:eastAsiaTheme="minorHAnsi"/>
          <w:sz w:val="22"/>
          <w:szCs w:val="22"/>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spacing w:after="160" w:line="259" w:lineRule="auto"/>
        <w:rPr>
          <w:rFonts w:eastAsiaTheme="minorHAnsi"/>
          <w:sz w:val="22"/>
          <w:szCs w:val="22"/>
        </w:rPr>
      </w:pPr>
    </w:p>
    <w:p w:rsidR="00D52392" w:rsidRPr="007B46E8" w:rsidRDefault="00D52392" w:rsidP="007B46E8">
      <w:pPr>
        <w:pStyle w:val="Heading1"/>
        <w:rPr>
          <w:rFonts w:hint="eastAsia"/>
        </w:rPr>
      </w:pPr>
      <w:r w:rsidRPr="00D52392">
        <w:t>Notes to the Performance Report</w:t>
      </w:r>
    </w:p>
    <w:tbl>
      <w:tblPr>
        <w:tblpPr w:leftFromText="180" w:rightFromText="180" w:vertAnchor="text" w:tblpY="1"/>
        <w:tblOverlap w:val="never"/>
        <w:tblW w:w="10374" w:type="dxa"/>
        <w:tblLook w:val="04A0" w:firstRow="1" w:lastRow="0" w:firstColumn="1" w:lastColumn="0" w:noHBand="0" w:noVBand="1"/>
      </w:tblPr>
      <w:tblGrid>
        <w:gridCol w:w="10374"/>
      </w:tblGrid>
      <w:tr w:rsidR="00D52392" w:rsidRPr="00D52392" w:rsidTr="00D52392">
        <w:trPr>
          <w:trHeight w:val="300"/>
        </w:trPr>
        <w:tc>
          <w:tcPr>
            <w:tcW w:w="10374" w:type="dxa"/>
            <w:noWrap/>
            <w:hideMark/>
          </w:tcPr>
          <w:p w:rsidR="00D52392" w:rsidRPr="00D52392" w:rsidRDefault="00D52392" w:rsidP="007B46E8">
            <w:pPr>
              <w:pStyle w:val="Heading2"/>
            </w:pPr>
            <w:r w:rsidRPr="00D52392">
              <w:t>Note 1: Analysis of Revenue</w:t>
            </w:r>
          </w:p>
        </w:tc>
      </w:tr>
    </w:tbl>
    <w:tbl>
      <w:tblPr>
        <w:tblW w:w="10348" w:type="dxa"/>
        <w:tblLook w:val="04A0" w:firstRow="1" w:lastRow="0" w:firstColumn="1" w:lastColumn="0" w:noHBand="0" w:noVBand="1"/>
      </w:tblPr>
      <w:tblGrid>
        <w:gridCol w:w="2952"/>
        <w:gridCol w:w="4063"/>
        <w:gridCol w:w="90"/>
        <w:gridCol w:w="1620"/>
        <w:gridCol w:w="64"/>
        <w:gridCol w:w="1559"/>
      </w:tblGrid>
      <w:tr w:rsidR="00D52392" w:rsidRPr="00D52392" w:rsidTr="00D52392">
        <w:trPr>
          <w:trHeight w:val="304"/>
        </w:trPr>
        <w:tc>
          <w:tcPr>
            <w:tcW w:w="7015" w:type="dxa"/>
            <w:gridSpan w:val="2"/>
            <w:noWrap/>
            <w:hideMark/>
          </w:tcPr>
          <w:p w:rsidR="00D52392" w:rsidRPr="00D52392" w:rsidRDefault="00D52392" w:rsidP="00D52392">
            <w:pPr>
              <w:rPr>
                <w:rFonts w:eastAsia="Times New Roman"/>
                <w:lang w:eastAsia="en-NZ"/>
              </w:rPr>
            </w:pPr>
          </w:p>
        </w:tc>
        <w:tc>
          <w:tcPr>
            <w:tcW w:w="1710"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623"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7B46E8">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Revenue Item </w:t>
            </w:r>
          </w:p>
        </w:tc>
        <w:tc>
          <w:tcPr>
            <w:tcW w:w="4153" w:type="dxa"/>
            <w:gridSpan w:val="2"/>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7B46E8">
        <w:trPr>
          <w:trHeight w:val="261"/>
        </w:trPr>
        <w:tc>
          <w:tcPr>
            <w:tcW w:w="2952" w:type="dxa"/>
            <w:hideMark/>
          </w:tcPr>
          <w:p w:rsidR="00D52392" w:rsidRPr="00D52392" w:rsidRDefault="00D52392" w:rsidP="00D52392">
            <w:pPr>
              <w:rPr>
                <w:rFonts w:eastAsiaTheme="minorHAnsi"/>
              </w:rPr>
            </w:pPr>
            <w:r w:rsidRPr="00D52392">
              <w:rPr>
                <w:rFonts w:eastAsiaTheme="minorHAnsi"/>
              </w:rPr>
              <w:t xml:space="preserve">Donations, </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COGS</w:t>
            </w:r>
          </w:p>
        </w:tc>
        <w:tc>
          <w:tcPr>
            <w:tcW w:w="168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7,966</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6,052</w:t>
            </w:r>
          </w:p>
        </w:tc>
      </w:tr>
      <w:tr w:rsidR="00D52392" w:rsidRPr="00D52392" w:rsidTr="007B46E8">
        <w:trPr>
          <w:trHeight w:val="261"/>
        </w:trPr>
        <w:tc>
          <w:tcPr>
            <w:tcW w:w="2952" w:type="dxa"/>
          </w:tcPr>
          <w:p w:rsidR="00D52392" w:rsidRPr="00D52392" w:rsidRDefault="00D52392" w:rsidP="00D52392">
            <w:pPr>
              <w:rPr>
                <w:rFonts w:eastAsiaTheme="minorHAnsi"/>
              </w:rPr>
            </w:pPr>
            <w:r w:rsidRPr="00D52392">
              <w:rPr>
                <w:rFonts w:eastAsiaTheme="minorHAnsi"/>
              </w:rPr>
              <w:t>Fundraising and</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Grants</w:t>
            </w:r>
          </w:p>
        </w:tc>
        <w:tc>
          <w:tcPr>
            <w:tcW w:w="168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49,085</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112,568</w:t>
            </w:r>
          </w:p>
        </w:tc>
      </w:tr>
      <w:tr w:rsidR="00D52392" w:rsidRPr="00D52392" w:rsidTr="007B46E8">
        <w:trPr>
          <w:trHeight w:val="261"/>
        </w:trPr>
        <w:tc>
          <w:tcPr>
            <w:tcW w:w="2952" w:type="dxa"/>
          </w:tcPr>
          <w:p w:rsidR="00D52392" w:rsidRPr="00D52392" w:rsidRDefault="00D52392" w:rsidP="00D52392">
            <w:pPr>
              <w:rPr>
                <w:rFonts w:eastAsiaTheme="minorHAnsi"/>
              </w:rPr>
            </w:pPr>
            <w:r w:rsidRPr="00D52392">
              <w:rPr>
                <w:rFonts w:eastAsiaTheme="minorHAnsi"/>
              </w:rPr>
              <w:t xml:space="preserve">other similar </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Donations</w:t>
            </w:r>
          </w:p>
        </w:tc>
        <w:tc>
          <w:tcPr>
            <w:tcW w:w="168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15,815</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15,590</w:t>
            </w:r>
          </w:p>
        </w:tc>
      </w:tr>
      <w:tr w:rsidR="00D52392" w:rsidRPr="00D52392" w:rsidTr="007B46E8">
        <w:trPr>
          <w:trHeight w:val="261"/>
        </w:trPr>
        <w:tc>
          <w:tcPr>
            <w:tcW w:w="2952" w:type="dxa"/>
          </w:tcPr>
          <w:p w:rsidR="00D52392" w:rsidRPr="00D52392" w:rsidRDefault="00D52392" w:rsidP="00D52392">
            <w:pPr>
              <w:rPr>
                <w:rFonts w:eastAsiaTheme="minorHAnsi"/>
              </w:rPr>
            </w:pPr>
            <w:r w:rsidRPr="00D52392">
              <w:rPr>
                <w:rFonts w:eastAsiaTheme="minorHAnsi"/>
              </w:rPr>
              <w:t>Revenue</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Direct mail campaigns</w:t>
            </w:r>
          </w:p>
        </w:tc>
        <w:tc>
          <w:tcPr>
            <w:tcW w:w="168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530</w:t>
            </w:r>
          </w:p>
        </w:tc>
      </w:tr>
      <w:tr w:rsidR="00D52392" w:rsidRPr="00D52392" w:rsidTr="007B46E8">
        <w:trPr>
          <w:trHeight w:val="261"/>
        </w:trPr>
        <w:tc>
          <w:tcPr>
            <w:tcW w:w="2952" w:type="dxa"/>
          </w:tcPr>
          <w:p w:rsidR="00D52392" w:rsidRPr="00D52392" w:rsidRDefault="00D52392" w:rsidP="00D52392">
            <w:pPr>
              <w:rPr>
                <w:rFonts w:eastAsiaTheme="minorHAnsi"/>
              </w:rPr>
            </w:pPr>
          </w:p>
        </w:tc>
        <w:tc>
          <w:tcPr>
            <w:tcW w:w="4153" w:type="dxa"/>
            <w:gridSpan w:val="2"/>
            <w:noWrap/>
            <w:hideMark/>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84" w:type="dxa"/>
            <w:gridSpan w:val="2"/>
            <w:noWrap/>
          </w:tcPr>
          <w:p w:rsidR="00D52392" w:rsidRPr="00D52392" w:rsidRDefault="00D52392" w:rsidP="00D52392">
            <w:pPr>
              <w:jc w:val="right"/>
              <w:rPr>
                <w:rFonts w:eastAsia="Times New Roman"/>
                <w:b/>
                <w:lang w:eastAsia="en-NZ"/>
              </w:rPr>
            </w:pPr>
            <w:r w:rsidRPr="00D52392">
              <w:rPr>
                <w:rFonts w:eastAsia="Times New Roman"/>
                <w:b/>
                <w:lang w:eastAsia="en-NZ"/>
              </w:rPr>
              <w:t>72,866</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134,740</w:t>
            </w:r>
          </w:p>
        </w:tc>
      </w:tr>
    </w:tbl>
    <w:p w:rsidR="00D52392" w:rsidRPr="00D52392" w:rsidRDefault="00D52392" w:rsidP="00D52392">
      <w:pPr>
        <w:spacing w:after="160" w:line="259" w:lineRule="auto"/>
        <w:rPr>
          <w:rFonts w:eastAsiaTheme="minorHAnsi"/>
          <w:sz w:val="20"/>
        </w:rPr>
      </w:pPr>
    </w:p>
    <w:tbl>
      <w:tblPr>
        <w:tblW w:w="10348" w:type="dxa"/>
        <w:tblLook w:val="04A0" w:firstRow="1" w:lastRow="0" w:firstColumn="1" w:lastColumn="0" w:noHBand="0" w:noVBand="1"/>
      </w:tblPr>
      <w:tblGrid>
        <w:gridCol w:w="2952"/>
        <w:gridCol w:w="4153"/>
        <w:gridCol w:w="1620"/>
        <w:gridCol w:w="64"/>
        <w:gridCol w:w="1559"/>
      </w:tblGrid>
      <w:tr w:rsidR="00D52392" w:rsidRPr="00D52392" w:rsidTr="00D52392">
        <w:trPr>
          <w:trHeight w:val="304"/>
        </w:trPr>
        <w:tc>
          <w:tcPr>
            <w:tcW w:w="7105" w:type="dxa"/>
            <w:gridSpan w:val="2"/>
            <w:noWrap/>
            <w:hideMark/>
          </w:tcPr>
          <w:p w:rsidR="00D52392" w:rsidRPr="00D52392" w:rsidRDefault="00D52392" w:rsidP="00D52392">
            <w:pPr>
              <w:rPr>
                <w:rFonts w:eastAsia="Times New Roman"/>
                <w:lang w:eastAsia="en-NZ"/>
              </w:rPr>
            </w:pPr>
          </w:p>
        </w:tc>
        <w:tc>
          <w:tcPr>
            <w:tcW w:w="162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623"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Revenue Item </w:t>
            </w:r>
          </w:p>
        </w:tc>
        <w:tc>
          <w:tcPr>
            <w:tcW w:w="4153"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Fees and</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Membership Fees</w:t>
            </w:r>
          </w:p>
        </w:tc>
        <w:tc>
          <w:tcPr>
            <w:tcW w:w="168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3,846</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7,341</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subscriptions from members.</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Membership for Life</w:t>
            </w:r>
          </w:p>
        </w:tc>
        <w:tc>
          <w:tcPr>
            <w:tcW w:w="168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2,283</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1,687</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highlight w:val="yellow"/>
                <w:lang w:eastAsia="en-NZ"/>
              </w:rPr>
            </w:pPr>
            <w:r w:rsidRPr="00D52392">
              <w:rPr>
                <w:rFonts w:eastAsia="Times New Roman"/>
                <w:b/>
                <w:bCs/>
                <w:lang w:eastAsia="en-NZ"/>
              </w:rPr>
              <w:t>Total</w:t>
            </w:r>
          </w:p>
        </w:tc>
        <w:tc>
          <w:tcPr>
            <w:tcW w:w="1684" w:type="dxa"/>
            <w:gridSpan w:val="2"/>
            <w:shd w:val="clear" w:color="auto" w:fill="auto"/>
            <w:noWrap/>
          </w:tcPr>
          <w:p w:rsidR="00D52392" w:rsidRPr="00D52392" w:rsidRDefault="00D52392" w:rsidP="00D52392">
            <w:pPr>
              <w:jc w:val="right"/>
              <w:rPr>
                <w:rFonts w:eastAsia="Times New Roman"/>
                <w:b/>
                <w:highlight w:val="yellow"/>
                <w:lang w:eastAsia="en-NZ"/>
              </w:rPr>
            </w:pPr>
            <w:r w:rsidRPr="00D52392">
              <w:rPr>
                <w:rFonts w:eastAsia="Times New Roman"/>
                <w:b/>
                <w:lang w:eastAsia="en-NZ"/>
              </w:rPr>
              <w:t>6,129</w:t>
            </w:r>
          </w:p>
        </w:tc>
        <w:tc>
          <w:tcPr>
            <w:tcW w:w="1559" w:type="dxa"/>
            <w:shd w:val="clear" w:color="auto" w:fill="auto"/>
            <w:noWrap/>
          </w:tcPr>
          <w:p w:rsidR="00D52392" w:rsidRPr="00D52392" w:rsidRDefault="00D52392" w:rsidP="00D52392">
            <w:pPr>
              <w:jc w:val="right"/>
              <w:rPr>
                <w:rFonts w:eastAsia="Times New Roman"/>
                <w:highlight w:val="yellow"/>
                <w:lang w:eastAsia="en-NZ"/>
              </w:rPr>
            </w:pPr>
            <w:r w:rsidRPr="00D52392">
              <w:rPr>
                <w:rFonts w:eastAsia="Times New Roman"/>
                <w:b/>
                <w:lang w:eastAsia="en-NZ"/>
              </w:rPr>
              <w:t>9,028</w:t>
            </w:r>
          </w:p>
        </w:tc>
      </w:tr>
    </w:tbl>
    <w:p w:rsidR="00D52392" w:rsidRPr="00D52392" w:rsidRDefault="00D52392" w:rsidP="00D52392">
      <w:pPr>
        <w:spacing w:after="160" w:line="259" w:lineRule="auto"/>
        <w:rPr>
          <w:rFonts w:eastAsiaTheme="minorHAnsi"/>
          <w:sz w:val="20"/>
        </w:rPr>
      </w:pPr>
    </w:p>
    <w:tbl>
      <w:tblPr>
        <w:tblW w:w="10348" w:type="dxa"/>
        <w:tblLook w:val="04A0" w:firstRow="1" w:lastRow="0" w:firstColumn="1" w:lastColumn="0" w:noHBand="0" w:noVBand="1"/>
      </w:tblPr>
      <w:tblGrid>
        <w:gridCol w:w="2952"/>
        <w:gridCol w:w="4063"/>
        <w:gridCol w:w="90"/>
        <w:gridCol w:w="1684"/>
        <w:gridCol w:w="1559"/>
      </w:tblGrid>
      <w:tr w:rsidR="00D52392" w:rsidRPr="00D52392" w:rsidTr="00D52392">
        <w:trPr>
          <w:trHeight w:val="304"/>
        </w:trPr>
        <w:tc>
          <w:tcPr>
            <w:tcW w:w="7015" w:type="dxa"/>
            <w:gridSpan w:val="2"/>
            <w:noWrap/>
            <w:hideMark/>
          </w:tcPr>
          <w:p w:rsidR="00D52392" w:rsidRPr="00D52392" w:rsidRDefault="00D52392" w:rsidP="00D52392">
            <w:pPr>
              <w:rPr>
                <w:rFonts w:eastAsia="Times New Roman"/>
                <w:lang w:eastAsia="en-NZ"/>
              </w:rPr>
            </w:pPr>
          </w:p>
        </w:tc>
        <w:tc>
          <w:tcPr>
            <w:tcW w:w="1774"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Revenue Item </w:t>
            </w:r>
          </w:p>
        </w:tc>
        <w:tc>
          <w:tcPr>
            <w:tcW w:w="4153" w:type="dxa"/>
            <w:gridSpan w:val="2"/>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Revenue from</w:t>
            </w:r>
          </w:p>
          <w:p w:rsidR="00D52392" w:rsidRPr="00D52392" w:rsidRDefault="00D52392" w:rsidP="00D52392">
            <w:pPr>
              <w:rPr>
                <w:rFonts w:eastAsiaTheme="minorHAnsi"/>
              </w:rPr>
            </w:pPr>
            <w:r w:rsidRPr="00D52392">
              <w:rPr>
                <w:rFonts w:eastAsiaTheme="minorHAnsi"/>
              </w:rPr>
              <w:t>providing goods or,</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Blind Foundation of NZ service contract</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323,000</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305,505</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Services</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Calendars and Badge sales</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8,455</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7,363</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Disabled People's Organisation / Government</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32,353</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14,279</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gridSpan w:val="2"/>
            <w:noWrap/>
          </w:tcPr>
          <w:p w:rsidR="00D52392" w:rsidRPr="00D52392" w:rsidRDefault="00D52392" w:rsidP="00D52392">
            <w:pPr>
              <w:rPr>
                <w:rFonts w:eastAsia="Times New Roman"/>
                <w:lang w:eastAsia="en-NZ"/>
              </w:rPr>
            </w:pPr>
            <w:r w:rsidRPr="00D52392">
              <w:rPr>
                <w:rFonts w:eastAsia="Times New Roman"/>
                <w:lang w:eastAsia="en-NZ"/>
              </w:rPr>
              <w:t>Other</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13,400</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8,535</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gridSpan w:val="2"/>
            <w:noWrap/>
            <w:hideMark/>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84" w:type="dxa"/>
            <w:noWrap/>
          </w:tcPr>
          <w:p w:rsidR="00D52392" w:rsidRPr="00D52392" w:rsidRDefault="00D52392" w:rsidP="00D52392">
            <w:pPr>
              <w:jc w:val="right"/>
              <w:rPr>
                <w:rFonts w:eastAsia="Times New Roman"/>
                <w:b/>
                <w:lang w:eastAsia="en-NZ"/>
              </w:rPr>
            </w:pPr>
            <w:r w:rsidRPr="00D52392">
              <w:rPr>
                <w:rFonts w:eastAsia="Times New Roman"/>
                <w:b/>
                <w:lang w:eastAsia="en-NZ"/>
              </w:rPr>
              <w:t>377,208</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335,682</w:t>
            </w:r>
          </w:p>
        </w:tc>
      </w:tr>
    </w:tbl>
    <w:p w:rsidR="00D52392" w:rsidRPr="00D52392" w:rsidRDefault="00D52392" w:rsidP="00D52392">
      <w:pPr>
        <w:spacing w:after="160" w:line="259" w:lineRule="auto"/>
        <w:rPr>
          <w:rFonts w:eastAsiaTheme="minorHAnsi"/>
          <w:sz w:val="20"/>
        </w:rPr>
      </w:pPr>
    </w:p>
    <w:p w:rsidR="00D52392" w:rsidRPr="00D52392" w:rsidRDefault="00D52392" w:rsidP="00D52392">
      <w:pPr>
        <w:spacing w:after="160" w:line="259" w:lineRule="auto"/>
        <w:rPr>
          <w:rFonts w:eastAsiaTheme="minorHAnsi"/>
          <w:sz w:val="20"/>
        </w:rPr>
      </w:pPr>
      <w:r w:rsidRPr="00D52392">
        <w:rPr>
          <w:rFonts w:eastAsiaTheme="minorHAnsi"/>
          <w:sz w:val="20"/>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spacing w:after="160" w:line="259" w:lineRule="auto"/>
        <w:rPr>
          <w:rFonts w:eastAsiaTheme="minorHAnsi"/>
          <w:sz w:val="20"/>
        </w:rPr>
      </w:pPr>
    </w:p>
    <w:p w:rsidR="00D52392" w:rsidRPr="007B46E8" w:rsidRDefault="00D52392" w:rsidP="007B46E8">
      <w:pPr>
        <w:pStyle w:val="Heading2"/>
      </w:pPr>
      <w:r w:rsidRPr="00D52392">
        <w:t>Note 1: Analysis of Revenue Continued</w:t>
      </w:r>
    </w:p>
    <w:tbl>
      <w:tblPr>
        <w:tblW w:w="10490" w:type="dxa"/>
        <w:tblLook w:val="04A0" w:firstRow="1" w:lastRow="0" w:firstColumn="1" w:lastColumn="0" w:noHBand="0" w:noVBand="1"/>
      </w:tblPr>
      <w:tblGrid>
        <w:gridCol w:w="3261"/>
        <w:gridCol w:w="3844"/>
        <w:gridCol w:w="1826"/>
        <w:gridCol w:w="1559"/>
      </w:tblGrid>
      <w:tr w:rsidR="00D52392" w:rsidRPr="00D52392" w:rsidTr="00D52392">
        <w:trPr>
          <w:trHeight w:val="298"/>
        </w:trPr>
        <w:tc>
          <w:tcPr>
            <w:tcW w:w="7105" w:type="dxa"/>
            <w:gridSpan w:val="2"/>
            <w:noWrap/>
            <w:hideMark/>
          </w:tcPr>
          <w:p w:rsidR="00D52392" w:rsidRPr="00D52392" w:rsidRDefault="00D52392" w:rsidP="00D52392">
            <w:pPr>
              <w:rPr>
                <w:rFonts w:eastAsia="Times New Roman"/>
                <w:lang w:eastAsia="en-NZ"/>
              </w:rPr>
            </w:pPr>
          </w:p>
        </w:tc>
        <w:tc>
          <w:tcPr>
            <w:tcW w:w="1826"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3261" w:type="dxa"/>
            <w:noWrap/>
            <w:hideMark/>
          </w:tcPr>
          <w:p w:rsidR="00D52392" w:rsidRPr="00D52392" w:rsidRDefault="00D52392" w:rsidP="00D52392">
            <w:pPr>
              <w:rPr>
                <w:rFonts w:eastAsiaTheme="minorHAnsi"/>
                <w:b/>
                <w:bCs/>
              </w:rPr>
            </w:pPr>
            <w:r w:rsidRPr="00D52392">
              <w:rPr>
                <w:rFonts w:eastAsiaTheme="minorHAnsi"/>
                <w:b/>
                <w:bCs/>
              </w:rPr>
              <w:t xml:space="preserve">Revenue Item </w:t>
            </w:r>
          </w:p>
        </w:tc>
        <w:tc>
          <w:tcPr>
            <w:tcW w:w="3844"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826"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3261" w:type="dxa"/>
            <w:hideMark/>
          </w:tcPr>
          <w:p w:rsidR="00D52392" w:rsidRPr="00D52392" w:rsidRDefault="00D52392" w:rsidP="00D52392">
            <w:pPr>
              <w:rPr>
                <w:rFonts w:eastAsiaTheme="minorHAnsi"/>
              </w:rPr>
            </w:pPr>
            <w:r w:rsidRPr="00D52392">
              <w:rPr>
                <w:rFonts w:eastAsiaTheme="minorHAnsi"/>
              </w:rPr>
              <w:t>Interest, dividends,</w:t>
            </w:r>
          </w:p>
        </w:tc>
        <w:tc>
          <w:tcPr>
            <w:tcW w:w="3844" w:type="dxa"/>
            <w:noWrap/>
            <w:hideMark/>
          </w:tcPr>
          <w:p w:rsidR="00D52392" w:rsidRPr="00D52392" w:rsidRDefault="00D52392" w:rsidP="00D52392">
            <w:pPr>
              <w:rPr>
                <w:rFonts w:eastAsia="Times New Roman"/>
                <w:lang w:eastAsia="en-NZ"/>
              </w:rPr>
            </w:pPr>
            <w:r w:rsidRPr="00D52392">
              <w:rPr>
                <w:rFonts w:eastAsia="Times New Roman"/>
                <w:lang w:eastAsia="en-NZ"/>
              </w:rPr>
              <w:t>Interest</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25,900</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25,746</w:t>
            </w:r>
          </w:p>
        </w:tc>
      </w:tr>
      <w:tr w:rsidR="00D52392" w:rsidRPr="00D52392" w:rsidTr="00D52392">
        <w:trPr>
          <w:trHeight w:val="261"/>
        </w:trPr>
        <w:tc>
          <w:tcPr>
            <w:tcW w:w="3261" w:type="dxa"/>
          </w:tcPr>
          <w:p w:rsidR="00D52392" w:rsidRPr="00D52392" w:rsidRDefault="00D52392" w:rsidP="00D52392">
            <w:pPr>
              <w:rPr>
                <w:rFonts w:eastAsiaTheme="minorHAnsi"/>
              </w:rPr>
            </w:pPr>
            <w:r w:rsidRPr="00D52392">
              <w:rPr>
                <w:rFonts w:eastAsiaTheme="minorHAnsi"/>
              </w:rPr>
              <w:t>and other</w:t>
            </w:r>
          </w:p>
        </w:tc>
        <w:tc>
          <w:tcPr>
            <w:tcW w:w="3844" w:type="dxa"/>
            <w:noWrap/>
            <w:hideMark/>
          </w:tcPr>
          <w:p w:rsidR="00D52392" w:rsidRPr="00D52392" w:rsidRDefault="00D52392" w:rsidP="00D52392">
            <w:pPr>
              <w:rPr>
                <w:rFonts w:eastAsia="Times New Roman"/>
                <w:lang w:eastAsia="en-NZ"/>
              </w:rPr>
            </w:pPr>
            <w:r w:rsidRPr="00D52392">
              <w:rPr>
                <w:rFonts w:eastAsia="Times New Roman"/>
                <w:lang w:eastAsia="en-NZ"/>
              </w:rPr>
              <w:t>Dividends</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3,550</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3,284</w:t>
            </w:r>
          </w:p>
        </w:tc>
      </w:tr>
      <w:tr w:rsidR="00D52392" w:rsidRPr="00D52392" w:rsidTr="00D52392">
        <w:trPr>
          <w:trHeight w:val="261"/>
        </w:trPr>
        <w:tc>
          <w:tcPr>
            <w:tcW w:w="3261" w:type="dxa"/>
          </w:tcPr>
          <w:p w:rsidR="00D52392" w:rsidRPr="00D52392" w:rsidRDefault="00D52392" w:rsidP="00D52392">
            <w:pPr>
              <w:rPr>
                <w:rFonts w:eastAsiaTheme="minorHAnsi"/>
              </w:rPr>
            </w:pPr>
            <w:r w:rsidRPr="00D52392">
              <w:rPr>
                <w:rFonts w:eastAsiaTheme="minorHAnsi"/>
              </w:rPr>
              <w:t>investment revenue</w:t>
            </w:r>
          </w:p>
        </w:tc>
        <w:tc>
          <w:tcPr>
            <w:tcW w:w="3844" w:type="dxa"/>
            <w:noWrap/>
          </w:tcPr>
          <w:p w:rsidR="00D52392" w:rsidRPr="00D52392" w:rsidRDefault="00D52392" w:rsidP="00D52392">
            <w:pPr>
              <w:rPr>
                <w:rFonts w:eastAsia="Times New Roman"/>
                <w:bCs/>
                <w:lang w:eastAsia="en-NZ"/>
              </w:rPr>
            </w:pPr>
            <w:r w:rsidRPr="00D52392">
              <w:rPr>
                <w:rFonts w:eastAsia="Times New Roman"/>
                <w:bCs/>
                <w:lang w:eastAsia="en-NZ"/>
              </w:rPr>
              <w:t>Gain/(Loss) on Investments</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4,432</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r>
      <w:tr w:rsidR="00D52392" w:rsidRPr="00D52392" w:rsidTr="00D52392">
        <w:trPr>
          <w:trHeight w:val="261"/>
        </w:trPr>
        <w:tc>
          <w:tcPr>
            <w:tcW w:w="3261" w:type="dxa"/>
          </w:tcPr>
          <w:p w:rsidR="00D52392" w:rsidRPr="00D52392" w:rsidRDefault="00D52392" w:rsidP="00D52392">
            <w:pPr>
              <w:rPr>
                <w:rFonts w:eastAsiaTheme="minorHAnsi"/>
              </w:rPr>
            </w:pPr>
          </w:p>
        </w:tc>
        <w:tc>
          <w:tcPr>
            <w:tcW w:w="3844"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826" w:type="dxa"/>
            <w:noWrap/>
          </w:tcPr>
          <w:p w:rsidR="00D52392" w:rsidRPr="00D52392" w:rsidRDefault="00D52392" w:rsidP="00D52392">
            <w:pPr>
              <w:jc w:val="right"/>
              <w:rPr>
                <w:rFonts w:eastAsia="Times New Roman"/>
                <w:b/>
                <w:lang w:eastAsia="en-NZ"/>
              </w:rPr>
            </w:pPr>
            <w:r w:rsidRPr="00D52392">
              <w:rPr>
                <w:rFonts w:eastAsia="Times New Roman"/>
                <w:b/>
                <w:lang w:eastAsia="en-NZ"/>
              </w:rPr>
              <w:t>33,882</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29,030</w:t>
            </w:r>
          </w:p>
        </w:tc>
      </w:tr>
    </w:tbl>
    <w:p w:rsidR="00D52392" w:rsidRPr="00D52392" w:rsidRDefault="00D52392" w:rsidP="00D52392">
      <w:pPr>
        <w:spacing w:after="160" w:line="259" w:lineRule="auto"/>
        <w:rPr>
          <w:rFonts w:asciiTheme="minorHAnsi" w:eastAsiaTheme="minorHAnsi" w:hAnsiTheme="minorHAnsi" w:cstheme="minorBidi"/>
          <w:b/>
          <w:sz w:val="22"/>
          <w:szCs w:val="22"/>
        </w:rPr>
      </w:pPr>
    </w:p>
    <w:tbl>
      <w:tblPr>
        <w:tblW w:w="10519" w:type="dxa"/>
        <w:tblLook w:val="04A0" w:firstRow="1" w:lastRow="0" w:firstColumn="1" w:lastColumn="0" w:noHBand="0" w:noVBand="1"/>
      </w:tblPr>
      <w:tblGrid>
        <w:gridCol w:w="3272"/>
        <w:gridCol w:w="3967"/>
        <w:gridCol w:w="1721"/>
        <w:gridCol w:w="1559"/>
      </w:tblGrid>
      <w:tr w:rsidR="00D52392" w:rsidRPr="00D52392" w:rsidTr="00D52392">
        <w:trPr>
          <w:trHeight w:val="298"/>
        </w:trPr>
        <w:tc>
          <w:tcPr>
            <w:tcW w:w="7239" w:type="dxa"/>
            <w:gridSpan w:val="2"/>
            <w:noWrap/>
            <w:hideMark/>
          </w:tcPr>
          <w:p w:rsidR="00D52392" w:rsidRPr="00D52392" w:rsidRDefault="00D52392" w:rsidP="00D52392">
            <w:pPr>
              <w:rPr>
                <w:rFonts w:eastAsia="Times New Roman"/>
                <w:highlight w:val="yellow"/>
                <w:lang w:eastAsia="en-NZ"/>
              </w:rPr>
            </w:pPr>
          </w:p>
        </w:tc>
        <w:tc>
          <w:tcPr>
            <w:tcW w:w="1721"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98"/>
        </w:trPr>
        <w:tc>
          <w:tcPr>
            <w:tcW w:w="3272"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Revenue Item</w:t>
            </w:r>
          </w:p>
        </w:tc>
        <w:tc>
          <w:tcPr>
            <w:tcW w:w="3967"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Analysis</w:t>
            </w:r>
          </w:p>
        </w:tc>
        <w:tc>
          <w:tcPr>
            <w:tcW w:w="1721"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r>
      <w:tr w:rsidR="00D52392" w:rsidRPr="00D52392" w:rsidTr="00D52392">
        <w:trPr>
          <w:trHeight w:val="298"/>
        </w:trPr>
        <w:tc>
          <w:tcPr>
            <w:tcW w:w="3272" w:type="dxa"/>
            <w:hideMark/>
          </w:tcPr>
          <w:p w:rsidR="00D52392" w:rsidRPr="00D52392" w:rsidRDefault="00D52392" w:rsidP="00D52392">
            <w:pPr>
              <w:rPr>
                <w:rFonts w:eastAsia="Times New Roman"/>
                <w:lang w:eastAsia="en-NZ"/>
              </w:rPr>
            </w:pPr>
            <w:r w:rsidRPr="00D52392">
              <w:rPr>
                <w:rFonts w:eastAsia="Times New Roman"/>
                <w:lang w:eastAsia="en-NZ"/>
              </w:rPr>
              <w:t>Conference Fees</w:t>
            </w:r>
          </w:p>
        </w:tc>
        <w:tc>
          <w:tcPr>
            <w:tcW w:w="3967" w:type="dxa"/>
            <w:noWrap/>
            <w:hideMark/>
          </w:tcPr>
          <w:p w:rsidR="00D52392" w:rsidRPr="00D52392" w:rsidRDefault="00D52392" w:rsidP="00D52392">
            <w:pPr>
              <w:rPr>
                <w:rFonts w:eastAsia="Times New Roman"/>
                <w:lang w:eastAsia="en-NZ"/>
              </w:rPr>
            </w:pPr>
            <w:r w:rsidRPr="00D52392">
              <w:rPr>
                <w:rFonts w:eastAsia="Times New Roman"/>
                <w:lang w:eastAsia="en-NZ"/>
              </w:rPr>
              <w:t>Annual conference fees</w:t>
            </w:r>
          </w:p>
        </w:tc>
        <w:tc>
          <w:tcPr>
            <w:tcW w:w="1721" w:type="dxa"/>
            <w:noWrap/>
          </w:tcPr>
          <w:p w:rsidR="00D52392" w:rsidRPr="00D52392" w:rsidRDefault="00D52392" w:rsidP="00D52392">
            <w:pPr>
              <w:jc w:val="right"/>
              <w:rPr>
                <w:rFonts w:eastAsia="Times New Roman"/>
                <w:lang w:eastAsia="en-NZ"/>
              </w:rPr>
            </w:pPr>
            <w:r w:rsidRPr="00D52392">
              <w:rPr>
                <w:rFonts w:eastAsia="Times New Roman"/>
                <w:lang w:eastAsia="en-NZ"/>
              </w:rPr>
              <w:t>13,544</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8,061</w:t>
            </w:r>
          </w:p>
        </w:tc>
      </w:tr>
      <w:tr w:rsidR="00D52392" w:rsidRPr="00D52392" w:rsidTr="00D52392">
        <w:trPr>
          <w:trHeight w:val="396"/>
        </w:trPr>
        <w:tc>
          <w:tcPr>
            <w:tcW w:w="3272" w:type="dxa"/>
            <w:noWrap/>
            <w:hideMark/>
          </w:tcPr>
          <w:p w:rsidR="00D52392" w:rsidRPr="00D52392" w:rsidRDefault="00D52392" w:rsidP="00D52392">
            <w:pPr>
              <w:rPr>
                <w:rFonts w:eastAsia="Times New Roman"/>
                <w:lang w:eastAsia="en-NZ"/>
              </w:rPr>
            </w:pPr>
          </w:p>
        </w:tc>
        <w:tc>
          <w:tcPr>
            <w:tcW w:w="3967"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721" w:type="dxa"/>
            <w:noWrap/>
          </w:tcPr>
          <w:p w:rsidR="00D52392" w:rsidRPr="00D52392" w:rsidRDefault="00D52392" w:rsidP="00D52392">
            <w:pPr>
              <w:jc w:val="right"/>
              <w:rPr>
                <w:rFonts w:eastAsia="Times New Roman"/>
                <w:b/>
                <w:lang w:eastAsia="en-NZ"/>
              </w:rPr>
            </w:pPr>
            <w:r w:rsidRPr="00D52392">
              <w:rPr>
                <w:rFonts w:eastAsia="Times New Roman"/>
                <w:b/>
                <w:lang w:eastAsia="en-NZ"/>
              </w:rPr>
              <w:t>13,544</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8,061</w:t>
            </w:r>
          </w:p>
        </w:tc>
      </w:tr>
    </w:tbl>
    <w:p w:rsidR="00D52392" w:rsidRPr="00D52392" w:rsidRDefault="00D52392" w:rsidP="00D52392">
      <w:pPr>
        <w:spacing w:after="160"/>
        <w:rPr>
          <w:rFonts w:eastAsiaTheme="minorHAnsi"/>
        </w:rPr>
      </w:pPr>
    </w:p>
    <w:p w:rsidR="00D52392" w:rsidRPr="00D52392" w:rsidRDefault="00D52392" w:rsidP="00D52392">
      <w:pPr>
        <w:spacing w:after="160"/>
        <w:rPr>
          <w:rFonts w:eastAsiaTheme="minorHAnsi"/>
        </w:rPr>
      </w:pPr>
    </w:p>
    <w:p w:rsidR="00D52392" w:rsidRPr="00D52392" w:rsidRDefault="00D52392" w:rsidP="00D52392">
      <w:pPr>
        <w:spacing w:after="160"/>
        <w:rPr>
          <w:rFonts w:eastAsiaTheme="minorHAnsi"/>
        </w:rPr>
      </w:pPr>
    </w:p>
    <w:p w:rsidR="00D52392" w:rsidRPr="00D52392" w:rsidRDefault="00D52392" w:rsidP="00D52392">
      <w:pPr>
        <w:spacing w:after="160"/>
        <w:rPr>
          <w:rFonts w:eastAsiaTheme="minorHAnsi"/>
        </w:rPr>
      </w:pPr>
      <w:r w:rsidRPr="00D52392">
        <w:rPr>
          <w:rFonts w:eastAsiaTheme="minorHAnsi"/>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keepNext/>
        <w:keepLines/>
        <w:spacing w:after="60" w:line="259" w:lineRule="auto"/>
        <w:outlineLvl w:val="2"/>
        <w:rPr>
          <w:rFonts w:eastAsia="Times New Roman" w:cstheme="majorBidi"/>
          <w:b/>
          <w:sz w:val="36"/>
          <w:szCs w:val="24"/>
          <w:lang w:eastAsia="en-NZ"/>
        </w:rPr>
      </w:pPr>
    </w:p>
    <w:p w:rsidR="00D52392" w:rsidRPr="00D52392" w:rsidRDefault="00D52392" w:rsidP="007B46E8">
      <w:pPr>
        <w:pStyle w:val="Heading3"/>
      </w:pPr>
      <w:r w:rsidRPr="00D52392">
        <w:t>Note 2: Analysis of Expenses</w:t>
      </w:r>
    </w:p>
    <w:tbl>
      <w:tblPr>
        <w:tblW w:w="10348" w:type="dxa"/>
        <w:tblLook w:val="04A0" w:firstRow="1" w:lastRow="0" w:firstColumn="1" w:lastColumn="0" w:noHBand="0" w:noVBand="1"/>
      </w:tblPr>
      <w:tblGrid>
        <w:gridCol w:w="2952"/>
        <w:gridCol w:w="4153"/>
        <w:gridCol w:w="1684"/>
        <w:gridCol w:w="1559"/>
      </w:tblGrid>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Expense Item </w:t>
            </w:r>
          </w:p>
        </w:tc>
        <w:tc>
          <w:tcPr>
            <w:tcW w:w="4153"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Expenses related,</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Fundraising</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1,931</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20,914</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to public</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Direct Campaign</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Fundraising</w:t>
            </w: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Acquisition Campaign</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84" w:type="dxa"/>
            <w:noWrap/>
          </w:tcPr>
          <w:p w:rsidR="00D52392" w:rsidRPr="00D52392" w:rsidRDefault="00D52392" w:rsidP="00D52392">
            <w:pPr>
              <w:jc w:val="right"/>
              <w:rPr>
                <w:rFonts w:eastAsia="Times New Roman"/>
                <w:b/>
                <w:lang w:eastAsia="en-NZ"/>
              </w:rPr>
            </w:pPr>
            <w:r w:rsidRPr="00D52392">
              <w:rPr>
                <w:rFonts w:eastAsia="Times New Roman"/>
                <w:b/>
                <w:lang w:eastAsia="en-NZ"/>
              </w:rPr>
              <w:t>1,931</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20,914</w:t>
            </w:r>
          </w:p>
        </w:tc>
      </w:tr>
    </w:tbl>
    <w:p w:rsidR="00D52392" w:rsidRPr="00D52392" w:rsidRDefault="00D52392" w:rsidP="00D52392">
      <w:pPr>
        <w:spacing w:after="160" w:line="259" w:lineRule="auto"/>
        <w:rPr>
          <w:rFonts w:eastAsiaTheme="minorHAnsi"/>
        </w:rPr>
      </w:pPr>
    </w:p>
    <w:tbl>
      <w:tblPr>
        <w:tblW w:w="10348" w:type="dxa"/>
        <w:tblLook w:val="04A0" w:firstRow="1" w:lastRow="0" w:firstColumn="1" w:lastColumn="0" w:noHBand="0" w:noVBand="1"/>
      </w:tblPr>
      <w:tblGrid>
        <w:gridCol w:w="2952"/>
        <w:gridCol w:w="96"/>
        <w:gridCol w:w="4057"/>
        <w:gridCol w:w="1684"/>
        <w:gridCol w:w="1559"/>
      </w:tblGrid>
      <w:tr w:rsidR="00D52392" w:rsidRPr="00D52392" w:rsidTr="00D52392">
        <w:trPr>
          <w:trHeight w:val="301"/>
        </w:trPr>
        <w:tc>
          <w:tcPr>
            <w:tcW w:w="3048" w:type="dxa"/>
            <w:gridSpan w:val="2"/>
            <w:noWrap/>
            <w:hideMark/>
          </w:tcPr>
          <w:p w:rsidR="00D52392" w:rsidRPr="00D52392" w:rsidRDefault="00D52392" w:rsidP="00D52392">
            <w:pPr>
              <w:rPr>
                <w:rFonts w:eastAsia="Times New Roman"/>
                <w:lang w:eastAsia="en-NZ"/>
              </w:rPr>
            </w:pPr>
          </w:p>
        </w:tc>
        <w:tc>
          <w:tcPr>
            <w:tcW w:w="4057" w:type="dxa"/>
            <w:noWrap/>
            <w:hideMark/>
          </w:tcPr>
          <w:p w:rsidR="00D52392" w:rsidRPr="00D52392" w:rsidRDefault="00D52392" w:rsidP="00D52392">
            <w:pPr>
              <w:rPr>
                <w:rFonts w:eastAsia="Times New Roman"/>
                <w:lang w:eastAsia="en-NZ"/>
              </w:rPr>
            </w:pP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Expense Item </w:t>
            </w:r>
          </w:p>
        </w:tc>
        <w:tc>
          <w:tcPr>
            <w:tcW w:w="4153" w:type="dxa"/>
            <w:gridSpan w:val="2"/>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Volunteer and</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Staff Wages</w:t>
            </w:r>
          </w:p>
        </w:tc>
        <w:tc>
          <w:tcPr>
            <w:tcW w:w="1684" w:type="dxa"/>
            <w:noWrap/>
          </w:tcPr>
          <w:p w:rsidR="00D52392" w:rsidRPr="00D52392" w:rsidRDefault="00D52392" w:rsidP="00D52392">
            <w:pPr>
              <w:tabs>
                <w:tab w:val="left" w:pos="645"/>
                <w:tab w:val="left" w:pos="810"/>
              </w:tabs>
              <w:jc w:val="right"/>
              <w:rPr>
                <w:rFonts w:eastAsia="Times New Roman"/>
                <w:lang w:eastAsia="en-NZ"/>
              </w:rPr>
            </w:pPr>
            <w:r w:rsidRPr="00D52392">
              <w:rPr>
                <w:rFonts w:eastAsia="Times New Roman"/>
                <w:lang w:eastAsia="en-NZ"/>
              </w:rPr>
              <w:t>140,231</w:t>
            </w:r>
          </w:p>
        </w:tc>
        <w:tc>
          <w:tcPr>
            <w:tcW w:w="1559" w:type="dxa"/>
            <w:noWrap/>
          </w:tcPr>
          <w:p w:rsidR="00D52392" w:rsidRPr="00D52392" w:rsidRDefault="00D52392" w:rsidP="00D52392">
            <w:pPr>
              <w:tabs>
                <w:tab w:val="left" w:pos="645"/>
                <w:tab w:val="left" w:pos="810"/>
              </w:tabs>
              <w:jc w:val="right"/>
              <w:rPr>
                <w:rFonts w:eastAsia="Times New Roman"/>
                <w:lang w:eastAsia="en-NZ"/>
              </w:rPr>
            </w:pPr>
            <w:r w:rsidRPr="00D52392">
              <w:rPr>
                <w:rFonts w:eastAsia="Times New Roman"/>
                <w:lang w:eastAsia="en-NZ"/>
              </w:rPr>
              <w:t>132,389</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employee related</w:t>
            </w:r>
          </w:p>
        </w:tc>
        <w:tc>
          <w:tcPr>
            <w:tcW w:w="41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Other</w:t>
            </w:r>
          </w:p>
        </w:tc>
        <w:tc>
          <w:tcPr>
            <w:tcW w:w="1684" w:type="dxa"/>
            <w:noWrap/>
          </w:tcPr>
          <w:p w:rsidR="00D52392" w:rsidRPr="00D52392" w:rsidRDefault="00D52392" w:rsidP="00D52392">
            <w:pPr>
              <w:jc w:val="right"/>
              <w:rPr>
                <w:rFonts w:eastAsia="Times New Roman"/>
                <w:lang w:eastAsia="en-NZ"/>
              </w:rPr>
            </w:pPr>
            <w:r w:rsidRPr="00D52392">
              <w:rPr>
                <w:rFonts w:eastAsia="Times New Roman"/>
                <w:lang w:eastAsia="en-NZ"/>
              </w:rPr>
              <w:t>3,302</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2,597</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Costs</w:t>
            </w:r>
          </w:p>
        </w:tc>
        <w:tc>
          <w:tcPr>
            <w:tcW w:w="4153" w:type="dxa"/>
            <w:gridSpan w:val="2"/>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84" w:type="dxa"/>
            <w:noWrap/>
          </w:tcPr>
          <w:p w:rsidR="00D52392" w:rsidRPr="00D52392" w:rsidRDefault="00D52392" w:rsidP="00D52392">
            <w:pPr>
              <w:jc w:val="right"/>
              <w:rPr>
                <w:rFonts w:eastAsia="Times New Roman"/>
                <w:b/>
                <w:lang w:eastAsia="en-NZ"/>
              </w:rPr>
            </w:pPr>
            <w:r w:rsidRPr="00D52392">
              <w:rPr>
                <w:rFonts w:eastAsia="Times New Roman"/>
                <w:b/>
                <w:lang w:eastAsia="en-NZ"/>
              </w:rPr>
              <w:t>143,533</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134,986</w:t>
            </w:r>
          </w:p>
        </w:tc>
      </w:tr>
    </w:tbl>
    <w:p w:rsidR="00D52392" w:rsidRPr="00D52392" w:rsidRDefault="00D52392" w:rsidP="00D52392">
      <w:pPr>
        <w:spacing w:after="160" w:line="259" w:lineRule="auto"/>
        <w:rPr>
          <w:rFonts w:eastAsiaTheme="minorHAnsi"/>
        </w:rPr>
      </w:pPr>
    </w:p>
    <w:tbl>
      <w:tblPr>
        <w:tblW w:w="10348" w:type="dxa"/>
        <w:tblLook w:val="04A0" w:firstRow="1" w:lastRow="0" w:firstColumn="1" w:lastColumn="0" w:noHBand="0" w:noVBand="1"/>
      </w:tblPr>
      <w:tblGrid>
        <w:gridCol w:w="2952"/>
        <w:gridCol w:w="4153"/>
        <w:gridCol w:w="1684"/>
        <w:gridCol w:w="1559"/>
      </w:tblGrid>
      <w:tr w:rsidR="00D52392" w:rsidRPr="00D52392" w:rsidTr="00D52392">
        <w:trPr>
          <w:trHeight w:val="231"/>
        </w:trPr>
        <w:tc>
          <w:tcPr>
            <w:tcW w:w="7105" w:type="dxa"/>
            <w:gridSpan w:val="2"/>
            <w:noWrap/>
            <w:hideMark/>
          </w:tcPr>
          <w:p w:rsidR="00D52392" w:rsidRPr="00D52392" w:rsidRDefault="00D52392" w:rsidP="00D52392">
            <w:pPr>
              <w:rPr>
                <w:rFonts w:eastAsiaTheme="minorHAnsi"/>
              </w:rPr>
            </w:pP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Expense Item </w:t>
            </w:r>
          </w:p>
        </w:tc>
        <w:tc>
          <w:tcPr>
            <w:tcW w:w="4153"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Costs related to</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Advocacy</w:t>
            </w:r>
          </w:p>
        </w:tc>
        <w:tc>
          <w:tcPr>
            <w:tcW w:w="1684" w:type="dxa"/>
            <w:noWrap/>
          </w:tcPr>
          <w:p w:rsidR="00D52392" w:rsidRPr="00D52392" w:rsidRDefault="00D52392" w:rsidP="00D52392">
            <w:pPr>
              <w:jc w:val="right"/>
              <w:rPr>
                <w:rFonts w:eastAsiaTheme="minorHAnsi"/>
              </w:rPr>
            </w:pPr>
            <w:r w:rsidRPr="00D52392">
              <w:rPr>
                <w:rFonts w:eastAsiaTheme="minorHAnsi"/>
              </w:rPr>
              <w:t>6,233</w:t>
            </w:r>
          </w:p>
        </w:tc>
        <w:tc>
          <w:tcPr>
            <w:tcW w:w="1559" w:type="dxa"/>
            <w:noWrap/>
          </w:tcPr>
          <w:p w:rsidR="00D52392" w:rsidRPr="00D52392" w:rsidRDefault="00D52392" w:rsidP="00D52392">
            <w:pPr>
              <w:jc w:val="right"/>
              <w:rPr>
                <w:rFonts w:eastAsiaTheme="minorHAnsi"/>
              </w:rPr>
            </w:pPr>
            <w:r w:rsidRPr="00D52392">
              <w:rPr>
                <w:rFonts w:eastAsiaTheme="minorHAnsi"/>
              </w:rPr>
              <w:t>5,680</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providing goods or</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Conference</w:t>
            </w:r>
          </w:p>
        </w:tc>
        <w:tc>
          <w:tcPr>
            <w:tcW w:w="1684" w:type="dxa"/>
            <w:noWrap/>
          </w:tcPr>
          <w:p w:rsidR="00D52392" w:rsidRPr="00D52392" w:rsidRDefault="00D52392" w:rsidP="00D52392">
            <w:pPr>
              <w:jc w:val="right"/>
              <w:rPr>
                <w:rFonts w:eastAsiaTheme="minorHAnsi"/>
              </w:rPr>
            </w:pPr>
            <w:r w:rsidRPr="00D52392">
              <w:rPr>
                <w:rFonts w:eastAsiaTheme="minorHAnsi"/>
              </w:rPr>
              <w:t>73,914</w:t>
            </w:r>
          </w:p>
        </w:tc>
        <w:tc>
          <w:tcPr>
            <w:tcW w:w="1559" w:type="dxa"/>
            <w:noWrap/>
          </w:tcPr>
          <w:p w:rsidR="00D52392" w:rsidRPr="00D52392" w:rsidRDefault="00D52392" w:rsidP="00D52392">
            <w:pPr>
              <w:jc w:val="right"/>
              <w:rPr>
                <w:rFonts w:eastAsiaTheme="minorHAnsi"/>
              </w:rPr>
            </w:pPr>
            <w:r w:rsidRPr="00D52392">
              <w:rPr>
                <w:rFonts w:eastAsiaTheme="minorHAnsi"/>
              </w:rPr>
              <w:t>48,969</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Services</w:t>
            </w: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Board Expenses</w:t>
            </w:r>
          </w:p>
        </w:tc>
        <w:tc>
          <w:tcPr>
            <w:tcW w:w="1684" w:type="dxa"/>
            <w:noWrap/>
          </w:tcPr>
          <w:p w:rsidR="00D52392" w:rsidRPr="00D52392" w:rsidRDefault="00D52392" w:rsidP="00D52392">
            <w:pPr>
              <w:jc w:val="right"/>
              <w:rPr>
                <w:rFonts w:eastAsiaTheme="minorHAnsi"/>
              </w:rPr>
            </w:pPr>
            <w:r w:rsidRPr="00D52392">
              <w:rPr>
                <w:rFonts w:eastAsiaTheme="minorHAnsi"/>
              </w:rPr>
              <w:t>37,887</w:t>
            </w:r>
          </w:p>
        </w:tc>
        <w:tc>
          <w:tcPr>
            <w:tcW w:w="1559" w:type="dxa"/>
            <w:noWrap/>
          </w:tcPr>
          <w:p w:rsidR="00D52392" w:rsidRPr="00D52392" w:rsidRDefault="00D52392" w:rsidP="00D52392">
            <w:pPr>
              <w:jc w:val="right"/>
              <w:rPr>
                <w:rFonts w:eastAsiaTheme="minorHAnsi"/>
              </w:rPr>
            </w:pPr>
            <w:r w:rsidRPr="00D52392">
              <w:rPr>
                <w:rFonts w:eastAsiaTheme="minorHAnsi"/>
              </w:rPr>
              <w:t>60,748</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DPO/Government</w:t>
            </w:r>
          </w:p>
        </w:tc>
        <w:tc>
          <w:tcPr>
            <w:tcW w:w="1684" w:type="dxa"/>
            <w:noWrap/>
          </w:tcPr>
          <w:p w:rsidR="00D52392" w:rsidRPr="00D52392" w:rsidRDefault="00D52392" w:rsidP="00D52392">
            <w:pPr>
              <w:jc w:val="right"/>
              <w:rPr>
                <w:rFonts w:eastAsiaTheme="minorHAnsi"/>
              </w:rPr>
            </w:pPr>
            <w:r w:rsidRPr="00D52392">
              <w:rPr>
                <w:rFonts w:eastAsiaTheme="minorHAnsi"/>
              </w:rPr>
              <w:t>19,190</w:t>
            </w:r>
          </w:p>
        </w:tc>
        <w:tc>
          <w:tcPr>
            <w:tcW w:w="1559" w:type="dxa"/>
            <w:noWrap/>
          </w:tcPr>
          <w:p w:rsidR="00D52392" w:rsidRPr="00D52392" w:rsidRDefault="00D52392" w:rsidP="00D52392">
            <w:pPr>
              <w:jc w:val="right"/>
              <w:rPr>
                <w:rFonts w:eastAsiaTheme="minorHAnsi"/>
              </w:rPr>
            </w:pPr>
            <w:r w:rsidRPr="00D52392">
              <w:rPr>
                <w:rFonts w:eastAsiaTheme="minorHAnsi"/>
              </w:rPr>
              <w:t>8,313</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Focus</w:t>
            </w:r>
          </w:p>
        </w:tc>
        <w:tc>
          <w:tcPr>
            <w:tcW w:w="1684" w:type="dxa"/>
            <w:noWrap/>
          </w:tcPr>
          <w:p w:rsidR="00D52392" w:rsidRPr="00D52392" w:rsidRDefault="00D52392" w:rsidP="00D52392">
            <w:pPr>
              <w:jc w:val="right"/>
              <w:rPr>
                <w:rFonts w:eastAsiaTheme="minorHAnsi"/>
              </w:rPr>
            </w:pPr>
            <w:r w:rsidRPr="00D52392">
              <w:rPr>
                <w:rFonts w:eastAsiaTheme="minorHAnsi"/>
              </w:rPr>
              <w:t>9,498</w:t>
            </w:r>
          </w:p>
        </w:tc>
        <w:tc>
          <w:tcPr>
            <w:tcW w:w="1559" w:type="dxa"/>
            <w:noWrap/>
          </w:tcPr>
          <w:p w:rsidR="00D52392" w:rsidRPr="00D52392" w:rsidRDefault="00D52392" w:rsidP="00D52392">
            <w:pPr>
              <w:jc w:val="right"/>
              <w:rPr>
                <w:rFonts w:eastAsiaTheme="minorHAnsi"/>
              </w:rPr>
            </w:pPr>
            <w:r w:rsidRPr="00D52392">
              <w:rPr>
                <w:rFonts w:eastAsiaTheme="minorHAnsi"/>
              </w:rPr>
              <w:t>9,276</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Feedback Line</w:t>
            </w:r>
          </w:p>
        </w:tc>
        <w:tc>
          <w:tcPr>
            <w:tcW w:w="1684" w:type="dxa"/>
            <w:noWrap/>
          </w:tcPr>
          <w:p w:rsidR="00D52392" w:rsidRPr="00D52392" w:rsidRDefault="00D52392" w:rsidP="00D52392">
            <w:pPr>
              <w:jc w:val="right"/>
              <w:rPr>
                <w:rFonts w:eastAsiaTheme="minorHAnsi"/>
              </w:rPr>
            </w:pPr>
            <w:r w:rsidRPr="00D52392">
              <w:rPr>
                <w:rFonts w:eastAsiaTheme="minorHAnsi"/>
              </w:rPr>
              <w:t>1,349</w:t>
            </w:r>
          </w:p>
        </w:tc>
        <w:tc>
          <w:tcPr>
            <w:tcW w:w="1559" w:type="dxa"/>
            <w:noWrap/>
          </w:tcPr>
          <w:p w:rsidR="00D52392" w:rsidRPr="00D52392" w:rsidRDefault="00D52392" w:rsidP="00D52392">
            <w:pPr>
              <w:jc w:val="right"/>
              <w:rPr>
                <w:rFonts w:eastAsiaTheme="minorHAnsi"/>
              </w:rPr>
            </w:pPr>
            <w:r w:rsidRPr="00D52392">
              <w:rPr>
                <w:rFonts w:eastAsiaTheme="minorHAnsi"/>
              </w:rPr>
              <w:t>1,994</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Seminars</w:t>
            </w:r>
          </w:p>
        </w:tc>
        <w:tc>
          <w:tcPr>
            <w:tcW w:w="1684" w:type="dxa"/>
            <w:noWrap/>
          </w:tcPr>
          <w:p w:rsidR="00D52392" w:rsidRPr="00D52392" w:rsidRDefault="00D52392" w:rsidP="00D52392">
            <w:pPr>
              <w:jc w:val="right"/>
              <w:rPr>
                <w:rFonts w:eastAsiaTheme="minorHAnsi"/>
              </w:rPr>
            </w:pPr>
            <w:r w:rsidRPr="00D52392">
              <w:rPr>
                <w:rFonts w:eastAsiaTheme="minorHAnsi"/>
              </w:rPr>
              <w:t>18,800</w:t>
            </w:r>
          </w:p>
        </w:tc>
        <w:tc>
          <w:tcPr>
            <w:tcW w:w="1559" w:type="dxa"/>
            <w:noWrap/>
          </w:tcPr>
          <w:p w:rsidR="00D52392" w:rsidRPr="00D52392" w:rsidRDefault="00D52392" w:rsidP="00D52392">
            <w:pPr>
              <w:jc w:val="right"/>
              <w:rPr>
                <w:rFonts w:eastAsiaTheme="minorHAnsi"/>
              </w:rPr>
            </w:pPr>
            <w:r w:rsidRPr="00D52392">
              <w:rPr>
                <w:rFonts w:eastAsiaTheme="minorHAnsi"/>
              </w:rPr>
              <w:t>2,006</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Rent</w:t>
            </w:r>
          </w:p>
        </w:tc>
        <w:tc>
          <w:tcPr>
            <w:tcW w:w="1684" w:type="dxa"/>
            <w:noWrap/>
          </w:tcPr>
          <w:p w:rsidR="00D52392" w:rsidRPr="00D52392" w:rsidRDefault="00D52392" w:rsidP="00D52392">
            <w:pPr>
              <w:jc w:val="right"/>
              <w:rPr>
                <w:rFonts w:eastAsiaTheme="minorHAnsi"/>
              </w:rPr>
            </w:pPr>
            <w:r w:rsidRPr="00D52392">
              <w:rPr>
                <w:rFonts w:eastAsiaTheme="minorHAnsi"/>
              </w:rPr>
              <w:t>23,974</w:t>
            </w:r>
          </w:p>
        </w:tc>
        <w:tc>
          <w:tcPr>
            <w:tcW w:w="1559" w:type="dxa"/>
            <w:noWrap/>
          </w:tcPr>
          <w:p w:rsidR="00D52392" w:rsidRPr="00D52392" w:rsidRDefault="00D52392" w:rsidP="00D52392">
            <w:pPr>
              <w:jc w:val="right"/>
              <w:rPr>
                <w:rFonts w:eastAsiaTheme="minorHAnsi"/>
              </w:rPr>
            </w:pPr>
            <w:r w:rsidRPr="00D52392">
              <w:rPr>
                <w:rFonts w:eastAsiaTheme="minorHAnsi"/>
              </w:rPr>
              <w:t>23,440</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Calendars</w:t>
            </w:r>
          </w:p>
        </w:tc>
        <w:tc>
          <w:tcPr>
            <w:tcW w:w="1684" w:type="dxa"/>
            <w:noWrap/>
          </w:tcPr>
          <w:p w:rsidR="00D52392" w:rsidRPr="00D52392" w:rsidRDefault="00D52392" w:rsidP="00D52392">
            <w:pPr>
              <w:jc w:val="right"/>
              <w:rPr>
                <w:rFonts w:eastAsiaTheme="minorHAnsi"/>
              </w:rPr>
            </w:pPr>
            <w:r w:rsidRPr="00D52392">
              <w:rPr>
                <w:rFonts w:eastAsiaTheme="minorHAnsi"/>
              </w:rPr>
              <w:t>6,178</w:t>
            </w:r>
          </w:p>
        </w:tc>
        <w:tc>
          <w:tcPr>
            <w:tcW w:w="1559" w:type="dxa"/>
            <w:noWrap/>
          </w:tcPr>
          <w:p w:rsidR="00D52392" w:rsidRPr="00D52392" w:rsidRDefault="00D52392" w:rsidP="00D52392">
            <w:pPr>
              <w:jc w:val="right"/>
              <w:rPr>
                <w:rFonts w:eastAsiaTheme="minorHAnsi"/>
              </w:rPr>
            </w:pPr>
            <w:r w:rsidRPr="00D52392">
              <w:rPr>
                <w:rFonts w:eastAsiaTheme="minorHAnsi"/>
              </w:rPr>
              <w:t>7,319</w:t>
            </w:r>
          </w:p>
        </w:tc>
      </w:tr>
      <w:tr w:rsidR="00D52392" w:rsidRPr="00D52392" w:rsidTr="00D52392">
        <w:trPr>
          <w:trHeight w:val="118"/>
        </w:trPr>
        <w:tc>
          <w:tcPr>
            <w:tcW w:w="2952" w:type="dxa"/>
            <w:noWrap/>
            <w:hideMark/>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Administration Expenses</w:t>
            </w:r>
          </w:p>
        </w:tc>
        <w:tc>
          <w:tcPr>
            <w:tcW w:w="1684" w:type="dxa"/>
            <w:noWrap/>
          </w:tcPr>
          <w:p w:rsidR="00D52392" w:rsidRPr="00D52392" w:rsidRDefault="00D52392" w:rsidP="00D52392">
            <w:pPr>
              <w:jc w:val="right"/>
              <w:rPr>
                <w:rFonts w:eastAsiaTheme="minorHAnsi"/>
              </w:rPr>
            </w:pPr>
            <w:r w:rsidRPr="00D52392">
              <w:rPr>
                <w:rFonts w:eastAsiaTheme="minorHAnsi"/>
              </w:rPr>
              <w:t>4,442</w:t>
            </w:r>
          </w:p>
        </w:tc>
        <w:tc>
          <w:tcPr>
            <w:tcW w:w="1559" w:type="dxa"/>
            <w:noWrap/>
          </w:tcPr>
          <w:p w:rsidR="00D52392" w:rsidRPr="00D52392" w:rsidRDefault="00D52392" w:rsidP="00D52392">
            <w:pPr>
              <w:jc w:val="right"/>
              <w:rPr>
                <w:rFonts w:eastAsiaTheme="minorHAnsi"/>
              </w:rPr>
            </w:pPr>
            <w:r w:rsidRPr="00D52392">
              <w:rPr>
                <w:rFonts w:eastAsiaTheme="minorHAnsi"/>
              </w:rPr>
              <w:t>683</w:t>
            </w:r>
          </w:p>
        </w:tc>
      </w:tr>
      <w:tr w:rsidR="00D52392" w:rsidRPr="00D52392" w:rsidTr="00D52392">
        <w:trPr>
          <w:trHeight w:val="118"/>
        </w:trPr>
        <w:tc>
          <w:tcPr>
            <w:tcW w:w="2952" w:type="dxa"/>
            <w:noWrap/>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Alternate Format Expense</w:t>
            </w:r>
          </w:p>
        </w:tc>
        <w:tc>
          <w:tcPr>
            <w:tcW w:w="1684" w:type="dxa"/>
            <w:noWrap/>
          </w:tcPr>
          <w:p w:rsidR="00D52392" w:rsidRPr="00D52392" w:rsidRDefault="00D52392" w:rsidP="00D52392">
            <w:pPr>
              <w:jc w:val="right"/>
              <w:rPr>
                <w:rFonts w:eastAsiaTheme="minorHAnsi"/>
              </w:rPr>
            </w:pPr>
            <w:r w:rsidRPr="00D52392">
              <w:rPr>
                <w:rFonts w:eastAsiaTheme="minorHAnsi"/>
              </w:rPr>
              <w:t>11,912</w:t>
            </w:r>
          </w:p>
        </w:tc>
        <w:tc>
          <w:tcPr>
            <w:tcW w:w="1559" w:type="dxa"/>
            <w:noWrap/>
          </w:tcPr>
          <w:p w:rsidR="00D52392" w:rsidRPr="00D52392" w:rsidRDefault="00D52392" w:rsidP="00D52392">
            <w:pPr>
              <w:jc w:val="right"/>
              <w:rPr>
                <w:rFonts w:eastAsiaTheme="minorHAnsi"/>
              </w:rPr>
            </w:pPr>
            <w:r w:rsidRPr="00D52392">
              <w:rPr>
                <w:rFonts w:eastAsiaTheme="minorHAnsi"/>
              </w:rPr>
              <w:t>8,759</w:t>
            </w:r>
          </w:p>
        </w:tc>
      </w:tr>
    </w:tbl>
    <w:p w:rsidR="00D52392" w:rsidRPr="00D52392" w:rsidRDefault="00D52392" w:rsidP="00D52392">
      <w:pPr>
        <w:spacing w:after="160" w:line="259" w:lineRule="auto"/>
        <w:rPr>
          <w:rFonts w:asciiTheme="minorHAnsi" w:eastAsiaTheme="minorHAnsi" w:hAnsiTheme="minorHAnsi" w:cstheme="minorBidi"/>
          <w:sz w:val="22"/>
          <w:szCs w:val="22"/>
        </w:rPr>
      </w:pPr>
    </w:p>
    <w:p w:rsidR="00D52392" w:rsidRPr="00D52392" w:rsidRDefault="00D52392" w:rsidP="00D52392">
      <w:pPr>
        <w:spacing w:after="160" w:line="259" w:lineRule="auto"/>
        <w:rPr>
          <w:rFonts w:eastAsia="Times New Roman"/>
          <w:b/>
          <w:color w:val="000000" w:themeColor="text1"/>
          <w:sz w:val="40"/>
          <w:szCs w:val="40"/>
          <w:lang w:eastAsia="en-NZ"/>
        </w:rPr>
      </w:pPr>
      <w:r w:rsidRPr="00D52392">
        <w:rPr>
          <w:rFonts w:asciiTheme="minorHAnsi" w:eastAsia="Times New Roman" w:hAnsiTheme="minorHAnsi"/>
          <w:color w:val="000000" w:themeColor="text1"/>
          <w:sz w:val="22"/>
          <w:szCs w:val="40"/>
          <w:lang w:eastAsia="en-NZ"/>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keepNext/>
        <w:keepLines/>
        <w:spacing w:before="40" w:after="40" w:line="259" w:lineRule="auto"/>
        <w:outlineLvl w:val="1"/>
        <w:rPr>
          <w:rFonts w:eastAsia="Times New Roman"/>
          <w:b/>
          <w:color w:val="000000" w:themeColor="text1"/>
          <w:sz w:val="36"/>
          <w:szCs w:val="40"/>
          <w:lang w:eastAsia="en-NZ"/>
        </w:rPr>
      </w:pPr>
    </w:p>
    <w:p w:rsidR="00D52392" w:rsidRPr="00D52392" w:rsidRDefault="00D52392" w:rsidP="007B46E8">
      <w:pPr>
        <w:pStyle w:val="Heading2"/>
      </w:pPr>
      <w:r w:rsidRPr="00D52392">
        <w:t>Note 2: Analysis of Expenses continued</w:t>
      </w:r>
    </w:p>
    <w:tbl>
      <w:tblPr>
        <w:tblW w:w="10303" w:type="dxa"/>
        <w:tblInd w:w="108" w:type="dxa"/>
        <w:tblLook w:val="04A0" w:firstRow="1" w:lastRow="0" w:firstColumn="1" w:lastColumn="0" w:noHBand="0" w:noVBand="1"/>
      </w:tblPr>
      <w:tblGrid>
        <w:gridCol w:w="2952"/>
        <w:gridCol w:w="4153"/>
        <w:gridCol w:w="1684"/>
        <w:gridCol w:w="1514"/>
      </w:tblGrid>
      <w:tr w:rsidR="00D52392" w:rsidRPr="00D52392" w:rsidTr="00D52392">
        <w:trPr>
          <w:trHeight w:val="231"/>
        </w:trPr>
        <w:tc>
          <w:tcPr>
            <w:tcW w:w="7105" w:type="dxa"/>
            <w:gridSpan w:val="2"/>
            <w:noWrap/>
            <w:hideMark/>
          </w:tcPr>
          <w:p w:rsidR="00D52392" w:rsidRPr="00D52392" w:rsidRDefault="00D52392" w:rsidP="00D52392">
            <w:pPr>
              <w:rPr>
                <w:rFonts w:eastAsiaTheme="minorHAnsi"/>
              </w:rPr>
            </w:pP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1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Expense Item </w:t>
            </w:r>
          </w:p>
        </w:tc>
        <w:tc>
          <w:tcPr>
            <w:tcW w:w="4153"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14"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Costs related to</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Operational Expenses</w:t>
            </w:r>
          </w:p>
        </w:tc>
        <w:tc>
          <w:tcPr>
            <w:tcW w:w="1684" w:type="dxa"/>
            <w:noWrap/>
          </w:tcPr>
          <w:p w:rsidR="00D52392" w:rsidRPr="00D52392" w:rsidRDefault="00D52392" w:rsidP="00D52392">
            <w:pPr>
              <w:jc w:val="right"/>
              <w:rPr>
                <w:rFonts w:eastAsiaTheme="minorHAnsi"/>
              </w:rPr>
            </w:pPr>
            <w:r w:rsidRPr="00D52392">
              <w:rPr>
                <w:rFonts w:eastAsiaTheme="minorHAnsi"/>
              </w:rPr>
              <w:t>3,762</w:t>
            </w:r>
          </w:p>
        </w:tc>
        <w:tc>
          <w:tcPr>
            <w:tcW w:w="1514" w:type="dxa"/>
            <w:noWrap/>
          </w:tcPr>
          <w:p w:rsidR="00D52392" w:rsidRPr="00D52392" w:rsidRDefault="00D52392" w:rsidP="00D52392">
            <w:pPr>
              <w:jc w:val="right"/>
              <w:rPr>
                <w:rFonts w:eastAsiaTheme="minorHAnsi"/>
              </w:rPr>
            </w:pPr>
            <w:r w:rsidRPr="00D52392">
              <w:rPr>
                <w:rFonts w:eastAsiaTheme="minorHAnsi"/>
              </w:rPr>
              <w:t>3,870</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 xml:space="preserve">providing </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Printing and Stationary</w:t>
            </w:r>
          </w:p>
        </w:tc>
        <w:tc>
          <w:tcPr>
            <w:tcW w:w="1684" w:type="dxa"/>
            <w:noWrap/>
          </w:tcPr>
          <w:p w:rsidR="00D52392" w:rsidRPr="00D52392" w:rsidRDefault="00D52392" w:rsidP="00D52392">
            <w:pPr>
              <w:jc w:val="right"/>
              <w:rPr>
                <w:rFonts w:eastAsiaTheme="minorHAnsi"/>
              </w:rPr>
            </w:pPr>
            <w:r w:rsidRPr="00D52392">
              <w:rPr>
                <w:rFonts w:eastAsiaTheme="minorHAnsi"/>
              </w:rPr>
              <w:t>6,666</w:t>
            </w:r>
          </w:p>
        </w:tc>
        <w:tc>
          <w:tcPr>
            <w:tcW w:w="1514" w:type="dxa"/>
            <w:noWrap/>
          </w:tcPr>
          <w:p w:rsidR="00D52392" w:rsidRPr="00D52392" w:rsidRDefault="00D52392" w:rsidP="00D52392">
            <w:pPr>
              <w:jc w:val="right"/>
              <w:rPr>
                <w:rFonts w:eastAsiaTheme="minorHAnsi"/>
              </w:rPr>
            </w:pPr>
            <w:r w:rsidRPr="00D52392">
              <w:rPr>
                <w:rFonts w:eastAsiaTheme="minorHAnsi"/>
              </w:rPr>
              <w:t>8,790</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Costs</w:t>
            </w: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Telephone</w:t>
            </w:r>
          </w:p>
        </w:tc>
        <w:tc>
          <w:tcPr>
            <w:tcW w:w="1684" w:type="dxa"/>
            <w:noWrap/>
          </w:tcPr>
          <w:p w:rsidR="00D52392" w:rsidRPr="00D52392" w:rsidRDefault="00D52392" w:rsidP="00D52392">
            <w:pPr>
              <w:jc w:val="right"/>
              <w:rPr>
                <w:rFonts w:eastAsiaTheme="minorHAnsi"/>
              </w:rPr>
            </w:pPr>
            <w:r w:rsidRPr="00D52392">
              <w:rPr>
                <w:rFonts w:eastAsiaTheme="minorHAnsi"/>
              </w:rPr>
              <w:t>6,463</w:t>
            </w:r>
          </w:p>
        </w:tc>
        <w:tc>
          <w:tcPr>
            <w:tcW w:w="1514" w:type="dxa"/>
            <w:noWrap/>
          </w:tcPr>
          <w:p w:rsidR="00D52392" w:rsidRPr="00D52392" w:rsidRDefault="00D52392" w:rsidP="00D52392">
            <w:pPr>
              <w:jc w:val="right"/>
              <w:rPr>
                <w:rFonts w:eastAsiaTheme="minorHAnsi"/>
              </w:rPr>
            </w:pPr>
            <w:r w:rsidRPr="00D52392">
              <w:rPr>
                <w:rFonts w:eastAsiaTheme="minorHAnsi"/>
              </w:rPr>
              <w:t>5,490</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Travel</w:t>
            </w:r>
          </w:p>
        </w:tc>
        <w:tc>
          <w:tcPr>
            <w:tcW w:w="1684" w:type="dxa"/>
            <w:noWrap/>
          </w:tcPr>
          <w:p w:rsidR="00D52392" w:rsidRPr="00D52392" w:rsidRDefault="00D52392" w:rsidP="00D52392">
            <w:pPr>
              <w:jc w:val="right"/>
              <w:rPr>
                <w:rFonts w:eastAsiaTheme="minorHAnsi"/>
              </w:rPr>
            </w:pPr>
            <w:r w:rsidRPr="00D52392">
              <w:rPr>
                <w:rFonts w:eastAsiaTheme="minorHAnsi"/>
              </w:rPr>
              <w:t>7,474</w:t>
            </w:r>
          </w:p>
        </w:tc>
        <w:tc>
          <w:tcPr>
            <w:tcW w:w="1514" w:type="dxa"/>
            <w:noWrap/>
          </w:tcPr>
          <w:p w:rsidR="00D52392" w:rsidRPr="00D52392" w:rsidRDefault="00D52392" w:rsidP="00D52392">
            <w:pPr>
              <w:jc w:val="right"/>
              <w:rPr>
                <w:rFonts w:eastAsiaTheme="minorHAnsi"/>
              </w:rPr>
            </w:pPr>
            <w:r w:rsidRPr="00D52392">
              <w:rPr>
                <w:rFonts w:eastAsiaTheme="minorHAnsi"/>
              </w:rPr>
              <w:t>8,038</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Office Expenses</w:t>
            </w:r>
          </w:p>
        </w:tc>
        <w:tc>
          <w:tcPr>
            <w:tcW w:w="1684" w:type="dxa"/>
            <w:noWrap/>
          </w:tcPr>
          <w:p w:rsidR="00D52392" w:rsidRPr="00D52392" w:rsidRDefault="00D52392" w:rsidP="00D52392">
            <w:pPr>
              <w:jc w:val="right"/>
              <w:rPr>
                <w:rFonts w:eastAsiaTheme="minorHAnsi"/>
              </w:rPr>
            </w:pPr>
            <w:r w:rsidRPr="00D52392">
              <w:rPr>
                <w:rFonts w:eastAsiaTheme="minorHAnsi"/>
              </w:rPr>
              <w:t>4,716</w:t>
            </w:r>
          </w:p>
        </w:tc>
        <w:tc>
          <w:tcPr>
            <w:tcW w:w="1514" w:type="dxa"/>
            <w:noWrap/>
          </w:tcPr>
          <w:p w:rsidR="00D52392" w:rsidRPr="00D52392" w:rsidRDefault="00D52392" w:rsidP="00D52392">
            <w:pPr>
              <w:jc w:val="right"/>
              <w:rPr>
                <w:rFonts w:eastAsiaTheme="minorHAnsi"/>
              </w:rPr>
            </w:pPr>
            <w:r w:rsidRPr="00D52392">
              <w:rPr>
                <w:rFonts w:eastAsiaTheme="minorHAnsi"/>
              </w:rPr>
              <w:t>5,039</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Project Expenses</w:t>
            </w:r>
          </w:p>
        </w:tc>
        <w:tc>
          <w:tcPr>
            <w:tcW w:w="1684" w:type="dxa"/>
            <w:noWrap/>
          </w:tcPr>
          <w:p w:rsidR="00D52392" w:rsidRPr="00D52392" w:rsidRDefault="00D52392" w:rsidP="00D52392">
            <w:pPr>
              <w:jc w:val="right"/>
              <w:rPr>
                <w:rFonts w:eastAsiaTheme="minorHAnsi"/>
              </w:rPr>
            </w:pPr>
            <w:r w:rsidRPr="00D52392">
              <w:rPr>
                <w:rFonts w:eastAsiaTheme="minorHAnsi"/>
              </w:rPr>
              <w:t>19,625</w:t>
            </w:r>
          </w:p>
        </w:tc>
        <w:tc>
          <w:tcPr>
            <w:tcW w:w="1514" w:type="dxa"/>
            <w:noWrap/>
          </w:tcPr>
          <w:p w:rsidR="00D52392" w:rsidRPr="00D52392" w:rsidRDefault="00D52392" w:rsidP="00D52392">
            <w:pPr>
              <w:jc w:val="right"/>
              <w:rPr>
                <w:rFonts w:eastAsiaTheme="minorHAnsi"/>
              </w:rPr>
            </w:pPr>
            <w:r w:rsidRPr="00D52392">
              <w:rPr>
                <w:rFonts w:eastAsiaTheme="minorHAnsi"/>
              </w:rPr>
              <w:t>19,161</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White Cane Day Expenses</w:t>
            </w:r>
          </w:p>
        </w:tc>
        <w:tc>
          <w:tcPr>
            <w:tcW w:w="1684" w:type="dxa"/>
            <w:noWrap/>
          </w:tcPr>
          <w:p w:rsidR="00D52392" w:rsidRPr="00D52392" w:rsidRDefault="00D52392" w:rsidP="00D52392">
            <w:pPr>
              <w:jc w:val="right"/>
              <w:rPr>
                <w:rFonts w:eastAsiaTheme="minorHAnsi"/>
              </w:rPr>
            </w:pPr>
            <w:r w:rsidRPr="00D52392">
              <w:rPr>
                <w:rFonts w:eastAsiaTheme="minorHAnsi"/>
              </w:rPr>
              <w:t>-</w:t>
            </w:r>
          </w:p>
        </w:tc>
        <w:tc>
          <w:tcPr>
            <w:tcW w:w="1514" w:type="dxa"/>
            <w:noWrap/>
          </w:tcPr>
          <w:p w:rsidR="00D52392" w:rsidRPr="00D52392" w:rsidRDefault="00D52392" w:rsidP="00D52392">
            <w:pPr>
              <w:jc w:val="right"/>
              <w:rPr>
                <w:rFonts w:eastAsiaTheme="minorHAnsi"/>
              </w:rPr>
            </w:pPr>
            <w:r w:rsidRPr="00D52392">
              <w:rPr>
                <w:rFonts w:eastAsiaTheme="minorHAnsi"/>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WBU Expenses</w:t>
            </w:r>
          </w:p>
        </w:tc>
        <w:tc>
          <w:tcPr>
            <w:tcW w:w="1684" w:type="dxa"/>
            <w:noWrap/>
          </w:tcPr>
          <w:p w:rsidR="00D52392" w:rsidRPr="00D52392" w:rsidRDefault="00D52392" w:rsidP="00D52392">
            <w:pPr>
              <w:jc w:val="right"/>
              <w:rPr>
                <w:rFonts w:eastAsiaTheme="minorHAnsi"/>
              </w:rPr>
            </w:pPr>
            <w:r w:rsidRPr="00D52392">
              <w:rPr>
                <w:rFonts w:eastAsiaTheme="minorHAnsi"/>
              </w:rPr>
              <w:t>5,536</w:t>
            </w:r>
          </w:p>
        </w:tc>
        <w:tc>
          <w:tcPr>
            <w:tcW w:w="1514" w:type="dxa"/>
            <w:noWrap/>
          </w:tcPr>
          <w:p w:rsidR="00D52392" w:rsidRPr="00D52392" w:rsidRDefault="00D52392" w:rsidP="00D52392">
            <w:pPr>
              <w:jc w:val="right"/>
              <w:rPr>
                <w:rFonts w:eastAsiaTheme="minorHAnsi"/>
              </w:rPr>
            </w:pPr>
            <w:r w:rsidRPr="00D52392">
              <w:rPr>
                <w:rFonts w:eastAsiaTheme="minorHAnsi"/>
              </w:rPr>
              <w:t>8,040</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Other Expenses</w:t>
            </w:r>
          </w:p>
        </w:tc>
        <w:tc>
          <w:tcPr>
            <w:tcW w:w="1684" w:type="dxa"/>
            <w:noWrap/>
          </w:tcPr>
          <w:p w:rsidR="00D52392" w:rsidRPr="00D52392" w:rsidRDefault="00D52392" w:rsidP="00D52392">
            <w:pPr>
              <w:jc w:val="right"/>
              <w:rPr>
                <w:rFonts w:eastAsiaTheme="minorHAnsi"/>
              </w:rPr>
            </w:pPr>
            <w:r w:rsidRPr="00D52392">
              <w:rPr>
                <w:rFonts w:eastAsiaTheme="minorHAnsi"/>
              </w:rPr>
              <w:t>23,866</w:t>
            </w:r>
          </w:p>
        </w:tc>
        <w:tc>
          <w:tcPr>
            <w:tcW w:w="1514" w:type="dxa"/>
            <w:noWrap/>
          </w:tcPr>
          <w:p w:rsidR="00D52392" w:rsidRPr="00D52392" w:rsidRDefault="00D52392" w:rsidP="00D52392">
            <w:pPr>
              <w:jc w:val="right"/>
              <w:rPr>
                <w:rFonts w:eastAsiaTheme="minorHAnsi"/>
              </w:rPr>
            </w:pPr>
            <w:r w:rsidRPr="00D52392">
              <w:rPr>
                <w:rFonts w:eastAsiaTheme="minorHAnsi"/>
              </w:rPr>
              <w:t>23,455</w:t>
            </w:r>
          </w:p>
        </w:tc>
      </w:tr>
      <w:tr w:rsidR="00D52392" w:rsidRPr="00D52392" w:rsidTr="00D52392">
        <w:trPr>
          <w:trHeight w:val="118"/>
        </w:trPr>
        <w:tc>
          <w:tcPr>
            <w:tcW w:w="2952" w:type="dxa"/>
            <w:noWrap/>
            <w:hideMark/>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heme="minorHAnsi"/>
                <w:b/>
                <w:bCs/>
              </w:rPr>
            </w:pPr>
            <w:r w:rsidRPr="00D52392">
              <w:rPr>
                <w:rFonts w:eastAsiaTheme="minorHAnsi"/>
                <w:b/>
                <w:bCs/>
              </w:rPr>
              <w:t>Total</w:t>
            </w:r>
          </w:p>
        </w:tc>
        <w:tc>
          <w:tcPr>
            <w:tcW w:w="1684" w:type="dxa"/>
            <w:noWrap/>
          </w:tcPr>
          <w:p w:rsidR="00D52392" w:rsidRPr="00D52392" w:rsidRDefault="00D52392" w:rsidP="00D52392">
            <w:pPr>
              <w:jc w:val="right"/>
              <w:rPr>
                <w:rFonts w:eastAsiaTheme="minorHAnsi"/>
                <w:b/>
              </w:rPr>
            </w:pPr>
            <w:r w:rsidRPr="00D52392">
              <w:rPr>
                <w:rFonts w:eastAsiaTheme="minorHAnsi"/>
                <w:b/>
              </w:rPr>
              <w:t>291,485</w:t>
            </w:r>
          </w:p>
        </w:tc>
        <w:tc>
          <w:tcPr>
            <w:tcW w:w="1514" w:type="dxa"/>
            <w:noWrap/>
          </w:tcPr>
          <w:p w:rsidR="00D52392" w:rsidRPr="00D52392" w:rsidRDefault="00D52392" w:rsidP="00D52392">
            <w:pPr>
              <w:jc w:val="right"/>
              <w:rPr>
                <w:rFonts w:eastAsiaTheme="minorHAnsi"/>
                <w:b/>
              </w:rPr>
            </w:pPr>
            <w:r w:rsidRPr="00D52392">
              <w:rPr>
                <w:rFonts w:eastAsiaTheme="minorHAnsi"/>
                <w:b/>
              </w:rPr>
              <w:t>259,070</w:t>
            </w:r>
          </w:p>
        </w:tc>
      </w:tr>
    </w:tbl>
    <w:p w:rsidR="00D52392" w:rsidRPr="00D52392" w:rsidRDefault="00D52392" w:rsidP="00D52392">
      <w:pPr>
        <w:spacing w:after="160" w:line="259" w:lineRule="auto"/>
        <w:rPr>
          <w:rFonts w:eastAsiaTheme="minorHAnsi"/>
          <w:sz w:val="22"/>
        </w:rPr>
      </w:pPr>
    </w:p>
    <w:tbl>
      <w:tblPr>
        <w:tblW w:w="10303" w:type="dxa"/>
        <w:tblInd w:w="108" w:type="dxa"/>
        <w:tblLook w:val="04A0" w:firstRow="1" w:lastRow="0" w:firstColumn="1" w:lastColumn="0" w:noHBand="0" w:noVBand="1"/>
      </w:tblPr>
      <w:tblGrid>
        <w:gridCol w:w="2952"/>
        <w:gridCol w:w="4153"/>
        <w:gridCol w:w="1684"/>
        <w:gridCol w:w="1514"/>
      </w:tblGrid>
      <w:tr w:rsidR="00D52392" w:rsidRPr="00D52392" w:rsidTr="00D52392">
        <w:trPr>
          <w:trHeight w:val="261"/>
        </w:trPr>
        <w:tc>
          <w:tcPr>
            <w:tcW w:w="2952" w:type="dxa"/>
            <w:noWrap/>
            <w:hideMark/>
          </w:tcPr>
          <w:p w:rsidR="00D52392" w:rsidRPr="00D52392" w:rsidRDefault="00D52392" w:rsidP="00D52392">
            <w:pPr>
              <w:spacing w:after="160"/>
              <w:rPr>
                <w:rFonts w:eastAsiaTheme="minorHAnsi"/>
                <w:b/>
                <w:bCs/>
              </w:rPr>
            </w:pPr>
            <w:r w:rsidRPr="00D52392">
              <w:rPr>
                <w:rFonts w:eastAsiaTheme="minorHAnsi"/>
                <w:b/>
                <w:bCs/>
              </w:rPr>
              <w:t>Expense Item</w:t>
            </w:r>
          </w:p>
        </w:tc>
        <w:tc>
          <w:tcPr>
            <w:tcW w:w="4153" w:type="dxa"/>
            <w:noWrap/>
            <w:hideMark/>
          </w:tcPr>
          <w:p w:rsidR="00D52392" w:rsidRPr="00D52392" w:rsidRDefault="00D52392" w:rsidP="00D52392">
            <w:pPr>
              <w:spacing w:after="160"/>
              <w:rPr>
                <w:rFonts w:eastAsiaTheme="minorHAnsi"/>
                <w:b/>
                <w:bCs/>
              </w:rPr>
            </w:pPr>
            <w:r w:rsidRPr="00D52392">
              <w:rPr>
                <w:rFonts w:eastAsiaTheme="minorHAnsi"/>
                <w:b/>
                <w:bCs/>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1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r>
      <w:tr w:rsidR="00D52392" w:rsidRPr="00D52392" w:rsidTr="00D52392">
        <w:trPr>
          <w:trHeight w:val="261"/>
        </w:trPr>
        <w:tc>
          <w:tcPr>
            <w:tcW w:w="2952" w:type="dxa"/>
            <w:hideMark/>
          </w:tcPr>
          <w:p w:rsidR="00D52392" w:rsidRPr="00D52392" w:rsidRDefault="00D52392" w:rsidP="00D52392">
            <w:pPr>
              <w:spacing w:after="160"/>
              <w:rPr>
                <w:rFonts w:eastAsiaTheme="minorHAnsi"/>
              </w:rPr>
            </w:pPr>
            <w:r w:rsidRPr="00D52392">
              <w:rPr>
                <w:rFonts w:eastAsiaTheme="minorHAnsi"/>
              </w:rPr>
              <w:t>Grants and donations made</w:t>
            </w:r>
          </w:p>
        </w:tc>
        <w:tc>
          <w:tcPr>
            <w:tcW w:w="4153" w:type="dxa"/>
            <w:noWrap/>
            <w:hideMark/>
          </w:tcPr>
          <w:p w:rsidR="00D52392" w:rsidRPr="00D52392" w:rsidRDefault="00D52392" w:rsidP="00D52392">
            <w:pPr>
              <w:spacing w:after="160"/>
              <w:rPr>
                <w:rFonts w:eastAsiaTheme="minorHAnsi"/>
              </w:rPr>
            </w:pPr>
            <w:r w:rsidRPr="00D52392">
              <w:rPr>
                <w:rFonts w:eastAsiaTheme="minorHAnsi"/>
              </w:rPr>
              <w:t>Other</w:t>
            </w:r>
          </w:p>
        </w:tc>
        <w:tc>
          <w:tcPr>
            <w:tcW w:w="1684" w:type="dxa"/>
            <w:noWrap/>
          </w:tcPr>
          <w:p w:rsidR="00D52392" w:rsidRPr="00D52392" w:rsidRDefault="00D52392" w:rsidP="00D52392">
            <w:pPr>
              <w:spacing w:after="160"/>
              <w:jc w:val="right"/>
              <w:rPr>
                <w:rFonts w:eastAsiaTheme="minorHAnsi"/>
              </w:rPr>
            </w:pPr>
            <w:r w:rsidRPr="00D52392">
              <w:rPr>
                <w:rFonts w:eastAsiaTheme="minorHAnsi"/>
              </w:rPr>
              <w:t>750</w:t>
            </w:r>
          </w:p>
        </w:tc>
        <w:tc>
          <w:tcPr>
            <w:tcW w:w="1514" w:type="dxa"/>
            <w:noWrap/>
          </w:tcPr>
          <w:p w:rsidR="00D52392" w:rsidRPr="00D52392" w:rsidRDefault="00D52392" w:rsidP="00D52392">
            <w:pPr>
              <w:spacing w:after="160"/>
              <w:jc w:val="right"/>
              <w:rPr>
                <w:rFonts w:eastAsiaTheme="minorHAnsi"/>
              </w:rPr>
            </w:pPr>
            <w:r w:rsidRPr="00D52392">
              <w:rPr>
                <w:rFonts w:eastAsiaTheme="minorHAnsi"/>
              </w:rPr>
              <w:t>850</w:t>
            </w:r>
          </w:p>
        </w:tc>
      </w:tr>
      <w:tr w:rsidR="00D52392" w:rsidRPr="00D52392" w:rsidTr="00D52392">
        <w:trPr>
          <w:trHeight w:val="261"/>
        </w:trPr>
        <w:tc>
          <w:tcPr>
            <w:tcW w:w="2952" w:type="dxa"/>
          </w:tcPr>
          <w:p w:rsidR="00D52392" w:rsidRPr="00D52392" w:rsidRDefault="00D52392" w:rsidP="00D52392">
            <w:pPr>
              <w:spacing w:after="160"/>
              <w:rPr>
                <w:rFonts w:eastAsiaTheme="minorHAnsi"/>
              </w:rPr>
            </w:pPr>
          </w:p>
        </w:tc>
        <w:tc>
          <w:tcPr>
            <w:tcW w:w="4153" w:type="dxa"/>
            <w:noWrap/>
            <w:hideMark/>
          </w:tcPr>
          <w:p w:rsidR="00D52392" w:rsidRPr="00D52392" w:rsidRDefault="00D52392" w:rsidP="00D52392">
            <w:pPr>
              <w:spacing w:after="160"/>
              <w:rPr>
                <w:rFonts w:eastAsiaTheme="minorHAnsi"/>
                <w:b/>
                <w:bCs/>
              </w:rPr>
            </w:pPr>
            <w:r w:rsidRPr="00D52392">
              <w:rPr>
                <w:rFonts w:eastAsiaTheme="minorHAnsi"/>
                <w:b/>
                <w:bCs/>
              </w:rPr>
              <w:t>Total</w:t>
            </w:r>
          </w:p>
        </w:tc>
        <w:tc>
          <w:tcPr>
            <w:tcW w:w="1684" w:type="dxa"/>
            <w:noWrap/>
          </w:tcPr>
          <w:p w:rsidR="00D52392" w:rsidRPr="00D52392" w:rsidRDefault="00D52392" w:rsidP="00D52392">
            <w:pPr>
              <w:spacing w:after="160"/>
              <w:jc w:val="right"/>
              <w:rPr>
                <w:rFonts w:eastAsiaTheme="minorHAnsi"/>
                <w:b/>
              </w:rPr>
            </w:pPr>
            <w:r w:rsidRPr="00D52392">
              <w:rPr>
                <w:rFonts w:eastAsiaTheme="minorHAnsi"/>
                <w:b/>
              </w:rPr>
              <w:t>750</w:t>
            </w:r>
          </w:p>
        </w:tc>
        <w:tc>
          <w:tcPr>
            <w:tcW w:w="1514" w:type="dxa"/>
            <w:noWrap/>
          </w:tcPr>
          <w:p w:rsidR="00D52392" w:rsidRPr="00D52392" w:rsidRDefault="00D52392" w:rsidP="00D52392">
            <w:pPr>
              <w:spacing w:after="160"/>
              <w:jc w:val="right"/>
              <w:rPr>
                <w:rFonts w:eastAsiaTheme="minorHAnsi"/>
                <w:b/>
              </w:rPr>
            </w:pPr>
            <w:r w:rsidRPr="00D52392">
              <w:rPr>
                <w:rFonts w:eastAsiaTheme="minorHAnsi"/>
                <w:b/>
              </w:rPr>
              <w:t>850</w:t>
            </w:r>
          </w:p>
        </w:tc>
      </w:tr>
    </w:tbl>
    <w:p w:rsidR="00D52392" w:rsidRPr="00D52392" w:rsidRDefault="00D52392" w:rsidP="00D52392">
      <w:pPr>
        <w:spacing w:after="160" w:line="259" w:lineRule="auto"/>
        <w:rPr>
          <w:rFonts w:eastAsiaTheme="minorHAnsi"/>
          <w:sz w:val="20"/>
        </w:rPr>
      </w:pPr>
    </w:p>
    <w:p w:rsidR="00D52392" w:rsidRPr="00D52392" w:rsidRDefault="00D52392" w:rsidP="00D52392">
      <w:pPr>
        <w:spacing w:after="160" w:line="259" w:lineRule="auto"/>
        <w:rPr>
          <w:rFonts w:eastAsiaTheme="minorHAnsi"/>
          <w:sz w:val="20"/>
        </w:rPr>
      </w:pPr>
      <w:r w:rsidRPr="00D52392">
        <w:rPr>
          <w:rFonts w:eastAsiaTheme="minorHAnsi"/>
          <w:sz w:val="20"/>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spacing w:after="160" w:line="259" w:lineRule="auto"/>
        <w:rPr>
          <w:rFonts w:eastAsiaTheme="minorHAnsi"/>
          <w:sz w:val="20"/>
        </w:rPr>
      </w:pPr>
    </w:p>
    <w:p w:rsidR="00D52392" w:rsidRPr="00D52392" w:rsidRDefault="00D52392" w:rsidP="007B46E8">
      <w:pPr>
        <w:pStyle w:val="Heading2"/>
      </w:pPr>
      <w:r w:rsidRPr="00D52392">
        <w:t>Note 2: Analysis of Expenses continued</w:t>
      </w:r>
    </w:p>
    <w:p w:rsidR="00D52392" w:rsidRPr="00D52392" w:rsidRDefault="00D52392" w:rsidP="00D52392">
      <w:pPr>
        <w:spacing w:after="160" w:line="259" w:lineRule="auto"/>
        <w:rPr>
          <w:rFonts w:asciiTheme="minorHAnsi" w:eastAsiaTheme="minorHAnsi" w:hAnsiTheme="minorHAnsi" w:cstheme="minorBidi"/>
          <w:sz w:val="22"/>
          <w:szCs w:val="22"/>
          <w:lang w:eastAsia="en-NZ"/>
        </w:rPr>
      </w:pPr>
    </w:p>
    <w:tbl>
      <w:tblPr>
        <w:tblW w:w="10206" w:type="dxa"/>
        <w:tblLook w:val="04A0" w:firstRow="1" w:lastRow="0" w:firstColumn="1" w:lastColumn="0" w:noHBand="0" w:noVBand="1"/>
      </w:tblPr>
      <w:tblGrid>
        <w:gridCol w:w="2952"/>
        <w:gridCol w:w="4153"/>
        <w:gridCol w:w="1684"/>
        <w:gridCol w:w="1417"/>
      </w:tblGrid>
      <w:tr w:rsidR="00D52392" w:rsidRPr="00D52392" w:rsidTr="00D52392">
        <w:trPr>
          <w:trHeight w:val="261"/>
        </w:trPr>
        <w:tc>
          <w:tcPr>
            <w:tcW w:w="7105" w:type="dxa"/>
            <w:gridSpan w:val="2"/>
            <w:noWrap/>
            <w:hideMark/>
          </w:tcPr>
          <w:p w:rsidR="00D52392" w:rsidRPr="00D52392" w:rsidRDefault="00D52392" w:rsidP="00D52392">
            <w:pPr>
              <w:rPr>
                <w:rFonts w:eastAsiaTheme="minorHAnsi"/>
              </w:rPr>
            </w:pP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417"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Expense Item</w:t>
            </w:r>
          </w:p>
        </w:tc>
        <w:tc>
          <w:tcPr>
            <w:tcW w:w="4153"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84"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417"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Other expenses</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Audit Fees</w:t>
            </w:r>
          </w:p>
        </w:tc>
        <w:tc>
          <w:tcPr>
            <w:tcW w:w="1684" w:type="dxa"/>
            <w:noWrap/>
          </w:tcPr>
          <w:p w:rsidR="00D52392" w:rsidRPr="00D52392" w:rsidRDefault="00D52392" w:rsidP="00D52392">
            <w:pPr>
              <w:jc w:val="right"/>
              <w:rPr>
                <w:rFonts w:eastAsiaTheme="minorHAnsi"/>
              </w:rPr>
            </w:pPr>
            <w:r w:rsidRPr="00D52392">
              <w:rPr>
                <w:rFonts w:eastAsiaTheme="minorHAnsi"/>
              </w:rPr>
              <w:t>12,500</w:t>
            </w:r>
          </w:p>
        </w:tc>
        <w:tc>
          <w:tcPr>
            <w:tcW w:w="1417" w:type="dxa"/>
            <w:noWrap/>
          </w:tcPr>
          <w:p w:rsidR="00D52392" w:rsidRPr="00D52392" w:rsidRDefault="00D52392" w:rsidP="00D52392">
            <w:pPr>
              <w:jc w:val="right"/>
              <w:rPr>
                <w:rFonts w:eastAsiaTheme="minorHAnsi"/>
              </w:rPr>
            </w:pPr>
            <w:r w:rsidRPr="00D52392">
              <w:rPr>
                <w:rFonts w:eastAsiaTheme="minorHAnsi"/>
              </w:rPr>
              <w:t>10,351</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 xml:space="preserve"> </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Accounting Fees</w:t>
            </w:r>
          </w:p>
        </w:tc>
        <w:tc>
          <w:tcPr>
            <w:tcW w:w="1684" w:type="dxa"/>
            <w:noWrap/>
          </w:tcPr>
          <w:p w:rsidR="00D52392" w:rsidRPr="00D52392" w:rsidRDefault="00D52392" w:rsidP="00D52392">
            <w:pPr>
              <w:jc w:val="right"/>
              <w:rPr>
                <w:rFonts w:eastAsiaTheme="minorHAnsi"/>
              </w:rPr>
            </w:pPr>
            <w:r w:rsidRPr="00D52392">
              <w:rPr>
                <w:rFonts w:eastAsiaTheme="minorHAnsi"/>
              </w:rPr>
              <w:t>9,450</w:t>
            </w:r>
          </w:p>
        </w:tc>
        <w:tc>
          <w:tcPr>
            <w:tcW w:w="1417" w:type="dxa"/>
            <w:noWrap/>
          </w:tcPr>
          <w:p w:rsidR="00D52392" w:rsidRPr="00D52392" w:rsidRDefault="00D52392" w:rsidP="00D52392">
            <w:pPr>
              <w:jc w:val="right"/>
              <w:rPr>
                <w:rFonts w:eastAsiaTheme="minorHAnsi"/>
              </w:rPr>
            </w:pPr>
            <w:r w:rsidRPr="00D52392">
              <w:rPr>
                <w:rFonts w:eastAsiaTheme="minorHAnsi"/>
              </w:rPr>
              <w:t>10,615</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Legal Fees</w:t>
            </w:r>
          </w:p>
        </w:tc>
        <w:tc>
          <w:tcPr>
            <w:tcW w:w="1684" w:type="dxa"/>
            <w:noWrap/>
          </w:tcPr>
          <w:p w:rsidR="00D52392" w:rsidRPr="00D52392" w:rsidRDefault="00D52392" w:rsidP="00D52392">
            <w:pPr>
              <w:jc w:val="right"/>
              <w:rPr>
                <w:rFonts w:eastAsiaTheme="minorHAnsi"/>
              </w:rPr>
            </w:pPr>
            <w:r w:rsidRPr="00D52392">
              <w:rPr>
                <w:rFonts w:eastAsiaTheme="minorHAnsi"/>
              </w:rPr>
              <w:t>-</w:t>
            </w:r>
          </w:p>
        </w:tc>
        <w:tc>
          <w:tcPr>
            <w:tcW w:w="1417" w:type="dxa"/>
            <w:noWrap/>
          </w:tcPr>
          <w:p w:rsidR="00D52392" w:rsidRPr="00D52392" w:rsidRDefault="00D52392" w:rsidP="00D52392">
            <w:pPr>
              <w:jc w:val="right"/>
              <w:rPr>
                <w:rFonts w:eastAsiaTheme="minorHAnsi"/>
              </w:rPr>
            </w:pPr>
            <w:r w:rsidRPr="00D52392">
              <w:rPr>
                <w:rFonts w:eastAsiaTheme="minorHAnsi"/>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Election Expenses</w:t>
            </w:r>
          </w:p>
        </w:tc>
        <w:tc>
          <w:tcPr>
            <w:tcW w:w="1684" w:type="dxa"/>
            <w:noWrap/>
          </w:tcPr>
          <w:p w:rsidR="00D52392" w:rsidRPr="00D52392" w:rsidRDefault="00D52392" w:rsidP="00D52392">
            <w:pPr>
              <w:jc w:val="right"/>
              <w:rPr>
                <w:rFonts w:eastAsiaTheme="minorHAnsi"/>
              </w:rPr>
            </w:pPr>
            <w:r w:rsidRPr="00D52392">
              <w:rPr>
                <w:rFonts w:eastAsiaTheme="minorHAnsi"/>
              </w:rPr>
              <w:t>3,029</w:t>
            </w:r>
          </w:p>
        </w:tc>
        <w:tc>
          <w:tcPr>
            <w:tcW w:w="1417" w:type="dxa"/>
            <w:noWrap/>
          </w:tcPr>
          <w:p w:rsidR="00D52392" w:rsidRPr="00D52392" w:rsidRDefault="00D52392" w:rsidP="00D52392">
            <w:pPr>
              <w:jc w:val="right"/>
              <w:rPr>
                <w:rFonts w:eastAsiaTheme="minorHAnsi"/>
              </w:rPr>
            </w:pPr>
            <w:r w:rsidRPr="00D52392">
              <w:rPr>
                <w:rFonts w:eastAsiaTheme="minorHAnsi"/>
              </w:rPr>
              <w:t>5,433</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Depreciation costs</w:t>
            </w:r>
          </w:p>
        </w:tc>
        <w:tc>
          <w:tcPr>
            <w:tcW w:w="1684" w:type="dxa"/>
            <w:noWrap/>
          </w:tcPr>
          <w:p w:rsidR="00D52392" w:rsidRPr="00D52392" w:rsidRDefault="00D52392" w:rsidP="00D52392">
            <w:pPr>
              <w:jc w:val="right"/>
              <w:rPr>
                <w:rFonts w:eastAsiaTheme="minorHAnsi"/>
              </w:rPr>
            </w:pPr>
            <w:r w:rsidRPr="00D52392">
              <w:rPr>
                <w:rFonts w:eastAsiaTheme="minorHAnsi"/>
              </w:rPr>
              <w:t>11,007</w:t>
            </w:r>
          </w:p>
        </w:tc>
        <w:tc>
          <w:tcPr>
            <w:tcW w:w="1417" w:type="dxa"/>
            <w:noWrap/>
          </w:tcPr>
          <w:p w:rsidR="00D52392" w:rsidRPr="00D52392" w:rsidRDefault="00D52392" w:rsidP="00D52392">
            <w:pPr>
              <w:jc w:val="right"/>
              <w:rPr>
                <w:rFonts w:eastAsiaTheme="minorHAnsi"/>
              </w:rPr>
            </w:pPr>
            <w:r w:rsidRPr="00D52392">
              <w:rPr>
                <w:rFonts w:eastAsiaTheme="minorHAnsi"/>
              </w:rPr>
              <w:t>18,218</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Loss on disposal of assets</w:t>
            </w:r>
          </w:p>
        </w:tc>
        <w:tc>
          <w:tcPr>
            <w:tcW w:w="1684" w:type="dxa"/>
            <w:noWrap/>
          </w:tcPr>
          <w:p w:rsidR="00D52392" w:rsidRPr="00D52392" w:rsidRDefault="00D52392" w:rsidP="00D52392">
            <w:pPr>
              <w:jc w:val="right"/>
              <w:rPr>
                <w:rFonts w:eastAsiaTheme="minorHAnsi"/>
              </w:rPr>
            </w:pPr>
            <w:r w:rsidRPr="00D52392">
              <w:rPr>
                <w:rFonts w:eastAsiaTheme="minorHAnsi"/>
              </w:rPr>
              <w:t>3,508</w:t>
            </w:r>
          </w:p>
        </w:tc>
        <w:tc>
          <w:tcPr>
            <w:tcW w:w="1417" w:type="dxa"/>
            <w:noWrap/>
          </w:tcPr>
          <w:p w:rsidR="00D52392" w:rsidRPr="00D52392" w:rsidRDefault="00D52392" w:rsidP="00D52392">
            <w:pPr>
              <w:jc w:val="right"/>
              <w:rPr>
                <w:rFonts w:eastAsiaTheme="minorHAnsi"/>
              </w:rPr>
            </w:pPr>
            <w:r w:rsidRPr="00D52392">
              <w:rPr>
                <w:rFonts w:eastAsiaTheme="minorHAnsi"/>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Impairment of assets</w:t>
            </w:r>
          </w:p>
        </w:tc>
        <w:tc>
          <w:tcPr>
            <w:tcW w:w="1684" w:type="dxa"/>
            <w:noWrap/>
          </w:tcPr>
          <w:p w:rsidR="00D52392" w:rsidRPr="00D52392" w:rsidRDefault="00D52392" w:rsidP="00D52392">
            <w:pPr>
              <w:jc w:val="right"/>
              <w:rPr>
                <w:rFonts w:eastAsiaTheme="minorHAnsi"/>
              </w:rPr>
            </w:pPr>
            <w:r w:rsidRPr="00D52392">
              <w:rPr>
                <w:rFonts w:eastAsiaTheme="minorHAnsi"/>
              </w:rPr>
              <w:t>3,814</w:t>
            </w:r>
          </w:p>
        </w:tc>
        <w:tc>
          <w:tcPr>
            <w:tcW w:w="1417" w:type="dxa"/>
            <w:noWrap/>
          </w:tcPr>
          <w:p w:rsidR="00D52392" w:rsidRPr="00D52392" w:rsidRDefault="00D52392" w:rsidP="00D52392">
            <w:pPr>
              <w:jc w:val="right"/>
              <w:rPr>
                <w:rFonts w:eastAsiaTheme="minorHAnsi"/>
              </w:rPr>
            </w:pPr>
            <w:r w:rsidRPr="00D52392">
              <w:rPr>
                <w:rFonts w:eastAsiaTheme="minorHAnsi"/>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Portfolio Management Fees</w:t>
            </w:r>
          </w:p>
        </w:tc>
        <w:tc>
          <w:tcPr>
            <w:tcW w:w="1684" w:type="dxa"/>
            <w:noWrap/>
          </w:tcPr>
          <w:p w:rsidR="00D52392" w:rsidRPr="00D52392" w:rsidRDefault="00D52392" w:rsidP="00D52392">
            <w:pPr>
              <w:jc w:val="right"/>
              <w:rPr>
                <w:rFonts w:eastAsiaTheme="minorHAnsi"/>
              </w:rPr>
            </w:pPr>
            <w:r w:rsidRPr="00D52392">
              <w:rPr>
                <w:rFonts w:eastAsiaTheme="minorHAnsi"/>
              </w:rPr>
              <w:t>8,691</w:t>
            </w:r>
          </w:p>
        </w:tc>
        <w:tc>
          <w:tcPr>
            <w:tcW w:w="1417" w:type="dxa"/>
            <w:noWrap/>
          </w:tcPr>
          <w:p w:rsidR="00D52392" w:rsidRPr="00D52392" w:rsidRDefault="00D52392" w:rsidP="00D52392">
            <w:pPr>
              <w:jc w:val="right"/>
              <w:rPr>
                <w:rFonts w:eastAsiaTheme="minorHAnsi"/>
              </w:rPr>
            </w:pPr>
            <w:r w:rsidRPr="00D52392">
              <w:rPr>
                <w:rFonts w:eastAsiaTheme="minorHAnsi"/>
              </w:rPr>
              <w:t>7,855</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Insurance</w:t>
            </w:r>
          </w:p>
        </w:tc>
        <w:tc>
          <w:tcPr>
            <w:tcW w:w="1684" w:type="dxa"/>
            <w:noWrap/>
          </w:tcPr>
          <w:p w:rsidR="00D52392" w:rsidRPr="00D52392" w:rsidRDefault="00D52392" w:rsidP="00D52392">
            <w:pPr>
              <w:jc w:val="right"/>
              <w:rPr>
                <w:rFonts w:eastAsiaTheme="minorHAnsi"/>
              </w:rPr>
            </w:pPr>
            <w:r w:rsidRPr="00D52392">
              <w:rPr>
                <w:rFonts w:eastAsiaTheme="minorHAnsi"/>
              </w:rPr>
              <w:t>2,374</w:t>
            </w:r>
          </w:p>
        </w:tc>
        <w:tc>
          <w:tcPr>
            <w:tcW w:w="1417" w:type="dxa"/>
            <w:noWrap/>
          </w:tcPr>
          <w:p w:rsidR="00D52392" w:rsidRPr="00D52392" w:rsidRDefault="00D52392" w:rsidP="00D52392">
            <w:pPr>
              <w:jc w:val="right"/>
              <w:rPr>
                <w:rFonts w:eastAsiaTheme="minorHAnsi"/>
              </w:rPr>
            </w:pPr>
            <w:r w:rsidRPr="00D52392">
              <w:rPr>
                <w:rFonts w:eastAsiaTheme="minorHAnsi"/>
              </w:rPr>
              <w:t>1,648</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Member-for-Life expenses</w:t>
            </w:r>
          </w:p>
        </w:tc>
        <w:tc>
          <w:tcPr>
            <w:tcW w:w="1684" w:type="dxa"/>
            <w:noWrap/>
          </w:tcPr>
          <w:p w:rsidR="00D52392" w:rsidRPr="00D52392" w:rsidRDefault="00D52392" w:rsidP="00D52392">
            <w:pPr>
              <w:jc w:val="right"/>
              <w:rPr>
                <w:rFonts w:eastAsiaTheme="minorHAnsi"/>
              </w:rPr>
            </w:pPr>
            <w:r w:rsidRPr="00D52392">
              <w:rPr>
                <w:rFonts w:eastAsiaTheme="minorHAnsi"/>
              </w:rPr>
              <w:t>1,840</w:t>
            </w:r>
          </w:p>
        </w:tc>
        <w:tc>
          <w:tcPr>
            <w:tcW w:w="1417" w:type="dxa"/>
            <w:noWrap/>
          </w:tcPr>
          <w:p w:rsidR="00D52392" w:rsidRPr="00D52392" w:rsidRDefault="00D52392" w:rsidP="00D52392">
            <w:pPr>
              <w:jc w:val="right"/>
              <w:rPr>
                <w:rFonts w:eastAsiaTheme="minorHAnsi"/>
              </w:rPr>
            </w:pPr>
            <w:r w:rsidRPr="00D52392">
              <w:rPr>
                <w:rFonts w:eastAsiaTheme="minorHAnsi"/>
              </w:rPr>
              <w:t>1,530</w:t>
            </w:r>
          </w:p>
        </w:tc>
      </w:tr>
      <w:tr w:rsidR="00D52392" w:rsidRPr="00D52392" w:rsidTr="00D52392">
        <w:trPr>
          <w:trHeight w:val="118"/>
        </w:trPr>
        <w:tc>
          <w:tcPr>
            <w:tcW w:w="2952" w:type="dxa"/>
            <w:noWrap/>
            <w:hideMark/>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heme="minorHAnsi"/>
                <w:b/>
                <w:bCs/>
              </w:rPr>
            </w:pPr>
            <w:r w:rsidRPr="00D52392">
              <w:rPr>
                <w:rFonts w:eastAsiaTheme="minorHAnsi"/>
                <w:b/>
                <w:bCs/>
              </w:rPr>
              <w:t>Total</w:t>
            </w:r>
          </w:p>
        </w:tc>
        <w:tc>
          <w:tcPr>
            <w:tcW w:w="1684" w:type="dxa"/>
            <w:noWrap/>
          </w:tcPr>
          <w:p w:rsidR="00D52392" w:rsidRPr="00D52392" w:rsidRDefault="00D52392" w:rsidP="00D52392">
            <w:pPr>
              <w:jc w:val="right"/>
              <w:rPr>
                <w:rFonts w:eastAsiaTheme="minorHAnsi"/>
                <w:b/>
              </w:rPr>
            </w:pPr>
            <w:r w:rsidRPr="00D52392">
              <w:rPr>
                <w:rFonts w:eastAsiaTheme="minorHAnsi"/>
                <w:b/>
              </w:rPr>
              <w:t>56,213</w:t>
            </w:r>
          </w:p>
        </w:tc>
        <w:tc>
          <w:tcPr>
            <w:tcW w:w="1417" w:type="dxa"/>
            <w:noWrap/>
          </w:tcPr>
          <w:p w:rsidR="00D52392" w:rsidRPr="00D52392" w:rsidRDefault="00D52392" w:rsidP="00D52392">
            <w:pPr>
              <w:jc w:val="right"/>
              <w:rPr>
                <w:rFonts w:eastAsiaTheme="minorHAnsi"/>
                <w:b/>
              </w:rPr>
            </w:pPr>
            <w:r w:rsidRPr="00D52392">
              <w:rPr>
                <w:rFonts w:eastAsiaTheme="minorHAnsi"/>
                <w:b/>
              </w:rPr>
              <w:t>55,650</w:t>
            </w:r>
          </w:p>
        </w:tc>
      </w:tr>
    </w:tbl>
    <w:p w:rsidR="00D52392" w:rsidRPr="00D52392" w:rsidRDefault="00D52392" w:rsidP="00D52392">
      <w:pPr>
        <w:spacing w:after="160" w:line="259" w:lineRule="auto"/>
        <w:rPr>
          <w:rFonts w:asciiTheme="minorHAnsi" w:eastAsiaTheme="minorHAnsi" w:hAnsiTheme="minorHAnsi" w:cstheme="minorBidi"/>
          <w:sz w:val="22"/>
          <w:szCs w:val="22"/>
          <w:lang w:eastAsia="en-NZ"/>
        </w:rPr>
      </w:pPr>
    </w:p>
    <w:p w:rsidR="00D52392" w:rsidRPr="00D52392" w:rsidRDefault="00D52392" w:rsidP="00D52392">
      <w:pPr>
        <w:spacing w:after="160" w:line="259" w:lineRule="auto"/>
        <w:rPr>
          <w:rFonts w:eastAsia="Times New Roman" w:cstheme="majorBidi"/>
          <w:b/>
          <w:sz w:val="36"/>
          <w:szCs w:val="24"/>
          <w:lang w:eastAsia="en-NZ"/>
        </w:rPr>
      </w:pPr>
      <w:r w:rsidRPr="00D52392">
        <w:rPr>
          <w:rFonts w:asciiTheme="minorHAnsi" w:eastAsia="Times New Roman" w:hAnsiTheme="minorHAnsi" w:cstheme="minorBidi"/>
          <w:sz w:val="22"/>
          <w:szCs w:val="22"/>
          <w:lang w:eastAsia="en-NZ"/>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keepNext/>
        <w:keepLines/>
        <w:spacing w:after="60" w:line="259" w:lineRule="auto"/>
        <w:outlineLvl w:val="2"/>
        <w:rPr>
          <w:rFonts w:eastAsia="Times New Roman" w:cstheme="majorBidi"/>
          <w:b/>
          <w:sz w:val="36"/>
          <w:szCs w:val="24"/>
          <w:lang w:eastAsia="en-NZ"/>
        </w:rPr>
      </w:pPr>
    </w:p>
    <w:p w:rsidR="00D52392" w:rsidRPr="00D52392" w:rsidRDefault="00D52392" w:rsidP="007B46E8">
      <w:pPr>
        <w:pStyle w:val="Heading2"/>
        <w:rPr>
          <w:rFonts w:eastAsiaTheme="majorEastAsia"/>
        </w:rPr>
      </w:pPr>
      <w:r w:rsidRPr="00D52392">
        <w:t>Note 3: Analysis of Assets and Liabilities</w:t>
      </w:r>
    </w:p>
    <w:tbl>
      <w:tblPr>
        <w:tblW w:w="10385" w:type="dxa"/>
        <w:tblLook w:val="04A0" w:firstRow="1" w:lastRow="0" w:firstColumn="1" w:lastColumn="0" w:noHBand="0" w:noVBand="1"/>
      </w:tblPr>
      <w:tblGrid>
        <w:gridCol w:w="2952"/>
        <w:gridCol w:w="4153"/>
        <w:gridCol w:w="1620"/>
        <w:gridCol w:w="20"/>
        <w:gridCol w:w="1600"/>
        <w:gridCol w:w="40"/>
      </w:tblGrid>
      <w:tr w:rsidR="00D52392" w:rsidRPr="00D52392" w:rsidTr="00D52392">
        <w:trPr>
          <w:gridAfter w:val="1"/>
          <w:wAfter w:w="40" w:type="dxa"/>
          <w:trHeight w:val="295"/>
        </w:trPr>
        <w:tc>
          <w:tcPr>
            <w:tcW w:w="7105" w:type="dxa"/>
            <w:gridSpan w:val="2"/>
            <w:noWrap/>
            <w:hideMark/>
          </w:tcPr>
          <w:p w:rsidR="00D52392" w:rsidRPr="00D52392" w:rsidRDefault="00D52392" w:rsidP="00D52392">
            <w:pPr>
              <w:rPr>
                <w:rFonts w:eastAsia="Times New Roman"/>
                <w:lang w:eastAsia="en-NZ"/>
              </w:rPr>
            </w:pPr>
          </w:p>
        </w:tc>
        <w:tc>
          <w:tcPr>
            <w:tcW w:w="162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620"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Asset Item </w:t>
            </w:r>
          </w:p>
        </w:tc>
        <w:tc>
          <w:tcPr>
            <w:tcW w:w="4153" w:type="dxa"/>
            <w:noWrap/>
            <w:hideMark/>
          </w:tcPr>
          <w:p w:rsidR="00D52392" w:rsidRPr="00D52392" w:rsidRDefault="00D52392" w:rsidP="00D52392">
            <w:pPr>
              <w:rPr>
                <w:rFonts w:eastAsia="Times New Roman"/>
                <w:b/>
                <w:lang w:eastAsia="en-NZ"/>
              </w:rPr>
            </w:pPr>
            <w:r w:rsidRPr="00D52392">
              <w:rPr>
                <w:rFonts w:eastAsia="Times New Roman"/>
                <w:b/>
                <w:lang w:eastAsia="en-NZ"/>
              </w:rPr>
              <w:t>Analysis</w:t>
            </w:r>
          </w:p>
        </w:tc>
        <w:tc>
          <w:tcPr>
            <w:tcW w:w="1640"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640" w:type="dxa"/>
            <w:gridSpan w:val="2"/>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Bank account</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Cheque account balances</w:t>
            </w:r>
          </w:p>
        </w:tc>
        <w:tc>
          <w:tcPr>
            <w:tcW w:w="1640"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99,659</w:t>
            </w:r>
          </w:p>
        </w:tc>
        <w:tc>
          <w:tcPr>
            <w:tcW w:w="1640"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67,806</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and cash</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Savings account balance</w:t>
            </w:r>
          </w:p>
        </w:tc>
        <w:tc>
          <w:tcPr>
            <w:tcW w:w="1640"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742,583</w:t>
            </w:r>
          </w:p>
        </w:tc>
        <w:tc>
          <w:tcPr>
            <w:tcW w:w="1640"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118,730</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Interest Account and Petty Cash</w:t>
            </w:r>
          </w:p>
        </w:tc>
        <w:tc>
          <w:tcPr>
            <w:tcW w:w="1640"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862</w:t>
            </w:r>
          </w:p>
          <w:p w:rsidR="00D52392" w:rsidRPr="00D52392" w:rsidRDefault="00D52392" w:rsidP="00D52392">
            <w:pPr>
              <w:jc w:val="right"/>
              <w:rPr>
                <w:rFonts w:eastAsia="Times New Roman"/>
                <w:lang w:eastAsia="en-NZ"/>
              </w:rPr>
            </w:pPr>
          </w:p>
        </w:tc>
        <w:tc>
          <w:tcPr>
            <w:tcW w:w="1640"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1,246</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40" w:type="dxa"/>
            <w:gridSpan w:val="2"/>
            <w:noWrap/>
          </w:tcPr>
          <w:p w:rsidR="00D52392" w:rsidRPr="00D52392" w:rsidRDefault="00D52392" w:rsidP="00D52392">
            <w:pPr>
              <w:jc w:val="right"/>
              <w:rPr>
                <w:rFonts w:eastAsia="Times New Roman"/>
                <w:b/>
                <w:lang w:eastAsia="en-NZ"/>
              </w:rPr>
            </w:pPr>
            <w:r w:rsidRPr="00D52392">
              <w:rPr>
                <w:rFonts w:eastAsia="Times New Roman"/>
                <w:b/>
                <w:lang w:eastAsia="en-NZ"/>
              </w:rPr>
              <w:t>843,104</w:t>
            </w:r>
          </w:p>
        </w:tc>
        <w:tc>
          <w:tcPr>
            <w:tcW w:w="1640" w:type="dxa"/>
            <w:gridSpan w:val="2"/>
            <w:noWrap/>
          </w:tcPr>
          <w:p w:rsidR="00D52392" w:rsidRPr="00D52392" w:rsidRDefault="00D52392" w:rsidP="00D52392">
            <w:pPr>
              <w:jc w:val="right"/>
              <w:rPr>
                <w:rFonts w:eastAsia="Times New Roman"/>
                <w:b/>
                <w:lang w:eastAsia="en-NZ"/>
              </w:rPr>
            </w:pPr>
            <w:r w:rsidRPr="00D52392">
              <w:rPr>
                <w:rFonts w:eastAsia="Times New Roman"/>
                <w:b/>
                <w:lang w:eastAsia="en-NZ"/>
              </w:rPr>
              <w:t>187,782</w:t>
            </w:r>
          </w:p>
        </w:tc>
      </w:tr>
    </w:tbl>
    <w:p w:rsidR="00D52392" w:rsidRPr="00D52392" w:rsidRDefault="00D52392" w:rsidP="00D52392">
      <w:pPr>
        <w:spacing w:after="160" w:line="259" w:lineRule="auto"/>
        <w:rPr>
          <w:rFonts w:eastAsiaTheme="minorHAnsi"/>
        </w:rPr>
      </w:pPr>
    </w:p>
    <w:tbl>
      <w:tblPr>
        <w:tblW w:w="10385" w:type="dxa"/>
        <w:tblLook w:val="04A0" w:firstRow="1" w:lastRow="0" w:firstColumn="1" w:lastColumn="0" w:noHBand="0" w:noVBand="1"/>
      </w:tblPr>
      <w:tblGrid>
        <w:gridCol w:w="2952"/>
        <w:gridCol w:w="4153"/>
        <w:gridCol w:w="1640"/>
        <w:gridCol w:w="1640"/>
      </w:tblGrid>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Asset Item </w:t>
            </w:r>
          </w:p>
        </w:tc>
        <w:tc>
          <w:tcPr>
            <w:tcW w:w="4153" w:type="dxa"/>
            <w:noWrap/>
            <w:hideMark/>
          </w:tcPr>
          <w:p w:rsidR="00D52392" w:rsidRPr="00D52392" w:rsidRDefault="00D52392" w:rsidP="00D52392">
            <w:pPr>
              <w:rPr>
                <w:rFonts w:eastAsia="Times New Roman"/>
                <w:b/>
                <w:lang w:eastAsia="en-NZ"/>
              </w:rPr>
            </w:pPr>
          </w:p>
        </w:tc>
        <w:tc>
          <w:tcPr>
            <w:tcW w:w="16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640"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Debtors and</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Accounts receivable</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224,376</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360,272</w:t>
            </w:r>
          </w:p>
        </w:tc>
      </w:tr>
      <w:tr w:rsidR="00D52392" w:rsidRPr="00D52392" w:rsidTr="00D52392">
        <w:trPr>
          <w:trHeight w:val="261"/>
        </w:trPr>
        <w:tc>
          <w:tcPr>
            <w:tcW w:w="2952" w:type="dxa"/>
          </w:tcPr>
          <w:p w:rsidR="00D52392" w:rsidRPr="00D52392" w:rsidRDefault="00D52392" w:rsidP="00D52392">
            <w:pPr>
              <w:rPr>
                <w:rFonts w:eastAsiaTheme="minorHAnsi"/>
              </w:rPr>
            </w:pPr>
            <w:r w:rsidRPr="00D52392">
              <w:rPr>
                <w:rFonts w:eastAsiaTheme="minorHAnsi"/>
              </w:rPr>
              <w:t>prepayments</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Prepayments</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2,285</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3,207</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Interest Receivable</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4,338</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3,878</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40" w:type="dxa"/>
            <w:noWrap/>
          </w:tcPr>
          <w:p w:rsidR="00D52392" w:rsidRPr="00D52392" w:rsidRDefault="00D52392" w:rsidP="00D52392">
            <w:pPr>
              <w:jc w:val="right"/>
              <w:rPr>
                <w:rFonts w:eastAsia="Times New Roman"/>
                <w:b/>
                <w:lang w:eastAsia="en-NZ"/>
              </w:rPr>
            </w:pPr>
            <w:r w:rsidRPr="00D52392">
              <w:rPr>
                <w:rFonts w:eastAsia="Times New Roman"/>
                <w:b/>
                <w:lang w:eastAsia="en-NZ"/>
              </w:rPr>
              <w:t>230,999</w:t>
            </w:r>
          </w:p>
        </w:tc>
        <w:tc>
          <w:tcPr>
            <w:tcW w:w="1640" w:type="dxa"/>
            <w:noWrap/>
          </w:tcPr>
          <w:p w:rsidR="00D52392" w:rsidRPr="00D52392" w:rsidRDefault="00D52392" w:rsidP="00D52392">
            <w:pPr>
              <w:jc w:val="right"/>
              <w:rPr>
                <w:rFonts w:eastAsia="Times New Roman"/>
                <w:b/>
                <w:lang w:eastAsia="en-NZ"/>
              </w:rPr>
            </w:pPr>
            <w:r w:rsidRPr="00D52392">
              <w:rPr>
                <w:rFonts w:eastAsia="Times New Roman"/>
                <w:b/>
                <w:lang w:eastAsia="en-NZ"/>
              </w:rPr>
              <w:t>367,357</w:t>
            </w:r>
          </w:p>
        </w:tc>
      </w:tr>
    </w:tbl>
    <w:p w:rsidR="00D52392" w:rsidRPr="00D52392" w:rsidRDefault="00D52392" w:rsidP="00D52392">
      <w:pPr>
        <w:spacing w:after="160" w:line="259" w:lineRule="auto"/>
        <w:rPr>
          <w:rFonts w:eastAsiaTheme="minorHAnsi"/>
        </w:rPr>
      </w:pPr>
    </w:p>
    <w:tbl>
      <w:tblPr>
        <w:tblW w:w="10435" w:type="dxa"/>
        <w:tblLook w:val="04A0" w:firstRow="1" w:lastRow="0" w:firstColumn="1" w:lastColumn="0" w:noHBand="0" w:noVBand="1"/>
      </w:tblPr>
      <w:tblGrid>
        <w:gridCol w:w="2977"/>
        <w:gridCol w:w="4128"/>
        <w:gridCol w:w="1620"/>
        <w:gridCol w:w="1710"/>
      </w:tblGrid>
      <w:tr w:rsidR="00D52392" w:rsidRPr="00D52392" w:rsidTr="00D52392">
        <w:trPr>
          <w:trHeight w:val="295"/>
        </w:trPr>
        <w:tc>
          <w:tcPr>
            <w:tcW w:w="7105" w:type="dxa"/>
            <w:gridSpan w:val="2"/>
            <w:noWrap/>
            <w:hideMark/>
          </w:tcPr>
          <w:p w:rsidR="00D52392" w:rsidRPr="00D52392" w:rsidRDefault="00D52392" w:rsidP="00D52392">
            <w:pPr>
              <w:rPr>
                <w:rFonts w:eastAsia="Times New Roman"/>
                <w:lang w:eastAsia="en-NZ"/>
              </w:rPr>
            </w:pPr>
          </w:p>
        </w:tc>
        <w:tc>
          <w:tcPr>
            <w:tcW w:w="162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71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95"/>
        </w:trPr>
        <w:tc>
          <w:tcPr>
            <w:tcW w:w="7105" w:type="dxa"/>
            <w:gridSpan w:val="2"/>
            <w:noWrap/>
            <w:hideMark/>
          </w:tcPr>
          <w:p w:rsidR="00D52392" w:rsidRPr="00D52392" w:rsidRDefault="00D52392" w:rsidP="00D52392">
            <w:pPr>
              <w:rPr>
                <w:rFonts w:eastAsia="Times New Roman"/>
                <w:lang w:eastAsia="en-NZ"/>
              </w:rPr>
            </w:pPr>
            <w:r w:rsidRPr="00D52392">
              <w:rPr>
                <w:rFonts w:eastAsia="Times New Roman"/>
                <w:b/>
                <w:bCs/>
                <w:lang w:eastAsia="en-NZ"/>
              </w:rPr>
              <w:t>Asset Item</w:t>
            </w:r>
          </w:p>
        </w:tc>
        <w:tc>
          <w:tcPr>
            <w:tcW w:w="162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710" w:type="dxa"/>
            <w:noWrap/>
            <w:hideMark/>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295"/>
        </w:trPr>
        <w:tc>
          <w:tcPr>
            <w:tcW w:w="2977" w:type="dxa"/>
            <w:hideMark/>
          </w:tcPr>
          <w:p w:rsidR="00D52392" w:rsidRPr="00D52392" w:rsidRDefault="00D52392" w:rsidP="00D52392">
            <w:pPr>
              <w:rPr>
                <w:rFonts w:eastAsia="Times New Roman"/>
                <w:lang w:eastAsia="en-NZ"/>
              </w:rPr>
            </w:pPr>
            <w:r w:rsidRPr="00D52392">
              <w:rPr>
                <w:rFonts w:eastAsia="Times New Roman"/>
                <w:lang w:eastAsia="en-NZ"/>
              </w:rPr>
              <w:t>Inventory</w:t>
            </w:r>
          </w:p>
        </w:tc>
        <w:tc>
          <w:tcPr>
            <w:tcW w:w="4128" w:type="dxa"/>
            <w:noWrap/>
            <w:hideMark/>
          </w:tcPr>
          <w:p w:rsidR="00D52392" w:rsidRPr="00D52392" w:rsidRDefault="00D52392" w:rsidP="00D52392">
            <w:pPr>
              <w:rPr>
                <w:rFonts w:eastAsia="Times New Roman"/>
                <w:lang w:eastAsia="en-NZ"/>
              </w:rPr>
            </w:pPr>
            <w:r w:rsidRPr="00D52392">
              <w:rPr>
                <w:rFonts w:eastAsia="Times New Roman"/>
                <w:lang w:eastAsia="en-NZ"/>
              </w:rPr>
              <w:t>Badges and Calendars</w:t>
            </w:r>
          </w:p>
        </w:tc>
        <w:tc>
          <w:tcPr>
            <w:tcW w:w="1620" w:type="dxa"/>
            <w:noWrap/>
          </w:tcPr>
          <w:p w:rsidR="00D52392" w:rsidRPr="00D52392" w:rsidRDefault="00D52392" w:rsidP="00D52392">
            <w:pPr>
              <w:jc w:val="right"/>
              <w:rPr>
                <w:rFonts w:eastAsia="Times New Roman"/>
                <w:lang w:eastAsia="en-NZ"/>
              </w:rPr>
            </w:pPr>
            <w:r w:rsidRPr="00D52392">
              <w:rPr>
                <w:rFonts w:eastAsia="Times New Roman"/>
                <w:lang w:eastAsia="en-NZ"/>
              </w:rPr>
              <w:t>399</w:t>
            </w:r>
          </w:p>
        </w:tc>
        <w:tc>
          <w:tcPr>
            <w:tcW w:w="1710" w:type="dxa"/>
            <w:noWrap/>
          </w:tcPr>
          <w:p w:rsidR="00D52392" w:rsidRPr="00D52392" w:rsidRDefault="00D52392" w:rsidP="00D52392">
            <w:pPr>
              <w:jc w:val="right"/>
              <w:rPr>
                <w:rFonts w:eastAsia="Times New Roman"/>
                <w:lang w:eastAsia="en-NZ"/>
              </w:rPr>
            </w:pPr>
            <w:r w:rsidRPr="00D52392">
              <w:rPr>
                <w:rFonts w:eastAsia="Times New Roman"/>
                <w:lang w:eastAsia="en-NZ"/>
              </w:rPr>
              <w:t>276</w:t>
            </w:r>
          </w:p>
        </w:tc>
      </w:tr>
      <w:tr w:rsidR="00D52392" w:rsidRPr="00D52392" w:rsidTr="00D52392">
        <w:trPr>
          <w:trHeight w:val="295"/>
        </w:trPr>
        <w:tc>
          <w:tcPr>
            <w:tcW w:w="2977" w:type="dxa"/>
            <w:noWrap/>
            <w:hideMark/>
          </w:tcPr>
          <w:p w:rsidR="00D52392" w:rsidRPr="00D52392" w:rsidRDefault="00D52392" w:rsidP="00D52392">
            <w:pPr>
              <w:rPr>
                <w:rFonts w:eastAsia="Times New Roman"/>
                <w:lang w:eastAsia="en-NZ"/>
              </w:rPr>
            </w:pPr>
          </w:p>
        </w:tc>
        <w:tc>
          <w:tcPr>
            <w:tcW w:w="4128"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20" w:type="dxa"/>
            <w:noWrap/>
          </w:tcPr>
          <w:p w:rsidR="00D52392" w:rsidRPr="00D52392" w:rsidRDefault="00D52392" w:rsidP="00D52392">
            <w:pPr>
              <w:jc w:val="right"/>
              <w:rPr>
                <w:rFonts w:eastAsia="Times New Roman"/>
                <w:b/>
                <w:lang w:eastAsia="en-NZ"/>
              </w:rPr>
            </w:pPr>
            <w:r w:rsidRPr="00D52392">
              <w:rPr>
                <w:rFonts w:eastAsia="Times New Roman"/>
                <w:b/>
                <w:lang w:eastAsia="en-NZ"/>
              </w:rPr>
              <w:t>399</w:t>
            </w:r>
          </w:p>
        </w:tc>
        <w:tc>
          <w:tcPr>
            <w:tcW w:w="1710" w:type="dxa"/>
            <w:noWrap/>
          </w:tcPr>
          <w:p w:rsidR="00D52392" w:rsidRPr="00D52392" w:rsidRDefault="00D52392" w:rsidP="00D52392">
            <w:pPr>
              <w:jc w:val="right"/>
              <w:rPr>
                <w:rFonts w:eastAsia="Times New Roman"/>
                <w:b/>
                <w:lang w:eastAsia="en-NZ"/>
              </w:rPr>
            </w:pPr>
            <w:r w:rsidRPr="00D52392">
              <w:rPr>
                <w:rFonts w:eastAsia="Times New Roman"/>
                <w:b/>
                <w:lang w:eastAsia="en-NZ"/>
              </w:rPr>
              <w:t>276</w:t>
            </w:r>
          </w:p>
        </w:tc>
      </w:tr>
    </w:tbl>
    <w:p w:rsidR="00D52392" w:rsidRPr="00D52392" w:rsidRDefault="00D52392" w:rsidP="00D52392">
      <w:pPr>
        <w:spacing w:after="160" w:line="259" w:lineRule="auto"/>
        <w:rPr>
          <w:rFonts w:eastAsiaTheme="minorHAnsi"/>
        </w:rPr>
      </w:pPr>
    </w:p>
    <w:tbl>
      <w:tblPr>
        <w:tblW w:w="10435" w:type="dxa"/>
        <w:tblLook w:val="04A0" w:firstRow="1" w:lastRow="0" w:firstColumn="1" w:lastColumn="0" w:noHBand="0" w:noVBand="1"/>
      </w:tblPr>
      <w:tblGrid>
        <w:gridCol w:w="2952"/>
        <w:gridCol w:w="4153"/>
        <w:gridCol w:w="1640"/>
        <w:gridCol w:w="1690"/>
      </w:tblGrid>
      <w:tr w:rsidR="00D52392" w:rsidRPr="00D52392" w:rsidTr="00D52392">
        <w:trPr>
          <w:trHeight w:val="119"/>
        </w:trPr>
        <w:tc>
          <w:tcPr>
            <w:tcW w:w="7105" w:type="dxa"/>
            <w:gridSpan w:val="2"/>
            <w:noWrap/>
            <w:hideMark/>
          </w:tcPr>
          <w:p w:rsidR="00D52392" w:rsidRPr="00D52392" w:rsidRDefault="00D52392" w:rsidP="00D52392">
            <w:pPr>
              <w:rPr>
                <w:rFonts w:eastAsia="Times New Roman"/>
                <w:lang w:eastAsia="en-NZ"/>
              </w:rPr>
            </w:pPr>
          </w:p>
        </w:tc>
        <w:tc>
          <w:tcPr>
            <w:tcW w:w="16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69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261"/>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Asset Item </w:t>
            </w:r>
          </w:p>
        </w:tc>
        <w:tc>
          <w:tcPr>
            <w:tcW w:w="4153" w:type="dxa"/>
            <w:noWrap/>
            <w:hideMark/>
          </w:tcPr>
          <w:p w:rsidR="00D52392" w:rsidRPr="00D52392" w:rsidRDefault="00D52392" w:rsidP="00D52392">
            <w:pPr>
              <w:rPr>
                <w:rFonts w:eastAsia="Times New Roman"/>
                <w:b/>
                <w:lang w:eastAsia="en-NZ"/>
              </w:rPr>
            </w:pPr>
          </w:p>
        </w:tc>
        <w:tc>
          <w:tcPr>
            <w:tcW w:w="16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690"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Investments</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ANZ Managed investment Portfolio</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733,168</w:t>
            </w:r>
          </w:p>
        </w:tc>
        <w:tc>
          <w:tcPr>
            <w:tcW w:w="1690" w:type="dxa"/>
            <w:noWrap/>
          </w:tcPr>
          <w:p w:rsidR="00D52392" w:rsidRPr="00D52392" w:rsidRDefault="00D52392" w:rsidP="00D52392">
            <w:pPr>
              <w:jc w:val="right"/>
              <w:rPr>
                <w:rFonts w:eastAsia="Times New Roman"/>
                <w:lang w:eastAsia="en-NZ"/>
              </w:rPr>
            </w:pPr>
            <w:r w:rsidRPr="00D52392">
              <w:rPr>
                <w:rFonts w:eastAsia="Times New Roman"/>
                <w:lang w:eastAsia="en-NZ"/>
              </w:rPr>
              <w:t>725,140</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Term Deposits</w:t>
            </w:r>
          </w:p>
        </w:tc>
        <w:tc>
          <w:tcPr>
            <w:tcW w:w="1640" w:type="dxa"/>
            <w:noWrap/>
          </w:tcPr>
          <w:p w:rsidR="00D52392" w:rsidRPr="00D52392" w:rsidRDefault="00D52392" w:rsidP="00D52392">
            <w:pPr>
              <w:jc w:val="right"/>
              <w:rPr>
                <w:rFonts w:eastAsia="Times New Roman"/>
                <w:lang w:eastAsia="en-NZ"/>
              </w:rPr>
            </w:pPr>
            <w:r w:rsidRPr="00D52392">
              <w:rPr>
                <w:rFonts w:eastAsia="Times New Roman"/>
                <w:lang w:eastAsia="en-NZ"/>
              </w:rPr>
              <w:t>531,670</w:t>
            </w:r>
          </w:p>
        </w:tc>
        <w:tc>
          <w:tcPr>
            <w:tcW w:w="1690" w:type="dxa"/>
            <w:noWrap/>
          </w:tcPr>
          <w:p w:rsidR="00D52392" w:rsidRPr="00D52392" w:rsidRDefault="00D52392" w:rsidP="00D52392">
            <w:pPr>
              <w:jc w:val="right"/>
              <w:rPr>
                <w:rFonts w:eastAsia="Times New Roman"/>
                <w:lang w:eastAsia="en-NZ"/>
              </w:rPr>
            </w:pPr>
            <w:r w:rsidRPr="00D52392">
              <w:rPr>
                <w:rFonts w:eastAsia="Times New Roman"/>
                <w:lang w:eastAsia="en-NZ"/>
              </w:rPr>
              <w:t>529,588</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40" w:type="dxa"/>
            <w:noWrap/>
          </w:tcPr>
          <w:p w:rsidR="00D52392" w:rsidRPr="00D52392" w:rsidRDefault="00D52392" w:rsidP="00D52392">
            <w:pPr>
              <w:jc w:val="right"/>
              <w:rPr>
                <w:rFonts w:eastAsia="Times New Roman"/>
                <w:b/>
                <w:lang w:eastAsia="en-NZ"/>
              </w:rPr>
            </w:pPr>
            <w:r w:rsidRPr="00D52392">
              <w:rPr>
                <w:rFonts w:eastAsia="Times New Roman"/>
                <w:b/>
                <w:lang w:eastAsia="en-NZ"/>
              </w:rPr>
              <w:t>1,264,838</w:t>
            </w:r>
          </w:p>
        </w:tc>
        <w:tc>
          <w:tcPr>
            <w:tcW w:w="1690" w:type="dxa"/>
            <w:noWrap/>
          </w:tcPr>
          <w:p w:rsidR="00D52392" w:rsidRPr="00D52392" w:rsidRDefault="00D52392" w:rsidP="00D52392">
            <w:pPr>
              <w:jc w:val="right"/>
              <w:rPr>
                <w:rFonts w:eastAsia="Times New Roman"/>
                <w:b/>
                <w:lang w:eastAsia="en-NZ"/>
              </w:rPr>
            </w:pPr>
            <w:r w:rsidRPr="00D52392">
              <w:rPr>
                <w:rFonts w:eastAsia="Times New Roman"/>
                <w:b/>
                <w:lang w:eastAsia="en-NZ"/>
              </w:rPr>
              <w:t>1,254,728</w:t>
            </w:r>
          </w:p>
        </w:tc>
      </w:tr>
    </w:tbl>
    <w:p w:rsidR="00D52392" w:rsidRPr="00D52392" w:rsidRDefault="00D52392" w:rsidP="00D52392">
      <w:pPr>
        <w:spacing w:after="160" w:line="259" w:lineRule="auto"/>
        <w:rPr>
          <w:rFonts w:asciiTheme="minorHAnsi" w:eastAsiaTheme="minorHAnsi" w:hAnsiTheme="minorHAnsi" w:cstheme="minorBidi"/>
          <w:sz w:val="22"/>
          <w:szCs w:val="22"/>
        </w:rPr>
      </w:pPr>
    </w:p>
    <w:p w:rsidR="00D52392" w:rsidRPr="00D52392" w:rsidRDefault="00D52392" w:rsidP="00D52392">
      <w:pPr>
        <w:spacing w:after="160" w:line="259" w:lineRule="auto"/>
        <w:rPr>
          <w:rFonts w:eastAsiaTheme="majorEastAsia"/>
          <w:b/>
          <w:sz w:val="36"/>
          <w:szCs w:val="40"/>
        </w:rPr>
      </w:pPr>
      <w:r w:rsidRPr="00D52392">
        <w:rPr>
          <w:rFonts w:asciiTheme="minorHAnsi" w:eastAsiaTheme="minorHAnsi" w:hAnsiTheme="minorHAnsi"/>
          <w:sz w:val="22"/>
          <w:szCs w:val="40"/>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spacing w:after="160" w:line="259" w:lineRule="auto"/>
        <w:rPr>
          <w:rFonts w:asciiTheme="minorHAnsi" w:eastAsiaTheme="minorHAnsi" w:hAnsiTheme="minorHAnsi" w:cstheme="minorBidi"/>
          <w:sz w:val="22"/>
          <w:szCs w:val="22"/>
          <w:lang w:eastAsia="en-NZ"/>
        </w:rPr>
      </w:pPr>
    </w:p>
    <w:p w:rsidR="00D52392" w:rsidRPr="00D52392" w:rsidRDefault="00D52392" w:rsidP="007B46E8">
      <w:pPr>
        <w:pStyle w:val="Heading2"/>
      </w:pPr>
      <w:r w:rsidRPr="00D52392">
        <w:t>Note 3: Analysis of Assets and Liabilities continued</w:t>
      </w:r>
    </w:p>
    <w:tbl>
      <w:tblPr>
        <w:tblW w:w="10490" w:type="dxa"/>
        <w:tblLook w:val="04A0" w:firstRow="1" w:lastRow="0" w:firstColumn="1" w:lastColumn="0" w:noHBand="0" w:noVBand="1"/>
      </w:tblPr>
      <w:tblGrid>
        <w:gridCol w:w="2552"/>
        <w:gridCol w:w="4536"/>
        <w:gridCol w:w="17"/>
        <w:gridCol w:w="1826"/>
        <w:gridCol w:w="1559"/>
      </w:tblGrid>
      <w:tr w:rsidR="00D52392" w:rsidRPr="00D52392" w:rsidTr="00D52392">
        <w:trPr>
          <w:trHeight w:val="427"/>
        </w:trPr>
        <w:tc>
          <w:tcPr>
            <w:tcW w:w="7088" w:type="dxa"/>
            <w:gridSpan w:val="2"/>
            <w:noWrap/>
            <w:hideMark/>
          </w:tcPr>
          <w:p w:rsidR="00D52392" w:rsidRPr="00D52392" w:rsidRDefault="00D52392" w:rsidP="00D52392">
            <w:pPr>
              <w:keepNext/>
              <w:keepLines/>
              <w:spacing w:before="40" w:after="40" w:line="259" w:lineRule="auto"/>
              <w:outlineLvl w:val="1"/>
              <w:rPr>
                <w:rFonts w:eastAsia="Times New Roman"/>
                <w:b/>
                <w:lang w:eastAsia="en-NZ"/>
              </w:rPr>
            </w:pPr>
          </w:p>
        </w:tc>
        <w:tc>
          <w:tcPr>
            <w:tcW w:w="1843"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59"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446"/>
        </w:trPr>
        <w:tc>
          <w:tcPr>
            <w:tcW w:w="2552" w:type="dxa"/>
            <w:noWrap/>
            <w:hideMark/>
          </w:tcPr>
          <w:p w:rsidR="00D52392" w:rsidRPr="00D52392" w:rsidRDefault="00D52392" w:rsidP="00D52392">
            <w:pPr>
              <w:rPr>
                <w:rFonts w:eastAsiaTheme="minorHAnsi"/>
                <w:b/>
                <w:bCs/>
              </w:rPr>
            </w:pPr>
            <w:r w:rsidRPr="00D52392">
              <w:rPr>
                <w:rFonts w:eastAsiaTheme="minorHAnsi"/>
                <w:b/>
                <w:bCs/>
              </w:rPr>
              <w:t xml:space="preserve">Liability Item </w:t>
            </w:r>
          </w:p>
        </w:tc>
        <w:tc>
          <w:tcPr>
            <w:tcW w:w="4553" w:type="dxa"/>
            <w:gridSpan w:val="2"/>
            <w:noWrap/>
            <w:hideMark/>
          </w:tcPr>
          <w:p w:rsidR="00D52392" w:rsidRPr="00D52392" w:rsidRDefault="00D52392" w:rsidP="00D52392">
            <w:pPr>
              <w:rPr>
                <w:rFonts w:eastAsia="Times New Roman"/>
                <w:b/>
                <w:lang w:eastAsia="en-NZ"/>
              </w:rPr>
            </w:pPr>
          </w:p>
        </w:tc>
        <w:tc>
          <w:tcPr>
            <w:tcW w:w="1826"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59" w:type="dxa"/>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552" w:type="dxa"/>
            <w:hideMark/>
          </w:tcPr>
          <w:p w:rsidR="00D52392" w:rsidRPr="00D52392" w:rsidRDefault="00D52392" w:rsidP="00D52392">
            <w:pPr>
              <w:rPr>
                <w:rFonts w:eastAsiaTheme="minorHAnsi"/>
              </w:rPr>
            </w:pPr>
            <w:r w:rsidRPr="00D52392">
              <w:rPr>
                <w:rFonts w:eastAsiaTheme="minorHAnsi"/>
              </w:rPr>
              <w:t>Creditors and</w:t>
            </w:r>
          </w:p>
        </w:tc>
        <w:tc>
          <w:tcPr>
            <w:tcW w:w="45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Trade and other payables</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18,988</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11,895</w:t>
            </w:r>
          </w:p>
        </w:tc>
      </w:tr>
      <w:tr w:rsidR="00D52392" w:rsidRPr="00D52392" w:rsidTr="00D52392">
        <w:trPr>
          <w:trHeight w:val="261"/>
        </w:trPr>
        <w:tc>
          <w:tcPr>
            <w:tcW w:w="2552" w:type="dxa"/>
          </w:tcPr>
          <w:p w:rsidR="00D52392" w:rsidRPr="00D52392" w:rsidRDefault="00D52392" w:rsidP="00D52392">
            <w:pPr>
              <w:rPr>
                <w:rFonts w:eastAsiaTheme="minorHAnsi"/>
              </w:rPr>
            </w:pPr>
            <w:r w:rsidRPr="00D52392">
              <w:rPr>
                <w:rFonts w:eastAsiaTheme="minorHAnsi"/>
              </w:rPr>
              <w:t xml:space="preserve">accrued </w:t>
            </w:r>
          </w:p>
        </w:tc>
        <w:tc>
          <w:tcPr>
            <w:tcW w:w="4553" w:type="dxa"/>
            <w:gridSpan w:val="2"/>
            <w:noWrap/>
            <w:hideMark/>
          </w:tcPr>
          <w:p w:rsidR="00D52392" w:rsidRPr="00D52392" w:rsidRDefault="00D52392" w:rsidP="00D52392">
            <w:pPr>
              <w:rPr>
                <w:rFonts w:eastAsia="Times New Roman"/>
                <w:lang w:eastAsia="en-NZ"/>
              </w:rPr>
            </w:pPr>
            <w:r w:rsidRPr="00D52392">
              <w:rPr>
                <w:rFonts w:eastAsia="Times New Roman"/>
                <w:lang w:eastAsia="en-NZ"/>
              </w:rPr>
              <w:t>Accrued expenses</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35,944</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21,584</w:t>
            </w:r>
          </w:p>
        </w:tc>
      </w:tr>
      <w:tr w:rsidR="00D52392" w:rsidRPr="00D52392" w:rsidTr="00D52392">
        <w:trPr>
          <w:trHeight w:val="261"/>
        </w:trPr>
        <w:tc>
          <w:tcPr>
            <w:tcW w:w="2552" w:type="dxa"/>
          </w:tcPr>
          <w:p w:rsidR="00D52392" w:rsidRPr="00D52392" w:rsidRDefault="00D52392" w:rsidP="00D52392">
            <w:pPr>
              <w:rPr>
                <w:rFonts w:eastAsiaTheme="minorHAnsi"/>
              </w:rPr>
            </w:pPr>
            <w:r w:rsidRPr="00D52392">
              <w:rPr>
                <w:rFonts w:eastAsiaTheme="minorHAnsi"/>
              </w:rPr>
              <w:t>expenses</w:t>
            </w:r>
          </w:p>
        </w:tc>
        <w:tc>
          <w:tcPr>
            <w:tcW w:w="4553" w:type="dxa"/>
            <w:gridSpan w:val="2"/>
            <w:noWrap/>
          </w:tcPr>
          <w:p w:rsidR="00D52392" w:rsidRPr="00D52392" w:rsidRDefault="00D52392" w:rsidP="00D52392">
            <w:pPr>
              <w:rPr>
                <w:rFonts w:eastAsia="Times New Roman"/>
                <w:lang w:eastAsia="en-NZ"/>
              </w:rPr>
            </w:pPr>
            <w:r w:rsidRPr="00D52392">
              <w:rPr>
                <w:rFonts w:eastAsia="Times New Roman"/>
                <w:lang w:eastAsia="en-NZ"/>
              </w:rPr>
              <w:t>GST Payable</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26,562</w:t>
            </w:r>
          </w:p>
        </w:tc>
        <w:tc>
          <w:tcPr>
            <w:tcW w:w="1559" w:type="dxa"/>
            <w:noWrap/>
          </w:tcPr>
          <w:p w:rsidR="00D52392" w:rsidRPr="00D52392" w:rsidRDefault="00D52392" w:rsidP="00D52392">
            <w:pPr>
              <w:jc w:val="right"/>
              <w:rPr>
                <w:rFonts w:eastAsia="Times New Roman"/>
                <w:lang w:eastAsia="en-NZ"/>
              </w:rPr>
            </w:pPr>
            <w:r w:rsidRPr="00D52392">
              <w:rPr>
                <w:rFonts w:eastAsia="Times New Roman"/>
                <w:lang w:eastAsia="en-NZ"/>
              </w:rPr>
              <w:t>43,492</w:t>
            </w:r>
          </w:p>
        </w:tc>
      </w:tr>
      <w:tr w:rsidR="00D52392" w:rsidRPr="00D52392" w:rsidTr="00D52392">
        <w:trPr>
          <w:trHeight w:val="261"/>
        </w:trPr>
        <w:tc>
          <w:tcPr>
            <w:tcW w:w="2552" w:type="dxa"/>
          </w:tcPr>
          <w:p w:rsidR="00D52392" w:rsidRPr="00D52392" w:rsidRDefault="00D52392" w:rsidP="00D52392">
            <w:pPr>
              <w:rPr>
                <w:rFonts w:eastAsiaTheme="minorHAnsi"/>
              </w:rPr>
            </w:pPr>
          </w:p>
        </w:tc>
        <w:tc>
          <w:tcPr>
            <w:tcW w:w="4553" w:type="dxa"/>
            <w:gridSpan w:val="2"/>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826" w:type="dxa"/>
            <w:noWrap/>
          </w:tcPr>
          <w:p w:rsidR="00D52392" w:rsidRPr="00D52392" w:rsidRDefault="00D52392" w:rsidP="00D52392">
            <w:pPr>
              <w:jc w:val="right"/>
              <w:rPr>
                <w:rFonts w:eastAsia="Times New Roman"/>
                <w:b/>
                <w:lang w:eastAsia="en-NZ"/>
              </w:rPr>
            </w:pPr>
            <w:r w:rsidRPr="00D52392">
              <w:rPr>
                <w:rFonts w:eastAsia="Times New Roman"/>
                <w:b/>
                <w:lang w:eastAsia="en-NZ"/>
              </w:rPr>
              <w:t>81,494</w:t>
            </w:r>
          </w:p>
        </w:tc>
        <w:tc>
          <w:tcPr>
            <w:tcW w:w="1559" w:type="dxa"/>
            <w:noWrap/>
          </w:tcPr>
          <w:p w:rsidR="00D52392" w:rsidRPr="00D52392" w:rsidRDefault="00D52392" w:rsidP="00D52392">
            <w:pPr>
              <w:jc w:val="right"/>
              <w:rPr>
                <w:rFonts w:eastAsia="Times New Roman"/>
                <w:b/>
                <w:lang w:eastAsia="en-NZ"/>
              </w:rPr>
            </w:pPr>
            <w:r w:rsidRPr="00D52392">
              <w:rPr>
                <w:rFonts w:eastAsia="Times New Roman"/>
                <w:b/>
                <w:lang w:eastAsia="en-NZ"/>
              </w:rPr>
              <w:t>76,971</w:t>
            </w:r>
          </w:p>
        </w:tc>
      </w:tr>
    </w:tbl>
    <w:p w:rsidR="00D52392" w:rsidRPr="00D52392" w:rsidRDefault="00D52392" w:rsidP="00D52392">
      <w:pPr>
        <w:spacing w:after="160" w:line="259" w:lineRule="auto"/>
        <w:rPr>
          <w:rFonts w:eastAsiaTheme="minorHAnsi"/>
        </w:rPr>
      </w:pPr>
    </w:p>
    <w:tbl>
      <w:tblPr>
        <w:tblW w:w="10435" w:type="dxa"/>
        <w:tblLook w:val="04A0" w:firstRow="1" w:lastRow="0" w:firstColumn="1" w:lastColumn="0" w:noHBand="0" w:noVBand="1"/>
      </w:tblPr>
      <w:tblGrid>
        <w:gridCol w:w="2552"/>
        <w:gridCol w:w="4553"/>
        <w:gridCol w:w="1826"/>
        <w:gridCol w:w="64"/>
        <w:gridCol w:w="1440"/>
      </w:tblGrid>
      <w:tr w:rsidR="00D52392" w:rsidRPr="00D52392" w:rsidTr="00D52392">
        <w:trPr>
          <w:trHeight w:val="308"/>
        </w:trPr>
        <w:tc>
          <w:tcPr>
            <w:tcW w:w="7105" w:type="dxa"/>
            <w:gridSpan w:val="2"/>
            <w:noWrap/>
            <w:hideMark/>
          </w:tcPr>
          <w:p w:rsidR="00D52392" w:rsidRPr="00D52392" w:rsidRDefault="00D52392" w:rsidP="00D52392">
            <w:pPr>
              <w:rPr>
                <w:rFonts w:eastAsia="Times New Roman"/>
                <w:lang w:eastAsia="en-NZ"/>
              </w:rPr>
            </w:pPr>
          </w:p>
        </w:tc>
        <w:tc>
          <w:tcPr>
            <w:tcW w:w="1890"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4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446"/>
        </w:trPr>
        <w:tc>
          <w:tcPr>
            <w:tcW w:w="2552" w:type="dxa"/>
            <w:noWrap/>
            <w:hideMark/>
          </w:tcPr>
          <w:p w:rsidR="00D52392" w:rsidRPr="00D52392" w:rsidRDefault="00D52392" w:rsidP="00D52392">
            <w:pPr>
              <w:rPr>
                <w:rFonts w:eastAsiaTheme="minorHAnsi"/>
                <w:b/>
                <w:bCs/>
              </w:rPr>
            </w:pPr>
            <w:r w:rsidRPr="00D52392">
              <w:rPr>
                <w:rFonts w:eastAsiaTheme="minorHAnsi"/>
                <w:b/>
                <w:bCs/>
              </w:rPr>
              <w:t xml:space="preserve">Liability Item </w:t>
            </w:r>
          </w:p>
        </w:tc>
        <w:tc>
          <w:tcPr>
            <w:tcW w:w="4553" w:type="dxa"/>
            <w:noWrap/>
            <w:hideMark/>
          </w:tcPr>
          <w:p w:rsidR="00D52392" w:rsidRPr="00D52392" w:rsidRDefault="00D52392" w:rsidP="00D52392">
            <w:pPr>
              <w:rPr>
                <w:rFonts w:eastAsia="Times New Roman"/>
                <w:b/>
                <w:lang w:eastAsia="en-NZ"/>
              </w:rPr>
            </w:pPr>
          </w:p>
        </w:tc>
        <w:tc>
          <w:tcPr>
            <w:tcW w:w="1826"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04" w:type="dxa"/>
            <w:gridSpan w:val="2"/>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552" w:type="dxa"/>
            <w:hideMark/>
          </w:tcPr>
          <w:p w:rsidR="00D52392" w:rsidRPr="00D52392" w:rsidRDefault="00D52392" w:rsidP="00D52392">
            <w:pPr>
              <w:rPr>
                <w:rFonts w:eastAsiaTheme="minorHAnsi"/>
              </w:rPr>
            </w:pPr>
            <w:r w:rsidRPr="00D52392">
              <w:rPr>
                <w:rFonts w:eastAsiaTheme="minorHAnsi"/>
              </w:rPr>
              <w:t>Employee costs</w:t>
            </w:r>
          </w:p>
        </w:tc>
        <w:tc>
          <w:tcPr>
            <w:tcW w:w="4553" w:type="dxa"/>
            <w:noWrap/>
            <w:hideMark/>
          </w:tcPr>
          <w:p w:rsidR="00D52392" w:rsidRPr="00D52392" w:rsidRDefault="00D52392" w:rsidP="00D52392">
            <w:pPr>
              <w:spacing w:after="120" w:line="259" w:lineRule="auto"/>
              <w:outlineLvl w:val="3"/>
              <w:rPr>
                <w:rFonts w:eastAsia="Times New Roman"/>
                <w:lang w:eastAsia="en-NZ"/>
              </w:rPr>
            </w:pPr>
            <w:r w:rsidRPr="00D52392">
              <w:rPr>
                <w:rFonts w:eastAsia="Times New Roman"/>
                <w:lang w:eastAsia="en-NZ"/>
              </w:rPr>
              <w:t>Holiday pay accrual</w:t>
            </w:r>
          </w:p>
        </w:tc>
        <w:tc>
          <w:tcPr>
            <w:tcW w:w="1826" w:type="dxa"/>
            <w:noWrap/>
          </w:tcPr>
          <w:p w:rsidR="00D52392" w:rsidRPr="00D52392" w:rsidRDefault="00D52392" w:rsidP="00D52392">
            <w:pPr>
              <w:spacing w:after="120" w:line="259" w:lineRule="auto"/>
              <w:jc w:val="right"/>
              <w:outlineLvl w:val="3"/>
              <w:rPr>
                <w:rFonts w:eastAsia="Times New Roman"/>
                <w:lang w:eastAsia="en-NZ"/>
              </w:rPr>
            </w:pPr>
            <w:r w:rsidRPr="00D52392">
              <w:rPr>
                <w:rFonts w:eastAsia="Times New Roman"/>
                <w:lang w:eastAsia="en-NZ"/>
              </w:rPr>
              <w:t>20,938</w:t>
            </w:r>
          </w:p>
        </w:tc>
        <w:tc>
          <w:tcPr>
            <w:tcW w:w="1504" w:type="dxa"/>
            <w:gridSpan w:val="2"/>
            <w:noWrap/>
          </w:tcPr>
          <w:p w:rsidR="00D52392" w:rsidRPr="00D52392" w:rsidRDefault="00D52392" w:rsidP="00D52392">
            <w:pPr>
              <w:spacing w:after="120" w:line="259" w:lineRule="auto"/>
              <w:jc w:val="right"/>
              <w:outlineLvl w:val="3"/>
              <w:rPr>
                <w:rFonts w:eastAsia="Times New Roman"/>
                <w:lang w:eastAsia="en-NZ"/>
              </w:rPr>
            </w:pPr>
            <w:r w:rsidRPr="00D52392">
              <w:rPr>
                <w:rFonts w:eastAsia="Times New Roman"/>
                <w:lang w:eastAsia="en-NZ"/>
              </w:rPr>
              <w:t>23,639</w:t>
            </w:r>
          </w:p>
        </w:tc>
      </w:tr>
      <w:tr w:rsidR="00D52392" w:rsidRPr="00D52392" w:rsidTr="00D52392">
        <w:trPr>
          <w:trHeight w:val="261"/>
        </w:trPr>
        <w:tc>
          <w:tcPr>
            <w:tcW w:w="2552" w:type="dxa"/>
          </w:tcPr>
          <w:p w:rsidR="00D52392" w:rsidRPr="00D52392" w:rsidRDefault="00D52392" w:rsidP="00D52392">
            <w:pPr>
              <w:rPr>
                <w:rFonts w:eastAsiaTheme="minorHAnsi"/>
              </w:rPr>
            </w:pPr>
            <w:r w:rsidRPr="00D52392">
              <w:rPr>
                <w:rFonts w:eastAsiaTheme="minorHAnsi"/>
              </w:rPr>
              <w:t>Payable</w:t>
            </w:r>
          </w:p>
        </w:tc>
        <w:tc>
          <w:tcPr>
            <w:tcW w:w="4553" w:type="dxa"/>
            <w:noWrap/>
            <w:hideMark/>
          </w:tcPr>
          <w:p w:rsidR="00D52392" w:rsidRPr="00D52392" w:rsidRDefault="00D52392" w:rsidP="00D52392">
            <w:pPr>
              <w:rPr>
                <w:rFonts w:eastAsia="Times New Roman"/>
                <w:lang w:eastAsia="en-NZ"/>
              </w:rPr>
            </w:pPr>
            <w:r w:rsidRPr="00D52392">
              <w:rPr>
                <w:rFonts w:eastAsia="Times New Roman"/>
                <w:lang w:eastAsia="en-NZ"/>
              </w:rPr>
              <w:t>Wages accruals</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2,979</w:t>
            </w:r>
          </w:p>
        </w:tc>
        <w:tc>
          <w:tcPr>
            <w:tcW w:w="150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2,237</w:t>
            </w:r>
          </w:p>
        </w:tc>
      </w:tr>
      <w:tr w:rsidR="00D52392" w:rsidRPr="00D52392" w:rsidTr="00D52392">
        <w:trPr>
          <w:trHeight w:val="261"/>
        </w:trPr>
        <w:tc>
          <w:tcPr>
            <w:tcW w:w="2552" w:type="dxa"/>
          </w:tcPr>
          <w:p w:rsidR="00D52392" w:rsidRPr="00D52392" w:rsidRDefault="00D52392" w:rsidP="00D52392">
            <w:pPr>
              <w:rPr>
                <w:rFonts w:eastAsiaTheme="minorHAnsi"/>
              </w:rPr>
            </w:pPr>
          </w:p>
        </w:tc>
        <w:tc>
          <w:tcPr>
            <w:tcW w:w="4553"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826" w:type="dxa"/>
            <w:noWrap/>
          </w:tcPr>
          <w:p w:rsidR="00D52392" w:rsidRPr="00D52392" w:rsidRDefault="00D52392" w:rsidP="00D52392">
            <w:pPr>
              <w:jc w:val="right"/>
              <w:rPr>
                <w:rFonts w:eastAsia="Times New Roman"/>
                <w:b/>
                <w:lang w:eastAsia="en-NZ"/>
              </w:rPr>
            </w:pPr>
            <w:r w:rsidRPr="00D52392">
              <w:rPr>
                <w:rFonts w:eastAsia="Times New Roman"/>
                <w:b/>
                <w:lang w:eastAsia="en-NZ"/>
              </w:rPr>
              <w:t>23,917</w:t>
            </w:r>
          </w:p>
        </w:tc>
        <w:tc>
          <w:tcPr>
            <w:tcW w:w="1504" w:type="dxa"/>
            <w:gridSpan w:val="2"/>
            <w:noWrap/>
          </w:tcPr>
          <w:p w:rsidR="00D52392" w:rsidRPr="00D52392" w:rsidRDefault="00D52392" w:rsidP="00D52392">
            <w:pPr>
              <w:jc w:val="right"/>
              <w:rPr>
                <w:rFonts w:eastAsia="Times New Roman"/>
                <w:b/>
                <w:lang w:eastAsia="en-NZ"/>
              </w:rPr>
            </w:pPr>
            <w:r w:rsidRPr="00D52392">
              <w:rPr>
                <w:rFonts w:eastAsia="Times New Roman"/>
                <w:b/>
                <w:lang w:eastAsia="en-NZ"/>
              </w:rPr>
              <w:t>25,876</w:t>
            </w:r>
          </w:p>
        </w:tc>
      </w:tr>
    </w:tbl>
    <w:p w:rsidR="00D52392" w:rsidRPr="00D52392" w:rsidRDefault="00D52392" w:rsidP="00D52392">
      <w:pPr>
        <w:spacing w:after="160" w:line="259" w:lineRule="auto"/>
        <w:rPr>
          <w:rFonts w:eastAsiaTheme="minorHAnsi"/>
        </w:rPr>
      </w:pPr>
    </w:p>
    <w:tbl>
      <w:tblPr>
        <w:tblW w:w="10435" w:type="dxa"/>
        <w:tblLook w:val="04A0" w:firstRow="1" w:lastRow="0" w:firstColumn="1" w:lastColumn="0" w:noHBand="0" w:noVBand="1"/>
      </w:tblPr>
      <w:tblGrid>
        <w:gridCol w:w="2952"/>
        <w:gridCol w:w="4153"/>
        <w:gridCol w:w="1826"/>
        <w:gridCol w:w="64"/>
        <w:gridCol w:w="1440"/>
      </w:tblGrid>
      <w:tr w:rsidR="00D52392" w:rsidRPr="00D52392" w:rsidTr="00D52392">
        <w:trPr>
          <w:trHeight w:val="308"/>
        </w:trPr>
        <w:tc>
          <w:tcPr>
            <w:tcW w:w="7105" w:type="dxa"/>
            <w:gridSpan w:val="2"/>
            <w:noWrap/>
            <w:hideMark/>
          </w:tcPr>
          <w:p w:rsidR="00D52392" w:rsidRPr="00D52392" w:rsidRDefault="00D52392" w:rsidP="00D52392">
            <w:pPr>
              <w:rPr>
                <w:rFonts w:eastAsia="Times New Roman"/>
                <w:lang w:eastAsia="en-NZ"/>
              </w:rPr>
            </w:pPr>
          </w:p>
        </w:tc>
        <w:tc>
          <w:tcPr>
            <w:tcW w:w="1890" w:type="dxa"/>
            <w:gridSpan w:val="2"/>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4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446"/>
        </w:trPr>
        <w:tc>
          <w:tcPr>
            <w:tcW w:w="2952" w:type="dxa"/>
            <w:noWrap/>
            <w:hideMark/>
          </w:tcPr>
          <w:p w:rsidR="00D52392" w:rsidRPr="00D52392" w:rsidRDefault="00D52392" w:rsidP="00D52392">
            <w:pPr>
              <w:rPr>
                <w:rFonts w:eastAsiaTheme="minorHAnsi"/>
                <w:b/>
                <w:bCs/>
              </w:rPr>
            </w:pPr>
            <w:r w:rsidRPr="00D52392">
              <w:rPr>
                <w:rFonts w:eastAsiaTheme="minorHAnsi"/>
                <w:b/>
                <w:bCs/>
              </w:rPr>
              <w:t xml:space="preserve">Liability Item </w:t>
            </w:r>
          </w:p>
        </w:tc>
        <w:tc>
          <w:tcPr>
            <w:tcW w:w="4153" w:type="dxa"/>
            <w:noWrap/>
            <w:hideMark/>
          </w:tcPr>
          <w:p w:rsidR="00D52392" w:rsidRPr="00D52392" w:rsidRDefault="00D52392" w:rsidP="00D52392">
            <w:pPr>
              <w:rPr>
                <w:rFonts w:eastAsia="Times New Roman"/>
                <w:b/>
                <w:lang w:eastAsia="en-NZ"/>
              </w:rPr>
            </w:pPr>
          </w:p>
        </w:tc>
        <w:tc>
          <w:tcPr>
            <w:tcW w:w="1826"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04" w:type="dxa"/>
            <w:gridSpan w:val="2"/>
            <w:noWrap/>
            <w:hideMark/>
          </w:tcPr>
          <w:p w:rsidR="00D52392" w:rsidRPr="00D52392" w:rsidRDefault="00D52392" w:rsidP="00D52392">
            <w:pPr>
              <w:jc w:val="right"/>
              <w:rPr>
                <w:rFonts w:eastAsiaTheme="minorHAnsi"/>
                <w:b/>
              </w:rPr>
            </w:pPr>
            <w:r w:rsidRPr="00D52392">
              <w:rPr>
                <w:rFonts w:eastAsiaTheme="minorHAnsi"/>
                <w:b/>
              </w:rPr>
              <w:t>$</w:t>
            </w:r>
          </w:p>
        </w:tc>
      </w:tr>
      <w:tr w:rsidR="00D52392" w:rsidRPr="00D52392" w:rsidTr="00D52392">
        <w:trPr>
          <w:trHeight w:val="261"/>
        </w:trPr>
        <w:tc>
          <w:tcPr>
            <w:tcW w:w="2952" w:type="dxa"/>
            <w:hideMark/>
          </w:tcPr>
          <w:p w:rsidR="00D52392" w:rsidRPr="00D52392" w:rsidRDefault="00D52392" w:rsidP="00D52392">
            <w:pPr>
              <w:rPr>
                <w:rFonts w:eastAsiaTheme="minorHAnsi"/>
              </w:rPr>
            </w:pPr>
            <w:r w:rsidRPr="00D52392">
              <w:rPr>
                <w:rFonts w:eastAsiaTheme="minorHAnsi"/>
              </w:rPr>
              <w:t>Funds received</w:t>
            </w:r>
          </w:p>
          <w:p w:rsidR="00D52392" w:rsidRPr="00D52392" w:rsidRDefault="00D52392" w:rsidP="00D52392">
            <w:pPr>
              <w:rPr>
                <w:rFonts w:eastAsiaTheme="minorHAnsi"/>
              </w:rPr>
            </w:pPr>
            <w:r w:rsidRPr="00D52392">
              <w:rPr>
                <w:rFonts w:eastAsiaTheme="minorHAnsi"/>
              </w:rPr>
              <w:t>in advance</w:t>
            </w: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MSD Making a difference - funds in advance</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0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hideMark/>
          </w:tcPr>
          <w:p w:rsidR="00D52392" w:rsidRPr="00D52392" w:rsidRDefault="00D52392" w:rsidP="00D52392">
            <w:pPr>
              <w:rPr>
                <w:rFonts w:eastAsia="Times New Roman"/>
                <w:lang w:eastAsia="en-NZ"/>
              </w:rPr>
            </w:pPr>
            <w:r w:rsidRPr="00D52392">
              <w:rPr>
                <w:rFonts w:eastAsia="Times New Roman"/>
                <w:lang w:eastAsia="en-NZ"/>
              </w:rPr>
              <w:t>Lotteries Commission - funds in advance</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25,000</w:t>
            </w:r>
          </w:p>
        </w:tc>
        <w:tc>
          <w:tcPr>
            <w:tcW w:w="150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RNZFB - funding for July - December 2017</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0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155,000</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lang w:eastAsia="en-NZ"/>
              </w:rPr>
            </w:pPr>
            <w:r w:rsidRPr="00D52392">
              <w:rPr>
                <w:rFonts w:eastAsia="Times New Roman"/>
                <w:lang w:eastAsia="en-NZ"/>
              </w:rPr>
              <w:t>Other</w:t>
            </w:r>
          </w:p>
        </w:tc>
        <w:tc>
          <w:tcPr>
            <w:tcW w:w="1826" w:type="dxa"/>
            <w:noWrap/>
          </w:tcPr>
          <w:p w:rsidR="00D52392" w:rsidRPr="00D52392" w:rsidRDefault="00D52392" w:rsidP="00D52392">
            <w:pPr>
              <w:jc w:val="right"/>
              <w:rPr>
                <w:rFonts w:eastAsia="Times New Roman"/>
                <w:lang w:eastAsia="en-NZ"/>
              </w:rPr>
            </w:pPr>
            <w:r w:rsidRPr="00D52392">
              <w:rPr>
                <w:rFonts w:eastAsia="Times New Roman"/>
                <w:lang w:eastAsia="en-NZ"/>
              </w:rPr>
              <w:t>3,926</w:t>
            </w:r>
          </w:p>
        </w:tc>
        <w:tc>
          <w:tcPr>
            <w:tcW w:w="1504" w:type="dxa"/>
            <w:gridSpan w:val="2"/>
            <w:noWrap/>
          </w:tcPr>
          <w:p w:rsidR="00D52392" w:rsidRPr="00D52392" w:rsidRDefault="00D52392" w:rsidP="00D52392">
            <w:pPr>
              <w:jc w:val="right"/>
              <w:rPr>
                <w:rFonts w:eastAsia="Times New Roman"/>
                <w:lang w:eastAsia="en-NZ"/>
              </w:rPr>
            </w:pPr>
            <w:r w:rsidRPr="00D52392">
              <w:rPr>
                <w:rFonts w:eastAsia="Times New Roman"/>
                <w:lang w:eastAsia="en-NZ"/>
              </w:rPr>
              <w:t>11,079</w:t>
            </w:r>
          </w:p>
        </w:tc>
      </w:tr>
      <w:tr w:rsidR="00D52392" w:rsidRPr="00D52392" w:rsidTr="00D52392">
        <w:trPr>
          <w:trHeight w:val="261"/>
        </w:trPr>
        <w:tc>
          <w:tcPr>
            <w:tcW w:w="2952" w:type="dxa"/>
          </w:tcPr>
          <w:p w:rsidR="00D52392" w:rsidRPr="00D52392" w:rsidRDefault="00D52392" w:rsidP="00D52392">
            <w:pPr>
              <w:rPr>
                <w:rFonts w:eastAsiaTheme="minorHAnsi"/>
              </w:rPr>
            </w:pPr>
          </w:p>
        </w:tc>
        <w:tc>
          <w:tcPr>
            <w:tcW w:w="4153" w:type="dxa"/>
            <w:noWrap/>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826" w:type="dxa"/>
            <w:noWrap/>
          </w:tcPr>
          <w:p w:rsidR="00D52392" w:rsidRPr="00D52392" w:rsidRDefault="00D52392" w:rsidP="00D52392">
            <w:pPr>
              <w:jc w:val="right"/>
              <w:rPr>
                <w:rFonts w:eastAsia="Times New Roman"/>
                <w:b/>
                <w:lang w:eastAsia="en-NZ"/>
              </w:rPr>
            </w:pPr>
            <w:r w:rsidRPr="00D52392">
              <w:rPr>
                <w:rFonts w:eastAsia="Times New Roman"/>
                <w:b/>
                <w:lang w:eastAsia="en-NZ"/>
              </w:rPr>
              <w:t>28,926</w:t>
            </w:r>
          </w:p>
        </w:tc>
        <w:tc>
          <w:tcPr>
            <w:tcW w:w="1504" w:type="dxa"/>
            <w:gridSpan w:val="2"/>
            <w:noWrap/>
          </w:tcPr>
          <w:p w:rsidR="00D52392" w:rsidRPr="00D52392" w:rsidRDefault="00D52392" w:rsidP="00D52392">
            <w:pPr>
              <w:jc w:val="right"/>
              <w:rPr>
                <w:rFonts w:eastAsia="Times New Roman"/>
                <w:b/>
                <w:lang w:eastAsia="en-NZ"/>
              </w:rPr>
            </w:pPr>
            <w:r w:rsidRPr="00D52392">
              <w:rPr>
                <w:rFonts w:eastAsia="Times New Roman"/>
                <w:b/>
                <w:lang w:eastAsia="en-NZ"/>
              </w:rPr>
              <w:t>166,079</w:t>
            </w:r>
          </w:p>
        </w:tc>
      </w:tr>
    </w:tbl>
    <w:p w:rsidR="00D52392" w:rsidRPr="00D52392" w:rsidRDefault="00D52392" w:rsidP="00D52392">
      <w:pPr>
        <w:spacing w:after="160" w:line="259" w:lineRule="auto"/>
        <w:rPr>
          <w:rFonts w:eastAsia="Times New Roman"/>
          <w:b/>
          <w:bCs/>
          <w:lang w:eastAsia="en-NZ"/>
        </w:rPr>
      </w:pPr>
    </w:p>
    <w:p w:rsidR="00D52392" w:rsidRPr="00D52392" w:rsidRDefault="00D52392" w:rsidP="00D52392">
      <w:pPr>
        <w:spacing w:after="160" w:line="259" w:lineRule="auto"/>
        <w:rPr>
          <w:rFonts w:eastAsia="Times New Roman"/>
          <w:b/>
          <w:bCs/>
          <w:lang w:eastAsia="en-NZ"/>
        </w:rPr>
      </w:pPr>
      <w:r w:rsidRPr="00D52392">
        <w:rPr>
          <w:rFonts w:eastAsia="Times New Roman"/>
          <w:b/>
          <w:bCs/>
          <w:lang w:eastAsia="en-NZ"/>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spacing w:after="120" w:line="259" w:lineRule="auto"/>
        <w:outlineLvl w:val="3"/>
        <w:rPr>
          <w:rFonts w:eastAsiaTheme="minorHAnsi"/>
          <w:sz w:val="36"/>
          <w:szCs w:val="22"/>
          <w:lang w:eastAsia="en-NZ"/>
        </w:rPr>
      </w:pPr>
    </w:p>
    <w:p w:rsidR="00D52392" w:rsidRPr="00D52392" w:rsidRDefault="00D52392" w:rsidP="007B46E8">
      <w:pPr>
        <w:pStyle w:val="Heading2"/>
      </w:pPr>
      <w:r w:rsidRPr="00D52392">
        <w:t>Note 4: Property, Plant and Equipment</w:t>
      </w:r>
    </w:p>
    <w:p w:rsidR="00D52392" w:rsidRPr="00D52392" w:rsidRDefault="00D52392" w:rsidP="00D52392">
      <w:pPr>
        <w:spacing w:after="160"/>
        <w:rPr>
          <w:rFonts w:eastAsiaTheme="minorHAnsi"/>
        </w:rPr>
      </w:pPr>
      <w:r w:rsidRPr="00D52392">
        <w:rPr>
          <w:rFonts w:eastAsia="Times New Roman"/>
          <w:b/>
          <w:bCs/>
          <w:lang w:eastAsia="en-NZ"/>
        </w:rPr>
        <w:t>2018</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D52392" w:rsidRPr="00D52392" w:rsidTr="00D52392">
        <w:trPr>
          <w:trHeight w:val="1958"/>
        </w:trPr>
        <w:tc>
          <w:tcPr>
            <w:tcW w:w="1912"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Asset Class</w:t>
            </w:r>
          </w:p>
        </w:tc>
        <w:tc>
          <w:tcPr>
            <w:tcW w:w="1598"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Opening Carrying Amount</w:t>
            </w:r>
          </w:p>
        </w:tc>
        <w:tc>
          <w:tcPr>
            <w:tcW w:w="1890"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Purchases</w:t>
            </w:r>
          </w:p>
        </w:tc>
        <w:tc>
          <w:tcPr>
            <w:tcW w:w="1800"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Sales/ Disposals</w:t>
            </w:r>
          </w:p>
        </w:tc>
        <w:tc>
          <w:tcPr>
            <w:tcW w:w="2160"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Current Year Depreciation &amp; Impairment</w:t>
            </w:r>
          </w:p>
        </w:tc>
        <w:tc>
          <w:tcPr>
            <w:tcW w:w="1538"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Closing Carrying Amount</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Land</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c>
          <w:tcPr>
            <w:tcW w:w="1890"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800"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160"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Buildings &amp; Improve-ments</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1,448</w:t>
            </w:r>
          </w:p>
        </w:tc>
        <w:tc>
          <w:tcPr>
            <w:tcW w:w="1890"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800" w:type="dxa"/>
            <w:noWrap/>
          </w:tcPr>
          <w:p w:rsidR="00D52392" w:rsidRPr="00D52392" w:rsidRDefault="00D52392" w:rsidP="00D52392">
            <w:pPr>
              <w:jc w:val="right"/>
              <w:rPr>
                <w:rFonts w:eastAsia="Times New Roman"/>
                <w:lang w:eastAsia="en-NZ"/>
              </w:rPr>
            </w:pPr>
            <w:r w:rsidRPr="00D52392">
              <w:rPr>
                <w:rFonts w:eastAsia="Times New Roman"/>
                <w:lang w:eastAsia="en-NZ"/>
              </w:rPr>
              <w:t>(184)</w:t>
            </w:r>
          </w:p>
        </w:tc>
        <w:tc>
          <w:tcPr>
            <w:tcW w:w="2160" w:type="dxa"/>
            <w:noWrap/>
          </w:tcPr>
          <w:p w:rsidR="00D52392" w:rsidRPr="00D52392" w:rsidRDefault="00D52392" w:rsidP="00D52392">
            <w:pPr>
              <w:jc w:val="right"/>
              <w:rPr>
                <w:rFonts w:eastAsia="Times New Roman"/>
                <w:lang w:eastAsia="en-NZ"/>
              </w:rPr>
            </w:pPr>
            <w:r w:rsidRPr="00D52392">
              <w:rPr>
                <w:rFonts w:eastAsia="Times New Roman"/>
                <w:lang w:eastAsia="en-NZ"/>
              </w:rPr>
              <w:t>(336)</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928</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Furniture and fixtures</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2,290</w:t>
            </w:r>
          </w:p>
        </w:tc>
        <w:tc>
          <w:tcPr>
            <w:tcW w:w="1890" w:type="dxa"/>
            <w:noWrap/>
          </w:tcPr>
          <w:p w:rsidR="00D52392" w:rsidRPr="00D52392" w:rsidRDefault="00D52392" w:rsidP="00D52392">
            <w:pPr>
              <w:jc w:val="right"/>
              <w:rPr>
                <w:rFonts w:eastAsia="Times New Roman"/>
                <w:lang w:eastAsia="en-NZ"/>
              </w:rPr>
            </w:pPr>
            <w:r w:rsidRPr="00D52392">
              <w:rPr>
                <w:rFonts w:eastAsia="Times New Roman"/>
                <w:lang w:eastAsia="en-NZ"/>
              </w:rPr>
              <w:t>1,110</w:t>
            </w:r>
          </w:p>
        </w:tc>
        <w:tc>
          <w:tcPr>
            <w:tcW w:w="1800" w:type="dxa"/>
            <w:noWrap/>
          </w:tcPr>
          <w:p w:rsidR="00D52392" w:rsidRPr="00D52392" w:rsidRDefault="00D52392" w:rsidP="00D52392">
            <w:pPr>
              <w:jc w:val="right"/>
              <w:rPr>
                <w:rFonts w:eastAsia="Times New Roman"/>
                <w:lang w:eastAsia="en-NZ"/>
              </w:rPr>
            </w:pPr>
            <w:r w:rsidRPr="00D52392">
              <w:rPr>
                <w:rFonts w:eastAsia="Times New Roman"/>
                <w:lang w:eastAsia="en-NZ"/>
              </w:rPr>
              <w:t>(197)</w:t>
            </w:r>
          </w:p>
        </w:tc>
        <w:tc>
          <w:tcPr>
            <w:tcW w:w="2160" w:type="dxa"/>
            <w:noWrap/>
          </w:tcPr>
          <w:p w:rsidR="00D52392" w:rsidRPr="00D52392" w:rsidRDefault="00D52392" w:rsidP="00D52392">
            <w:pPr>
              <w:jc w:val="right"/>
              <w:rPr>
                <w:rFonts w:eastAsia="Times New Roman"/>
                <w:lang w:eastAsia="en-NZ"/>
              </w:rPr>
            </w:pPr>
            <w:r w:rsidRPr="00D52392">
              <w:rPr>
                <w:rFonts w:eastAsia="Times New Roman"/>
                <w:lang w:eastAsia="en-NZ"/>
              </w:rPr>
              <w:t>(511)</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2,692</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Office equipment</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6,676</w:t>
            </w:r>
          </w:p>
        </w:tc>
        <w:tc>
          <w:tcPr>
            <w:tcW w:w="1890"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800" w:type="dxa"/>
            <w:noWrap/>
          </w:tcPr>
          <w:p w:rsidR="00D52392" w:rsidRPr="00D52392" w:rsidRDefault="00D52392" w:rsidP="00D52392">
            <w:pPr>
              <w:jc w:val="right"/>
              <w:rPr>
                <w:rFonts w:eastAsia="Times New Roman"/>
                <w:lang w:eastAsia="en-NZ"/>
              </w:rPr>
            </w:pPr>
            <w:r w:rsidRPr="00D52392">
              <w:rPr>
                <w:rFonts w:eastAsia="Times New Roman"/>
                <w:lang w:eastAsia="en-NZ"/>
              </w:rPr>
              <w:t>(32)</w:t>
            </w:r>
          </w:p>
        </w:tc>
        <w:tc>
          <w:tcPr>
            <w:tcW w:w="2160" w:type="dxa"/>
            <w:noWrap/>
          </w:tcPr>
          <w:p w:rsidR="00D52392" w:rsidRPr="00D52392" w:rsidRDefault="00D52392" w:rsidP="00D52392">
            <w:pPr>
              <w:jc w:val="right"/>
              <w:rPr>
                <w:rFonts w:eastAsia="Times New Roman"/>
                <w:lang w:eastAsia="en-NZ"/>
              </w:rPr>
            </w:pPr>
            <w:r w:rsidRPr="00D52392">
              <w:rPr>
                <w:rFonts w:eastAsia="Times New Roman"/>
                <w:lang w:eastAsia="en-NZ"/>
              </w:rPr>
              <w:t>(2,476)</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4,168</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Recording Equipment</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378</w:t>
            </w:r>
          </w:p>
        </w:tc>
        <w:tc>
          <w:tcPr>
            <w:tcW w:w="1890" w:type="dxa"/>
            <w:noWrap/>
          </w:tcPr>
          <w:p w:rsidR="00D52392" w:rsidRPr="00D52392" w:rsidRDefault="00D52392" w:rsidP="00D52392">
            <w:pPr>
              <w:tabs>
                <w:tab w:val="center" w:pos="596"/>
                <w:tab w:val="right" w:pos="1192"/>
              </w:tabs>
              <w:rPr>
                <w:rFonts w:eastAsia="Times New Roman"/>
                <w:lang w:eastAsia="en-NZ"/>
              </w:rPr>
            </w:pPr>
          </w:p>
        </w:tc>
        <w:tc>
          <w:tcPr>
            <w:tcW w:w="1800" w:type="dxa"/>
            <w:noWrap/>
          </w:tcPr>
          <w:p w:rsidR="00D52392" w:rsidRPr="00D52392" w:rsidRDefault="00D52392" w:rsidP="00D52392">
            <w:pPr>
              <w:numPr>
                <w:ilvl w:val="0"/>
                <w:numId w:val="13"/>
              </w:numPr>
              <w:spacing w:after="160" w:line="259" w:lineRule="auto"/>
              <w:contextualSpacing/>
              <w:rPr>
                <w:rFonts w:eastAsia="Times New Roman"/>
                <w:lang w:eastAsia="en-NZ"/>
              </w:rPr>
            </w:pPr>
            <w:r w:rsidRPr="00D52392">
              <w:rPr>
                <w:rFonts w:eastAsia="Times New Roman"/>
                <w:lang w:eastAsia="en-NZ"/>
              </w:rPr>
              <w:t xml:space="preserve">      -  </w:t>
            </w:r>
          </w:p>
        </w:tc>
        <w:tc>
          <w:tcPr>
            <w:tcW w:w="2160" w:type="dxa"/>
            <w:noWrap/>
          </w:tcPr>
          <w:p w:rsidR="00D52392" w:rsidRPr="00D52392" w:rsidRDefault="00D52392" w:rsidP="00D52392">
            <w:pPr>
              <w:jc w:val="right"/>
              <w:rPr>
                <w:rFonts w:eastAsia="Times New Roman"/>
                <w:lang w:eastAsia="en-NZ"/>
              </w:rPr>
            </w:pPr>
            <w:r w:rsidRPr="00D52392">
              <w:rPr>
                <w:rFonts w:eastAsia="Times New Roman"/>
                <w:lang w:eastAsia="en-NZ"/>
              </w:rPr>
              <w:t>(71)</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307</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Motor Vehicles</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38,064</w:t>
            </w:r>
          </w:p>
        </w:tc>
        <w:tc>
          <w:tcPr>
            <w:tcW w:w="1890"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800" w:type="dxa"/>
            <w:noWrap/>
          </w:tcPr>
          <w:p w:rsidR="00D52392" w:rsidRPr="00D52392" w:rsidRDefault="00D52392" w:rsidP="00D52392">
            <w:pPr>
              <w:rPr>
                <w:rFonts w:eastAsia="Times New Roman"/>
                <w:lang w:eastAsia="en-NZ"/>
              </w:rPr>
            </w:pPr>
            <w:r w:rsidRPr="00D52392">
              <w:rPr>
                <w:rFonts w:eastAsia="Times New Roman"/>
                <w:lang w:eastAsia="en-NZ"/>
              </w:rPr>
              <w:t xml:space="preserve">              -</w:t>
            </w:r>
          </w:p>
        </w:tc>
        <w:tc>
          <w:tcPr>
            <w:tcW w:w="2160" w:type="dxa"/>
            <w:noWrap/>
          </w:tcPr>
          <w:p w:rsidR="00D52392" w:rsidRPr="00D52392" w:rsidRDefault="00D52392" w:rsidP="00D52392">
            <w:pPr>
              <w:rPr>
                <w:rFonts w:eastAsia="Times New Roman"/>
                <w:lang w:eastAsia="en-NZ"/>
              </w:rPr>
            </w:pPr>
            <w:r w:rsidRPr="00D52392">
              <w:rPr>
                <w:rFonts w:eastAsia="Times New Roman"/>
                <w:lang w:eastAsia="en-NZ"/>
              </w:rPr>
              <w:t xml:space="preserve">          (7,612)</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30,452</w:t>
            </w:r>
          </w:p>
        </w:tc>
      </w:tr>
      <w:tr w:rsidR="00D52392" w:rsidRPr="00D52392" w:rsidTr="00D52392">
        <w:trPr>
          <w:trHeight w:val="291"/>
        </w:trPr>
        <w:tc>
          <w:tcPr>
            <w:tcW w:w="1912" w:type="dxa"/>
            <w:noWrap/>
            <w:hideMark/>
          </w:tcPr>
          <w:p w:rsidR="00D52392" w:rsidRPr="00D52392" w:rsidRDefault="00D52392" w:rsidP="00D52392">
            <w:pPr>
              <w:rPr>
                <w:rFonts w:eastAsia="Times New Roman"/>
                <w:lang w:eastAsia="en-NZ"/>
              </w:rPr>
            </w:pPr>
            <w:r w:rsidRPr="00D52392">
              <w:rPr>
                <w:rFonts w:eastAsia="Times New Roman"/>
                <w:lang w:eastAsia="en-NZ"/>
              </w:rPr>
              <w:t>Computer Software</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7,225</w:t>
            </w:r>
          </w:p>
        </w:tc>
        <w:tc>
          <w:tcPr>
            <w:tcW w:w="1890" w:type="dxa"/>
            <w:noWrap/>
          </w:tcPr>
          <w:p w:rsidR="00D52392" w:rsidRPr="00D52392" w:rsidRDefault="00D52392" w:rsidP="00D52392">
            <w:pPr>
              <w:jc w:val="right"/>
              <w:rPr>
                <w:rFonts w:eastAsia="Times New Roman"/>
                <w:lang w:eastAsia="en-NZ"/>
              </w:rPr>
            </w:pPr>
            <w:r w:rsidRPr="00D52392">
              <w:rPr>
                <w:rFonts w:eastAsia="Times New Roman"/>
                <w:lang w:eastAsia="en-NZ"/>
              </w:rPr>
              <w:t>5,650</w:t>
            </w:r>
          </w:p>
        </w:tc>
        <w:tc>
          <w:tcPr>
            <w:tcW w:w="1800" w:type="dxa"/>
            <w:noWrap/>
          </w:tcPr>
          <w:p w:rsidR="00D52392" w:rsidRPr="00D52392" w:rsidRDefault="00D52392" w:rsidP="00D52392">
            <w:pPr>
              <w:jc w:val="right"/>
              <w:rPr>
                <w:rFonts w:eastAsia="Times New Roman"/>
                <w:lang w:eastAsia="en-NZ"/>
              </w:rPr>
            </w:pPr>
            <w:r w:rsidRPr="00D52392">
              <w:rPr>
                <w:rFonts w:eastAsia="Times New Roman"/>
                <w:lang w:eastAsia="en-NZ"/>
              </w:rPr>
              <w:t>(3,095)</w:t>
            </w:r>
          </w:p>
        </w:tc>
        <w:tc>
          <w:tcPr>
            <w:tcW w:w="2160" w:type="dxa"/>
            <w:noWrap/>
          </w:tcPr>
          <w:p w:rsidR="00D52392" w:rsidRPr="00D52392" w:rsidRDefault="00D52392" w:rsidP="00D52392">
            <w:pPr>
              <w:jc w:val="right"/>
              <w:rPr>
                <w:rFonts w:eastAsia="Times New Roman"/>
                <w:lang w:eastAsia="en-NZ"/>
              </w:rPr>
            </w:pPr>
            <w:r w:rsidRPr="00D52392">
              <w:rPr>
                <w:rFonts w:eastAsia="Times New Roman"/>
                <w:lang w:eastAsia="en-NZ"/>
              </w:rPr>
              <w:t>(3,814)</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5,966</w:t>
            </w:r>
          </w:p>
        </w:tc>
      </w:tr>
      <w:tr w:rsidR="00D52392" w:rsidRPr="00D52392" w:rsidTr="00D52392">
        <w:trPr>
          <w:trHeight w:val="291"/>
        </w:trPr>
        <w:tc>
          <w:tcPr>
            <w:tcW w:w="1912"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59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56,081</w:t>
            </w:r>
          </w:p>
        </w:tc>
        <w:tc>
          <w:tcPr>
            <w:tcW w:w="189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6,760</w:t>
            </w:r>
          </w:p>
        </w:tc>
        <w:tc>
          <w:tcPr>
            <w:tcW w:w="180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(3,508)</w:t>
            </w:r>
          </w:p>
        </w:tc>
        <w:tc>
          <w:tcPr>
            <w:tcW w:w="216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(14,820)</w:t>
            </w:r>
          </w:p>
        </w:tc>
        <w:tc>
          <w:tcPr>
            <w:tcW w:w="1538"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44,513</w:t>
            </w:r>
          </w:p>
        </w:tc>
      </w:tr>
    </w:tbl>
    <w:p w:rsidR="00D52392" w:rsidRPr="00D52392" w:rsidRDefault="00D52392" w:rsidP="00D52392">
      <w:pPr>
        <w:spacing w:after="160"/>
        <w:rPr>
          <w:rFonts w:eastAsiaTheme="minorHAnsi"/>
        </w:rPr>
      </w:pPr>
      <w:r w:rsidRPr="00D52392">
        <w:rPr>
          <w:rFonts w:eastAsiaTheme="minorHAnsi"/>
        </w:rPr>
        <w:br w:type="page"/>
      </w:r>
    </w:p>
    <w:p w:rsidR="00D52392" w:rsidRPr="00D52392" w:rsidRDefault="00D52392" w:rsidP="007B46E8">
      <w:pPr>
        <w:pStyle w:val="NameTitle"/>
        <w:jc w:val="left"/>
      </w:pPr>
      <w:r w:rsidRPr="00D52392">
        <w:t>Association of Blind Citizens of New Zealand Incorporated</w:t>
      </w:r>
    </w:p>
    <w:p w:rsidR="00D52392" w:rsidRPr="00D52392" w:rsidRDefault="00D52392" w:rsidP="007B46E8">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spacing w:after="120" w:line="259" w:lineRule="auto"/>
        <w:outlineLvl w:val="3"/>
        <w:rPr>
          <w:rFonts w:eastAsiaTheme="minorHAnsi"/>
          <w:sz w:val="36"/>
          <w:szCs w:val="22"/>
          <w:lang w:eastAsia="en-NZ"/>
        </w:rPr>
      </w:pPr>
    </w:p>
    <w:p w:rsidR="00D52392" w:rsidRPr="00D52392" w:rsidRDefault="00D52392" w:rsidP="007B46E8">
      <w:pPr>
        <w:pStyle w:val="Heading2"/>
      </w:pPr>
      <w:r w:rsidRPr="00D52392">
        <w:t>Note 4: Property, Plant and Equipment Continued</w:t>
      </w:r>
    </w:p>
    <w:p w:rsidR="00D52392" w:rsidRPr="00D52392" w:rsidRDefault="00D52392" w:rsidP="00D52392">
      <w:pPr>
        <w:rPr>
          <w:rFonts w:ascii="Arial Bold" w:eastAsia="Times New Roman" w:hAnsi="Arial Bold"/>
          <w:b/>
          <w:bCs/>
          <w:sz w:val="20"/>
          <w:lang w:eastAsia="en-NZ"/>
        </w:rPr>
      </w:pPr>
    </w:p>
    <w:p w:rsidR="00D52392" w:rsidRPr="00D52392" w:rsidRDefault="00D52392" w:rsidP="00D52392">
      <w:pPr>
        <w:spacing w:after="160"/>
        <w:rPr>
          <w:rFonts w:eastAsia="Times New Roman"/>
          <w:b/>
          <w:bCs/>
          <w:lang w:eastAsia="en-NZ"/>
        </w:rPr>
      </w:pPr>
      <w:r w:rsidRPr="00D52392">
        <w:rPr>
          <w:rFonts w:eastAsia="Times New Roman"/>
          <w:b/>
          <w:bCs/>
          <w:lang w:eastAsia="en-NZ"/>
        </w:rPr>
        <w:t>2017</w:t>
      </w:r>
    </w:p>
    <w:tbl>
      <w:tblPr>
        <w:tblW w:w="11163" w:type="dxa"/>
        <w:tblLayout w:type="fixed"/>
        <w:tblLook w:val="04A0" w:firstRow="1" w:lastRow="0" w:firstColumn="1" w:lastColumn="0" w:noHBand="0" w:noVBand="1"/>
      </w:tblPr>
      <w:tblGrid>
        <w:gridCol w:w="1980"/>
        <w:gridCol w:w="1620"/>
        <w:gridCol w:w="1893"/>
        <w:gridCol w:w="1797"/>
        <w:gridCol w:w="2282"/>
        <w:gridCol w:w="1591"/>
      </w:tblGrid>
      <w:tr w:rsidR="00D52392" w:rsidRPr="00D52392" w:rsidTr="00D52392">
        <w:trPr>
          <w:trHeight w:val="1499"/>
        </w:trPr>
        <w:tc>
          <w:tcPr>
            <w:tcW w:w="1980"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Asset Class</w:t>
            </w:r>
          </w:p>
        </w:tc>
        <w:tc>
          <w:tcPr>
            <w:tcW w:w="1620"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Opening Carrying Amount</w:t>
            </w:r>
          </w:p>
        </w:tc>
        <w:tc>
          <w:tcPr>
            <w:tcW w:w="1893"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Purchases</w:t>
            </w:r>
          </w:p>
        </w:tc>
        <w:tc>
          <w:tcPr>
            <w:tcW w:w="1797"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Sales/ Disposals</w:t>
            </w:r>
          </w:p>
        </w:tc>
        <w:tc>
          <w:tcPr>
            <w:tcW w:w="2282"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Current Year Depreciation &amp; Impairment</w:t>
            </w:r>
          </w:p>
        </w:tc>
        <w:tc>
          <w:tcPr>
            <w:tcW w:w="1591" w:type="dxa"/>
            <w:hideMark/>
          </w:tcPr>
          <w:p w:rsidR="00D52392" w:rsidRPr="00D52392" w:rsidRDefault="00D52392" w:rsidP="00D52392">
            <w:pPr>
              <w:jc w:val="center"/>
              <w:rPr>
                <w:rFonts w:eastAsia="Times New Roman"/>
                <w:b/>
                <w:bCs/>
                <w:lang w:eastAsia="en-NZ"/>
              </w:rPr>
            </w:pPr>
            <w:r w:rsidRPr="00D52392">
              <w:rPr>
                <w:rFonts w:eastAsia="Times New Roman"/>
                <w:b/>
                <w:bCs/>
                <w:lang w:eastAsia="en-NZ"/>
              </w:rPr>
              <w:t>Closing Carrying Amount</w:t>
            </w:r>
          </w:p>
        </w:tc>
      </w:tr>
      <w:tr w:rsidR="00D52392" w:rsidRPr="00D52392" w:rsidTr="00D52392">
        <w:trPr>
          <w:trHeight w:val="545"/>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Land</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c>
          <w:tcPr>
            <w:tcW w:w="1893"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591"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302"/>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Buildings &amp; Improve-ments</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1,829</w:t>
            </w:r>
          </w:p>
        </w:tc>
        <w:tc>
          <w:tcPr>
            <w:tcW w:w="1893"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(381)</w:t>
            </w:r>
          </w:p>
        </w:tc>
        <w:tc>
          <w:tcPr>
            <w:tcW w:w="1591" w:type="dxa"/>
            <w:noWrap/>
          </w:tcPr>
          <w:p w:rsidR="00D52392" w:rsidRPr="00D52392" w:rsidRDefault="00D52392" w:rsidP="00500F13">
            <w:pPr>
              <w:jc w:val="center"/>
              <w:rPr>
                <w:rFonts w:eastAsia="Times New Roman"/>
                <w:b/>
                <w:bCs/>
                <w:lang w:eastAsia="en-NZ"/>
              </w:rPr>
            </w:pPr>
            <w:r w:rsidRPr="00D52392">
              <w:rPr>
                <w:rFonts w:eastAsia="Times New Roman"/>
                <w:b/>
                <w:bCs/>
                <w:lang w:eastAsia="en-NZ"/>
              </w:rPr>
              <w:t>1,448</w:t>
            </w:r>
          </w:p>
        </w:tc>
      </w:tr>
      <w:tr w:rsidR="00D52392" w:rsidRPr="00D52392" w:rsidTr="00D52392">
        <w:trPr>
          <w:trHeight w:val="302"/>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Furniture and fixtures</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2,863</w:t>
            </w:r>
          </w:p>
        </w:tc>
        <w:tc>
          <w:tcPr>
            <w:tcW w:w="1893"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(573)</w:t>
            </w:r>
          </w:p>
        </w:tc>
        <w:tc>
          <w:tcPr>
            <w:tcW w:w="1591" w:type="dxa"/>
            <w:noWrap/>
          </w:tcPr>
          <w:p w:rsidR="00D52392" w:rsidRPr="00D52392" w:rsidRDefault="00D52392" w:rsidP="00500F13">
            <w:pPr>
              <w:jc w:val="center"/>
              <w:rPr>
                <w:rFonts w:eastAsia="Times New Roman"/>
                <w:b/>
                <w:bCs/>
                <w:lang w:eastAsia="en-NZ"/>
              </w:rPr>
            </w:pPr>
            <w:r w:rsidRPr="00D52392">
              <w:rPr>
                <w:rFonts w:eastAsia="Times New Roman"/>
                <w:b/>
                <w:bCs/>
                <w:lang w:eastAsia="en-NZ"/>
              </w:rPr>
              <w:t>2,290</w:t>
            </w:r>
          </w:p>
        </w:tc>
      </w:tr>
      <w:tr w:rsidR="00D52392" w:rsidRPr="00D52392" w:rsidTr="00D52392">
        <w:trPr>
          <w:trHeight w:val="302"/>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Office equipment</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11,240</w:t>
            </w:r>
          </w:p>
        </w:tc>
        <w:tc>
          <w:tcPr>
            <w:tcW w:w="1893"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(4,564)</w:t>
            </w:r>
          </w:p>
        </w:tc>
        <w:tc>
          <w:tcPr>
            <w:tcW w:w="1591" w:type="dxa"/>
            <w:noWrap/>
          </w:tcPr>
          <w:p w:rsidR="00D52392" w:rsidRPr="00D52392" w:rsidRDefault="00500F13" w:rsidP="00500F13">
            <w:pPr>
              <w:jc w:val="center"/>
              <w:rPr>
                <w:rFonts w:eastAsia="Times New Roman"/>
                <w:b/>
                <w:bCs/>
                <w:lang w:eastAsia="en-NZ"/>
              </w:rPr>
            </w:pPr>
            <w:r>
              <w:rPr>
                <w:rFonts w:eastAsia="Times New Roman"/>
                <w:b/>
                <w:bCs/>
                <w:lang w:eastAsia="en-NZ"/>
              </w:rPr>
              <w:t xml:space="preserve"> </w:t>
            </w:r>
            <w:r w:rsidR="00D52392" w:rsidRPr="00D52392">
              <w:rPr>
                <w:rFonts w:eastAsia="Times New Roman"/>
                <w:b/>
                <w:bCs/>
                <w:lang w:eastAsia="en-NZ"/>
              </w:rPr>
              <w:t>6,676</w:t>
            </w:r>
          </w:p>
        </w:tc>
      </w:tr>
      <w:tr w:rsidR="00D52392" w:rsidRPr="00D52392" w:rsidTr="00D52392">
        <w:trPr>
          <w:trHeight w:val="302"/>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Recording Equipment</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466</w:t>
            </w:r>
          </w:p>
        </w:tc>
        <w:tc>
          <w:tcPr>
            <w:tcW w:w="1893" w:type="dxa"/>
            <w:noWrap/>
          </w:tcPr>
          <w:p w:rsidR="00D52392" w:rsidRPr="00D52392" w:rsidRDefault="00D52392" w:rsidP="00D52392">
            <w:pPr>
              <w:tabs>
                <w:tab w:val="center" w:pos="596"/>
                <w:tab w:val="right" w:pos="1192"/>
              </w:tabs>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(88)</w:t>
            </w:r>
          </w:p>
        </w:tc>
        <w:tc>
          <w:tcPr>
            <w:tcW w:w="1591" w:type="dxa"/>
            <w:noWrap/>
          </w:tcPr>
          <w:p w:rsidR="00D52392" w:rsidRPr="00D52392" w:rsidRDefault="00500F13" w:rsidP="00500F13">
            <w:pPr>
              <w:jc w:val="center"/>
              <w:rPr>
                <w:rFonts w:eastAsia="Times New Roman"/>
                <w:b/>
                <w:bCs/>
                <w:lang w:eastAsia="en-NZ"/>
              </w:rPr>
            </w:pPr>
            <w:r>
              <w:rPr>
                <w:rFonts w:eastAsia="Times New Roman"/>
                <w:b/>
                <w:bCs/>
                <w:lang w:eastAsia="en-NZ"/>
              </w:rPr>
              <w:t xml:space="preserve">    </w:t>
            </w:r>
            <w:r w:rsidR="00D52392" w:rsidRPr="00D52392">
              <w:rPr>
                <w:rFonts w:eastAsia="Times New Roman"/>
                <w:b/>
                <w:bCs/>
                <w:lang w:eastAsia="en-NZ"/>
              </w:rPr>
              <w:t>378</w:t>
            </w:r>
          </w:p>
        </w:tc>
      </w:tr>
      <w:tr w:rsidR="00D52392" w:rsidRPr="00D52392" w:rsidTr="00D52392">
        <w:trPr>
          <w:trHeight w:val="302"/>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Motor Vehicles</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47,581</w:t>
            </w:r>
          </w:p>
        </w:tc>
        <w:tc>
          <w:tcPr>
            <w:tcW w:w="1893"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(9,517)</w:t>
            </w:r>
          </w:p>
        </w:tc>
        <w:tc>
          <w:tcPr>
            <w:tcW w:w="1591" w:type="dxa"/>
            <w:noWrap/>
          </w:tcPr>
          <w:p w:rsidR="00D52392" w:rsidRPr="00D52392" w:rsidRDefault="00D52392" w:rsidP="00500F13">
            <w:pPr>
              <w:jc w:val="center"/>
              <w:rPr>
                <w:rFonts w:eastAsia="Times New Roman"/>
                <w:b/>
                <w:bCs/>
                <w:lang w:eastAsia="en-NZ"/>
              </w:rPr>
            </w:pPr>
            <w:r w:rsidRPr="00D52392">
              <w:rPr>
                <w:rFonts w:eastAsia="Times New Roman"/>
                <w:b/>
                <w:bCs/>
                <w:lang w:eastAsia="en-NZ"/>
              </w:rPr>
              <w:t>38,064</w:t>
            </w:r>
          </w:p>
        </w:tc>
      </w:tr>
      <w:tr w:rsidR="00D52392" w:rsidRPr="00D52392" w:rsidTr="00D52392">
        <w:trPr>
          <w:trHeight w:val="302"/>
        </w:trPr>
        <w:tc>
          <w:tcPr>
            <w:tcW w:w="1980" w:type="dxa"/>
            <w:noWrap/>
            <w:hideMark/>
          </w:tcPr>
          <w:p w:rsidR="00D52392" w:rsidRPr="00D52392" w:rsidRDefault="00D52392" w:rsidP="00D52392">
            <w:pPr>
              <w:rPr>
                <w:rFonts w:eastAsia="Times New Roman"/>
                <w:lang w:eastAsia="en-NZ"/>
              </w:rPr>
            </w:pPr>
            <w:r w:rsidRPr="00D52392">
              <w:rPr>
                <w:rFonts w:eastAsia="Times New Roman"/>
                <w:lang w:eastAsia="en-NZ"/>
              </w:rPr>
              <w:t>Computer Software</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10,321</w:t>
            </w:r>
          </w:p>
        </w:tc>
        <w:tc>
          <w:tcPr>
            <w:tcW w:w="1893"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79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2282" w:type="dxa"/>
            <w:noWrap/>
          </w:tcPr>
          <w:p w:rsidR="00D52392" w:rsidRPr="00D52392" w:rsidRDefault="00D52392" w:rsidP="00D52392">
            <w:pPr>
              <w:jc w:val="right"/>
              <w:rPr>
                <w:rFonts w:eastAsia="Times New Roman"/>
                <w:lang w:eastAsia="en-NZ"/>
              </w:rPr>
            </w:pPr>
            <w:r w:rsidRPr="00D52392">
              <w:rPr>
                <w:rFonts w:eastAsia="Times New Roman"/>
                <w:lang w:eastAsia="en-NZ"/>
              </w:rPr>
              <w:t>(3,096)</w:t>
            </w:r>
          </w:p>
        </w:tc>
        <w:tc>
          <w:tcPr>
            <w:tcW w:w="1591" w:type="dxa"/>
            <w:noWrap/>
          </w:tcPr>
          <w:p w:rsidR="00D52392" w:rsidRPr="00D52392" w:rsidRDefault="00500F13" w:rsidP="00500F13">
            <w:pPr>
              <w:jc w:val="center"/>
              <w:rPr>
                <w:rFonts w:eastAsia="Times New Roman"/>
                <w:b/>
                <w:bCs/>
                <w:lang w:eastAsia="en-NZ"/>
              </w:rPr>
            </w:pPr>
            <w:r>
              <w:rPr>
                <w:rFonts w:eastAsia="Times New Roman"/>
                <w:b/>
                <w:bCs/>
                <w:lang w:eastAsia="en-NZ"/>
              </w:rPr>
              <w:t xml:space="preserve"> </w:t>
            </w:r>
            <w:r w:rsidR="00D52392" w:rsidRPr="00D52392">
              <w:rPr>
                <w:rFonts w:eastAsia="Times New Roman"/>
                <w:b/>
                <w:bCs/>
                <w:lang w:eastAsia="en-NZ"/>
              </w:rPr>
              <w:t>7,225</w:t>
            </w:r>
          </w:p>
        </w:tc>
      </w:tr>
      <w:tr w:rsidR="00D52392" w:rsidRPr="00D52392" w:rsidTr="00D52392">
        <w:trPr>
          <w:trHeight w:val="302"/>
        </w:trPr>
        <w:tc>
          <w:tcPr>
            <w:tcW w:w="1980"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Total</w:t>
            </w:r>
          </w:p>
        </w:tc>
        <w:tc>
          <w:tcPr>
            <w:tcW w:w="1620"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74,300</w:t>
            </w:r>
          </w:p>
        </w:tc>
        <w:tc>
          <w:tcPr>
            <w:tcW w:w="1893"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c>
          <w:tcPr>
            <w:tcW w:w="1797"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c>
          <w:tcPr>
            <w:tcW w:w="228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(18,219)</w:t>
            </w:r>
          </w:p>
        </w:tc>
        <w:tc>
          <w:tcPr>
            <w:tcW w:w="1591" w:type="dxa"/>
            <w:noWrap/>
          </w:tcPr>
          <w:p w:rsidR="00D52392" w:rsidRPr="00D52392" w:rsidRDefault="00D52392" w:rsidP="00500F13">
            <w:pPr>
              <w:jc w:val="center"/>
              <w:rPr>
                <w:rFonts w:eastAsia="Times New Roman"/>
                <w:b/>
                <w:bCs/>
                <w:lang w:eastAsia="en-NZ"/>
              </w:rPr>
            </w:pPr>
            <w:r w:rsidRPr="00D52392">
              <w:rPr>
                <w:rFonts w:eastAsia="Times New Roman"/>
                <w:b/>
                <w:bCs/>
                <w:lang w:eastAsia="en-NZ"/>
              </w:rPr>
              <w:t>56,081</w:t>
            </w:r>
          </w:p>
        </w:tc>
      </w:tr>
    </w:tbl>
    <w:p w:rsidR="00D52392" w:rsidRPr="00D52392" w:rsidRDefault="00D52392" w:rsidP="00D52392">
      <w:pPr>
        <w:spacing w:after="160"/>
        <w:rPr>
          <w:rFonts w:eastAsiaTheme="minorHAnsi"/>
        </w:rPr>
      </w:pPr>
      <w:r w:rsidRPr="00D52392">
        <w:rPr>
          <w:rFonts w:eastAsiaTheme="minorHAnsi"/>
        </w:rPr>
        <w:br w:type="page"/>
      </w:r>
    </w:p>
    <w:p w:rsidR="00D52392" w:rsidRPr="00D52392" w:rsidRDefault="00D52392" w:rsidP="00D52392">
      <w:pPr>
        <w:pStyle w:val="NameTitle"/>
        <w:jc w:val="left"/>
      </w:pPr>
      <w:r w:rsidRPr="00D52392">
        <w:t>Association of Blind Citizens of New Zealand Incorporated</w:t>
      </w:r>
    </w:p>
    <w:p w:rsidR="00D52392" w:rsidRPr="00D52392" w:rsidRDefault="00D52392" w:rsidP="00D52392">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keepNext/>
        <w:keepLines/>
        <w:spacing w:after="60" w:line="259" w:lineRule="auto"/>
        <w:outlineLvl w:val="2"/>
        <w:rPr>
          <w:rFonts w:ascii="Arial Bold" w:eastAsia="Times New Roman" w:hAnsi="Arial Bold" w:cstheme="majorBidi"/>
          <w:b/>
          <w:sz w:val="20"/>
          <w:szCs w:val="24"/>
          <w:lang w:eastAsia="en-NZ"/>
        </w:rPr>
      </w:pPr>
    </w:p>
    <w:p w:rsidR="00D52392" w:rsidRPr="00D52392" w:rsidRDefault="00D52392" w:rsidP="00D52392">
      <w:pPr>
        <w:pStyle w:val="Heading2"/>
      </w:pPr>
      <w:r w:rsidRPr="00D52392">
        <w:t>Note 5: Accumulated Funds</w:t>
      </w:r>
    </w:p>
    <w:p w:rsidR="00D52392" w:rsidRPr="00D52392" w:rsidRDefault="00D52392" w:rsidP="00D52392">
      <w:pPr>
        <w:spacing w:after="160"/>
        <w:rPr>
          <w:rFonts w:eastAsia="Times New Roman"/>
          <w:b/>
          <w:bCs/>
          <w:lang w:eastAsia="en-NZ"/>
        </w:rPr>
      </w:pPr>
      <w:r w:rsidRPr="00D52392">
        <w:rPr>
          <w:rFonts w:eastAsia="Times New Roman"/>
          <w:b/>
          <w:bCs/>
          <w:lang w:eastAsia="en-NZ"/>
        </w:rPr>
        <w:t>2018</w:t>
      </w:r>
    </w:p>
    <w:tbl>
      <w:tblPr>
        <w:tblW w:w="9620" w:type="dxa"/>
        <w:tblLook w:val="04A0" w:firstRow="1" w:lastRow="0" w:firstColumn="1" w:lastColumn="0" w:noHBand="0" w:noVBand="1"/>
      </w:tblPr>
      <w:tblGrid>
        <w:gridCol w:w="2999"/>
        <w:gridCol w:w="2677"/>
        <w:gridCol w:w="1972"/>
        <w:gridCol w:w="1972"/>
      </w:tblGrid>
      <w:tr w:rsidR="00D52392" w:rsidRPr="00D52392" w:rsidTr="00D52392">
        <w:trPr>
          <w:trHeight w:val="1405"/>
        </w:trPr>
        <w:tc>
          <w:tcPr>
            <w:tcW w:w="2999"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Description</w:t>
            </w:r>
          </w:p>
        </w:tc>
        <w:tc>
          <w:tcPr>
            <w:tcW w:w="2677" w:type="dxa"/>
            <w:hideMark/>
          </w:tcPr>
          <w:p w:rsidR="00D52392" w:rsidRPr="00D52392" w:rsidRDefault="00D52392" w:rsidP="00D52392">
            <w:pPr>
              <w:jc w:val="right"/>
              <w:rPr>
                <w:rFonts w:eastAsia="Times New Roman"/>
                <w:b/>
                <w:bCs/>
                <w:lang w:eastAsia="en-NZ"/>
              </w:rPr>
            </w:pPr>
            <w:r w:rsidRPr="00D52392">
              <w:rPr>
                <w:rFonts w:eastAsia="Times New Roman"/>
                <w:b/>
                <w:bCs/>
                <w:lang w:eastAsia="en-NZ"/>
              </w:rPr>
              <w:t>Accumulated Surpluses or Deficits</w:t>
            </w:r>
          </w:p>
        </w:tc>
        <w:tc>
          <w:tcPr>
            <w:tcW w:w="1972" w:type="dxa"/>
            <w:hideMark/>
          </w:tcPr>
          <w:p w:rsidR="00D52392" w:rsidRPr="00D52392" w:rsidRDefault="00D52392" w:rsidP="00D52392">
            <w:pPr>
              <w:jc w:val="right"/>
              <w:rPr>
                <w:rFonts w:eastAsia="Times New Roman"/>
                <w:b/>
                <w:bCs/>
                <w:lang w:eastAsia="en-NZ"/>
              </w:rPr>
            </w:pPr>
            <w:r w:rsidRPr="00D52392">
              <w:rPr>
                <w:rFonts w:eastAsia="Times New Roman"/>
                <w:b/>
                <w:bCs/>
                <w:lang w:eastAsia="en-NZ"/>
              </w:rPr>
              <w:t>Reserves</w:t>
            </w:r>
          </w:p>
        </w:tc>
        <w:tc>
          <w:tcPr>
            <w:tcW w:w="1972" w:type="dxa"/>
            <w:hideMark/>
          </w:tcPr>
          <w:p w:rsidR="00D52392" w:rsidRPr="00D52392" w:rsidRDefault="00D52392" w:rsidP="00D52392">
            <w:pPr>
              <w:jc w:val="right"/>
              <w:rPr>
                <w:rFonts w:eastAsia="Times New Roman"/>
                <w:b/>
                <w:bCs/>
                <w:lang w:eastAsia="en-NZ"/>
              </w:rPr>
            </w:pPr>
            <w:r w:rsidRPr="00D52392">
              <w:rPr>
                <w:rFonts w:eastAsia="Times New Roman"/>
                <w:b/>
                <w:bCs/>
                <w:lang w:eastAsia="en-NZ"/>
              </w:rPr>
              <w:t>Total</w:t>
            </w:r>
          </w:p>
        </w:tc>
      </w:tr>
      <w:tr w:rsidR="00D52392" w:rsidRPr="00D52392" w:rsidTr="00D52392">
        <w:trPr>
          <w:trHeight w:val="348"/>
        </w:trPr>
        <w:tc>
          <w:tcPr>
            <w:tcW w:w="2999"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Opening Balance</w:t>
            </w:r>
          </w:p>
        </w:tc>
        <w:tc>
          <w:tcPr>
            <w:tcW w:w="2677" w:type="dxa"/>
            <w:noWrap/>
          </w:tcPr>
          <w:p w:rsidR="00D52392" w:rsidRPr="00D52392" w:rsidRDefault="00D52392" w:rsidP="00D52392">
            <w:pPr>
              <w:jc w:val="right"/>
              <w:rPr>
                <w:rFonts w:eastAsia="Times New Roman"/>
                <w:b/>
                <w:lang w:eastAsia="en-NZ"/>
              </w:rPr>
            </w:pPr>
            <w:r w:rsidRPr="00D52392">
              <w:rPr>
                <w:rFonts w:eastAsia="Times New Roman"/>
                <w:b/>
                <w:lang w:eastAsia="en-NZ"/>
              </w:rPr>
              <w:t>767,651</w:t>
            </w:r>
          </w:p>
        </w:tc>
        <w:tc>
          <w:tcPr>
            <w:tcW w:w="1972" w:type="dxa"/>
            <w:noWrap/>
          </w:tcPr>
          <w:p w:rsidR="00D52392" w:rsidRPr="00D52392" w:rsidRDefault="00D52392" w:rsidP="00D52392">
            <w:pPr>
              <w:jc w:val="right"/>
              <w:rPr>
                <w:rFonts w:eastAsia="Times New Roman"/>
                <w:b/>
                <w:lang w:eastAsia="en-NZ"/>
              </w:rPr>
            </w:pPr>
            <w:r w:rsidRPr="00D52392">
              <w:rPr>
                <w:rFonts w:eastAsia="Times New Roman"/>
                <w:b/>
                <w:lang w:eastAsia="en-NZ"/>
              </w:rPr>
              <w:t>829,648</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1,597,299</w:t>
            </w:r>
          </w:p>
        </w:tc>
      </w:tr>
      <w:tr w:rsidR="00D52392" w:rsidRPr="00D52392" w:rsidTr="00D52392">
        <w:trPr>
          <w:trHeight w:val="348"/>
        </w:trPr>
        <w:tc>
          <w:tcPr>
            <w:tcW w:w="2999" w:type="dxa"/>
            <w:noWrap/>
            <w:hideMark/>
          </w:tcPr>
          <w:p w:rsidR="00D52392" w:rsidRPr="00D52392" w:rsidRDefault="00D52392" w:rsidP="00D52392">
            <w:pPr>
              <w:rPr>
                <w:rFonts w:eastAsia="Times New Roman"/>
                <w:lang w:eastAsia="en-NZ"/>
              </w:rPr>
            </w:pPr>
            <w:r w:rsidRPr="00D52392">
              <w:rPr>
                <w:rFonts w:eastAsia="Times New Roman"/>
                <w:lang w:eastAsia="en-NZ"/>
              </w:rPr>
              <w:t>Surplus/(Deficit)</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652,217</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652,217</w:t>
            </w:r>
          </w:p>
        </w:tc>
      </w:tr>
      <w:tr w:rsidR="00D52392" w:rsidRPr="00D52392" w:rsidTr="00D52392">
        <w:trPr>
          <w:trHeight w:val="348"/>
        </w:trPr>
        <w:tc>
          <w:tcPr>
            <w:tcW w:w="2999" w:type="dxa"/>
            <w:noWrap/>
          </w:tcPr>
          <w:p w:rsidR="00D52392" w:rsidRPr="00D52392" w:rsidRDefault="00D52392" w:rsidP="00D52392">
            <w:pPr>
              <w:rPr>
                <w:rFonts w:eastAsia="Times New Roman"/>
                <w:lang w:eastAsia="en-NZ"/>
              </w:rPr>
            </w:pPr>
            <w:r w:rsidRPr="00D52392">
              <w:rPr>
                <w:rFonts w:eastAsia="Times New Roman"/>
                <w:lang w:eastAsia="en-NZ"/>
              </w:rPr>
              <w:t>Funds from Branch</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972" w:type="dxa"/>
            <w:noWrap/>
          </w:tcPr>
          <w:p w:rsidR="00D52392" w:rsidRPr="00D52392" w:rsidRDefault="00D52392" w:rsidP="00D52392">
            <w:pPr>
              <w:jc w:val="right"/>
              <w:rPr>
                <w:rFonts w:eastAsia="Times New Roman"/>
                <w:lang w:eastAsia="en-NZ"/>
              </w:rPr>
            </w:pPr>
          </w:p>
        </w:tc>
        <w:tc>
          <w:tcPr>
            <w:tcW w:w="1972" w:type="dxa"/>
            <w:noWrap/>
          </w:tcPr>
          <w:p w:rsidR="00D52392" w:rsidRPr="00D52392" w:rsidRDefault="00D52392" w:rsidP="00D52392">
            <w:pPr>
              <w:jc w:val="right"/>
              <w:rPr>
                <w:rFonts w:eastAsia="Times New Roman"/>
                <w:b/>
                <w:bCs/>
                <w:lang w:eastAsia="en-NZ"/>
              </w:rPr>
            </w:pPr>
          </w:p>
        </w:tc>
      </w:tr>
      <w:tr w:rsidR="00D52392" w:rsidRPr="00D52392" w:rsidTr="00D52392">
        <w:trPr>
          <w:trHeight w:val="348"/>
        </w:trPr>
        <w:tc>
          <w:tcPr>
            <w:tcW w:w="2999" w:type="dxa"/>
            <w:noWrap/>
            <w:hideMark/>
          </w:tcPr>
          <w:p w:rsidR="00D52392" w:rsidRPr="00D52392" w:rsidRDefault="00D52392" w:rsidP="00D52392">
            <w:pPr>
              <w:rPr>
                <w:rFonts w:eastAsia="Times New Roman"/>
                <w:lang w:eastAsia="en-NZ"/>
              </w:rPr>
            </w:pPr>
            <w:r w:rsidRPr="00D52392">
              <w:rPr>
                <w:rFonts w:eastAsia="Times New Roman"/>
                <w:lang w:eastAsia="en-NZ"/>
              </w:rPr>
              <w:t>Transfer to Reserves</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(477,836)</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477,836</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348"/>
        </w:trPr>
        <w:tc>
          <w:tcPr>
            <w:tcW w:w="2999" w:type="dxa"/>
            <w:noWrap/>
            <w:hideMark/>
          </w:tcPr>
          <w:p w:rsidR="00D52392" w:rsidRPr="00D52392" w:rsidRDefault="00D52392" w:rsidP="00D52392">
            <w:pPr>
              <w:rPr>
                <w:rFonts w:eastAsia="Times New Roman"/>
                <w:lang w:eastAsia="en-NZ"/>
              </w:rPr>
            </w:pPr>
            <w:r w:rsidRPr="00D52392">
              <w:rPr>
                <w:rFonts w:eastAsia="Times New Roman"/>
                <w:lang w:eastAsia="en-NZ"/>
              </w:rPr>
              <w:t>Transfer from Reserves</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17,267</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(17,267)</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644"/>
        </w:trPr>
        <w:tc>
          <w:tcPr>
            <w:tcW w:w="2999"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Closing Balance</w:t>
            </w:r>
          </w:p>
        </w:tc>
        <w:tc>
          <w:tcPr>
            <w:tcW w:w="2677"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959,299</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1,290,217</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2,249,516</w:t>
            </w:r>
          </w:p>
        </w:tc>
      </w:tr>
    </w:tbl>
    <w:p w:rsidR="00D52392" w:rsidRPr="00D52392" w:rsidRDefault="00D52392" w:rsidP="00D52392">
      <w:pPr>
        <w:spacing w:after="160"/>
        <w:rPr>
          <w:rFonts w:eastAsia="Times New Roman"/>
          <w:b/>
          <w:bCs/>
          <w:lang w:eastAsia="en-NZ"/>
        </w:rPr>
      </w:pPr>
    </w:p>
    <w:p w:rsidR="00D52392" w:rsidRPr="00D52392" w:rsidRDefault="00D52392" w:rsidP="00D52392">
      <w:pPr>
        <w:spacing w:after="160"/>
        <w:rPr>
          <w:rFonts w:eastAsia="Times New Roman"/>
          <w:b/>
          <w:bCs/>
          <w:lang w:eastAsia="en-NZ"/>
        </w:rPr>
      </w:pPr>
      <w:r w:rsidRPr="00D52392">
        <w:rPr>
          <w:rFonts w:eastAsia="Times New Roman"/>
          <w:b/>
          <w:bCs/>
          <w:lang w:eastAsia="en-NZ"/>
        </w:rPr>
        <w:t>2017</w:t>
      </w:r>
    </w:p>
    <w:tbl>
      <w:tblPr>
        <w:tblW w:w="9620" w:type="dxa"/>
        <w:tblLook w:val="04A0" w:firstRow="1" w:lastRow="0" w:firstColumn="1" w:lastColumn="0" w:noHBand="0" w:noVBand="1"/>
      </w:tblPr>
      <w:tblGrid>
        <w:gridCol w:w="2999"/>
        <w:gridCol w:w="2677"/>
        <w:gridCol w:w="1972"/>
        <w:gridCol w:w="1972"/>
      </w:tblGrid>
      <w:tr w:rsidR="00D52392" w:rsidRPr="00D52392" w:rsidTr="00D52392">
        <w:trPr>
          <w:trHeight w:val="1405"/>
        </w:trPr>
        <w:tc>
          <w:tcPr>
            <w:tcW w:w="2999"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Description</w:t>
            </w:r>
          </w:p>
        </w:tc>
        <w:tc>
          <w:tcPr>
            <w:tcW w:w="2677" w:type="dxa"/>
            <w:hideMark/>
          </w:tcPr>
          <w:p w:rsidR="00D52392" w:rsidRPr="00D52392" w:rsidRDefault="00D52392" w:rsidP="00D52392">
            <w:pPr>
              <w:jc w:val="right"/>
              <w:rPr>
                <w:rFonts w:eastAsia="Times New Roman"/>
                <w:b/>
                <w:bCs/>
                <w:lang w:eastAsia="en-NZ"/>
              </w:rPr>
            </w:pPr>
            <w:r w:rsidRPr="00D52392">
              <w:rPr>
                <w:rFonts w:eastAsia="Times New Roman"/>
                <w:b/>
                <w:bCs/>
                <w:lang w:eastAsia="en-NZ"/>
              </w:rPr>
              <w:t>Accumulated Surpluses or Deficits</w:t>
            </w:r>
          </w:p>
        </w:tc>
        <w:tc>
          <w:tcPr>
            <w:tcW w:w="1972" w:type="dxa"/>
            <w:hideMark/>
          </w:tcPr>
          <w:p w:rsidR="00D52392" w:rsidRPr="00D52392" w:rsidRDefault="00D52392" w:rsidP="00D52392">
            <w:pPr>
              <w:jc w:val="right"/>
              <w:rPr>
                <w:rFonts w:eastAsia="Times New Roman"/>
                <w:b/>
                <w:bCs/>
                <w:lang w:eastAsia="en-NZ"/>
              </w:rPr>
            </w:pPr>
            <w:r w:rsidRPr="00D52392">
              <w:rPr>
                <w:rFonts w:eastAsia="Times New Roman"/>
                <w:b/>
                <w:bCs/>
                <w:lang w:eastAsia="en-NZ"/>
              </w:rPr>
              <w:t>Reserves</w:t>
            </w:r>
          </w:p>
        </w:tc>
        <w:tc>
          <w:tcPr>
            <w:tcW w:w="1972" w:type="dxa"/>
            <w:hideMark/>
          </w:tcPr>
          <w:p w:rsidR="00D52392" w:rsidRPr="00D52392" w:rsidRDefault="00D52392" w:rsidP="00D52392">
            <w:pPr>
              <w:jc w:val="right"/>
              <w:rPr>
                <w:rFonts w:eastAsia="Times New Roman"/>
                <w:b/>
                <w:bCs/>
                <w:lang w:eastAsia="en-NZ"/>
              </w:rPr>
            </w:pPr>
            <w:r w:rsidRPr="00D52392">
              <w:rPr>
                <w:rFonts w:eastAsia="Times New Roman"/>
                <w:b/>
                <w:bCs/>
                <w:lang w:eastAsia="en-NZ"/>
              </w:rPr>
              <w:t>Total</w:t>
            </w:r>
          </w:p>
        </w:tc>
      </w:tr>
      <w:tr w:rsidR="00D52392" w:rsidRPr="00D52392" w:rsidTr="00D52392">
        <w:trPr>
          <w:trHeight w:val="348"/>
        </w:trPr>
        <w:tc>
          <w:tcPr>
            <w:tcW w:w="2999"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Opening Balance</w:t>
            </w:r>
          </w:p>
        </w:tc>
        <w:tc>
          <w:tcPr>
            <w:tcW w:w="2677" w:type="dxa"/>
            <w:noWrap/>
          </w:tcPr>
          <w:p w:rsidR="00D52392" w:rsidRPr="00D52392" w:rsidRDefault="00D52392" w:rsidP="00D52392">
            <w:pPr>
              <w:jc w:val="right"/>
              <w:rPr>
                <w:rFonts w:eastAsia="Times New Roman"/>
                <w:b/>
                <w:lang w:eastAsia="en-NZ"/>
              </w:rPr>
            </w:pPr>
            <w:r w:rsidRPr="00D52392">
              <w:rPr>
                <w:rFonts w:eastAsia="Times New Roman"/>
                <w:b/>
                <w:lang w:eastAsia="en-NZ"/>
              </w:rPr>
              <w:t>529,699</w:t>
            </w:r>
          </w:p>
        </w:tc>
        <w:tc>
          <w:tcPr>
            <w:tcW w:w="1972" w:type="dxa"/>
            <w:noWrap/>
          </w:tcPr>
          <w:p w:rsidR="00D52392" w:rsidRPr="00D52392" w:rsidRDefault="00D52392" w:rsidP="00D52392">
            <w:pPr>
              <w:jc w:val="right"/>
              <w:rPr>
                <w:rFonts w:eastAsia="Times New Roman"/>
                <w:b/>
                <w:lang w:eastAsia="en-NZ"/>
              </w:rPr>
            </w:pPr>
            <w:r w:rsidRPr="00D52392">
              <w:rPr>
                <w:rFonts w:eastAsia="Times New Roman"/>
                <w:b/>
                <w:lang w:eastAsia="en-NZ"/>
              </w:rPr>
              <w:t>831,055</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1,360,754</w:t>
            </w:r>
          </w:p>
        </w:tc>
      </w:tr>
      <w:tr w:rsidR="00D52392" w:rsidRPr="00D52392" w:rsidTr="00D52392">
        <w:trPr>
          <w:trHeight w:val="348"/>
        </w:trPr>
        <w:tc>
          <w:tcPr>
            <w:tcW w:w="2999" w:type="dxa"/>
            <w:noWrap/>
            <w:hideMark/>
          </w:tcPr>
          <w:p w:rsidR="00D52392" w:rsidRPr="00D52392" w:rsidRDefault="00D52392" w:rsidP="00D52392">
            <w:pPr>
              <w:rPr>
                <w:rFonts w:eastAsia="Times New Roman"/>
                <w:lang w:eastAsia="en-NZ"/>
              </w:rPr>
            </w:pPr>
            <w:r w:rsidRPr="00D52392">
              <w:rPr>
                <w:rFonts w:eastAsia="Times New Roman"/>
                <w:lang w:eastAsia="en-NZ"/>
              </w:rPr>
              <w:t>Surplus/(Deficit)</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236,544</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236,544</w:t>
            </w:r>
          </w:p>
        </w:tc>
      </w:tr>
      <w:tr w:rsidR="00D52392" w:rsidRPr="00D52392" w:rsidTr="00D52392">
        <w:trPr>
          <w:trHeight w:val="348"/>
        </w:trPr>
        <w:tc>
          <w:tcPr>
            <w:tcW w:w="2999" w:type="dxa"/>
            <w:noWrap/>
            <w:hideMark/>
          </w:tcPr>
          <w:p w:rsidR="00D52392" w:rsidRPr="00D52392" w:rsidRDefault="00D52392" w:rsidP="00D52392">
            <w:pPr>
              <w:rPr>
                <w:rFonts w:eastAsia="Times New Roman"/>
                <w:lang w:eastAsia="en-NZ"/>
              </w:rPr>
            </w:pPr>
            <w:r w:rsidRPr="00D52392">
              <w:rPr>
                <w:rFonts w:eastAsia="Times New Roman"/>
                <w:lang w:eastAsia="en-NZ"/>
              </w:rPr>
              <w:t>Funds from Branch</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(3,006)</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3,006</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348"/>
        </w:trPr>
        <w:tc>
          <w:tcPr>
            <w:tcW w:w="2999" w:type="dxa"/>
            <w:noWrap/>
            <w:hideMark/>
          </w:tcPr>
          <w:p w:rsidR="00D52392" w:rsidRPr="00D52392" w:rsidRDefault="00D52392" w:rsidP="00D52392">
            <w:pPr>
              <w:rPr>
                <w:rFonts w:eastAsia="Times New Roman"/>
                <w:lang w:eastAsia="en-NZ"/>
              </w:rPr>
            </w:pPr>
            <w:r w:rsidRPr="00D52392">
              <w:rPr>
                <w:rFonts w:eastAsia="Times New Roman"/>
                <w:lang w:eastAsia="en-NZ"/>
              </w:rPr>
              <w:t>Transfer to Reserves</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(9,127)</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9,127</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644"/>
        </w:trPr>
        <w:tc>
          <w:tcPr>
            <w:tcW w:w="2999" w:type="dxa"/>
            <w:noWrap/>
            <w:hideMark/>
          </w:tcPr>
          <w:p w:rsidR="00D52392" w:rsidRPr="00D52392" w:rsidRDefault="00D52392" w:rsidP="00D52392">
            <w:pPr>
              <w:rPr>
                <w:rFonts w:eastAsia="Times New Roman"/>
                <w:bCs/>
                <w:lang w:eastAsia="en-NZ"/>
              </w:rPr>
            </w:pPr>
            <w:r w:rsidRPr="00D52392">
              <w:rPr>
                <w:rFonts w:eastAsia="Times New Roman"/>
                <w:bCs/>
                <w:lang w:eastAsia="en-NZ"/>
              </w:rPr>
              <w:t>Transfer from Reserves</w:t>
            </w:r>
          </w:p>
        </w:tc>
        <w:tc>
          <w:tcPr>
            <w:tcW w:w="2677" w:type="dxa"/>
            <w:noWrap/>
          </w:tcPr>
          <w:p w:rsidR="00D52392" w:rsidRPr="00D52392" w:rsidRDefault="00D52392" w:rsidP="00D52392">
            <w:pPr>
              <w:jc w:val="right"/>
              <w:rPr>
                <w:rFonts w:eastAsia="Times New Roman"/>
                <w:lang w:eastAsia="en-NZ"/>
              </w:rPr>
            </w:pPr>
            <w:r w:rsidRPr="00D52392">
              <w:rPr>
                <w:rFonts w:eastAsia="Times New Roman"/>
                <w:lang w:eastAsia="en-NZ"/>
              </w:rPr>
              <w:t>13,541</w:t>
            </w:r>
          </w:p>
        </w:tc>
        <w:tc>
          <w:tcPr>
            <w:tcW w:w="1972" w:type="dxa"/>
            <w:noWrap/>
          </w:tcPr>
          <w:p w:rsidR="00D52392" w:rsidRPr="00D52392" w:rsidRDefault="00D52392" w:rsidP="00D52392">
            <w:pPr>
              <w:jc w:val="right"/>
              <w:rPr>
                <w:rFonts w:eastAsia="Times New Roman"/>
                <w:lang w:eastAsia="en-NZ"/>
              </w:rPr>
            </w:pPr>
            <w:r w:rsidRPr="00D52392">
              <w:rPr>
                <w:rFonts w:eastAsia="Times New Roman"/>
                <w:lang w:eastAsia="en-NZ"/>
              </w:rPr>
              <w:t>(13,541)</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644"/>
        </w:trPr>
        <w:tc>
          <w:tcPr>
            <w:tcW w:w="2999" w:type="dxa"/>
            <w:noWrap/>
          </w:tcPr>
          <w:p w:rsidR="00D52392" w:rsidRPr="00D52392" w:rsidRDefault="00D52392" w:rsidP="00D52392">
            <w:pPr>
              <w:rPr>
                <w:rFonts w:eastAsia="Times New Roman"/>
                <w:b/>
                <w:bCs/>
                <w:lang w:eastAsia="en-NZ"/>
              </w:rPr>
            </w:pPr>
            <w:r w:rsidRPr="00D52392">
              <w:rPr>
                <w:rFonts w:eastAsia="Times New Roman"/>
                <w:b/>
                <w:bCs/>
                <w:lang w:eastAsia="en-NZ"/>
              </w:rPr>
              <w:t>Closing Balance</w:t>
            </w:r>
          </w:p>
        </w:tc>
        <w:tc>
          <w:tcPr>
            <w:tcW w:w="2677"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767,651</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829,647</w:t>
            </w:r>
          </w:p>
        </w:tc>
        <w:tc>
          <w:tcPr>
            <w:tcW w:w="1972" w:type="dxa"/>
            <w:noWrap/>
          </w:tcPr>
          <w:p w:rsidR="00D52392" w:rsidRPr="00D52392" w:rsidRDefault="00D52392" w:rsidP="00D52392">
            <w:pPr>
              <w:jc w:val="right"/>
              <w:rPr>
                <w:rFonts w:eastAsia="Times New Roman"/>
                <w:b/>
                <w:bCs/>
                <w:lang w:eastAsia="en-NZ"/>
              </w:rPr>
            </w:pPr>
            <w:r w:rsidRPr="00D52392">
              <w:rPr>
                <w:rFonts w:eastAsia="Times New Roman"/>
                <w:b/>
                <w:bCs/>
                <w:lang w:eastAsia="en-NZ"/>
              </w:rPr>
              <w:t>1,597,298</w:t>
            </w:r>
          </w:p>
        </w:tc>
      </w:tr>
    </w:tbl>
    <w:p w:rsidR="00D52392" w:rsidRPr="00D52392" w:rsidRDefault="00D52392" w:rsidP="00D52392">
      <w:pPr>
        <w:pStyle w:val="NameTitle"/>
        <w:jc w:val="left"/>
      </w:pPr>
      <w:r w:rsidRPr="00D52392">
        <w:t>Association of Blind Citizens of New Zealand Incorporated</w:t>
      </w:r>
    </w:p>
    <w:p w:rsidR="00D52392" w:rsidRPr="00D52392" w:rsidRDefault="00D52392" w:rsidP="00D52392">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keepNext/>
        <w:keepLines/>
        <w:spacing w:after="60" w:line="259" w:lineRule="auto"/>
        <w:outlineLvl w:val="2"/>
        <w:rPr>
          <w:rFonts w:ascii="Arial Bold" w:eastAsia="Times New Roman" w:hAnsi="Arial Bold" w:cstheme="majorBidi"/>
          <w:b/>
          <w:sz w:val="20"/>
          <w:szCs w:val="24"/>
          <w:lang w:eastAsia="en-NZ"/>
        </w:rPr>
      </w:pPr>
    </w:p>
    <w:p w:rsidR="00D52392" w:rsidRPr="00D52392" w:rsidRDefault="00D52392" w:rsidP="00D52392">
      <w:pPr>
        <w:pStyle w:val="Heading2"/>
      </w:pPr>
      <w:r w:rsidRPr="00D52392">
        <w:t>Note 5: Accumulated Funds continued</w:t>
      </w:r>
    </w:p>
    <w:tbl>
      <w:tblPr>
        <w:tblW w:w="10348" w:type="dxa"/>
        <w:tblLayout w:type="fixed"/>
        <w:tblLook w:val="04A0" w:firstRow="1" w:lastRow="0" w:firstColumn="1" w:lastColumn="0" w:noHBand="0" w:noVBand="1"/>
      </w:tblPr>
      <w:tblGrid>
        <w:gridCol w:w="7110"/>
        <w:gridCol w:w="265"/>
        <w:gridCol w:w="1440"/>
        <w:gridCol w:w="1533"/>
      </w:tblGrid>
      <w:tr w:rsidR="00D52392" w:rsidRPr="00D52392" w:rsidTr="00D52392">
        <w:trPr>
          <w:trHeight w:val="302"/>
        </w:trPr>
        <w:tc>
          <w:tcPr>
            <w:tcW w:w="10348" w:type="dxa"/>
            <w:gridSpan w:val="4"/>
            <w:noWrap/>
            <w:hideMark/>
          </w:tcPr>
          <w:p w:rsidR="00D52392" w:rsidRPr="00D52392" w:rsidRDefault="00D52392" w:rsidP="00D52392">
            <w:pPr>
              <w:rPr>
                <w:rFonts w:eastAsia="Times New Roman"/>
                <w:b/>
                <w:bCs/>
                <w:lang w:eastAsia="en-NZ"/>
              </w:rPr>
            </w:pPr>
            <w:r w:rsidRPr="00D52392">
              <w:rPr>
                <w:rFonts w:eastAsia="Times New Roman"/>
                <w:b/>
                <w:bCs/>
                <w:lang w:eastAsia="en-NZ"/>
              </w:rPr>
              <w:t>Breakdown of Reserves</w:t>
            </w:r>
          </w:p>
        </w:tc>
      </w:tr>
      <w:tr w:rsidR="00D52392" w:rsidRPr="00D52392" w:rsidTr="00D52392">
        <w:trPr>
          <w:trHeight w:val="302"/>
        </w:trPr>
        <w:tc>
          <w:tcPr>
            <w:tcW w:w="7375" w:type="dxa"/>
            <w:gridSpan w:val="2"/>
            <w:noWrap/>
            <w:hideMark/>
          </w:tcPr>
          <w:p w:rsidR="00D52392" w:rsidRPr="00D52392" w:rsidRDefault="00D52392" w:rsidP="00D52392">
            <w:pPr>
              <w:jc w:val="center"/>
              <w:rPr>
                <w:rFonts w:eastAsia="Times New Roman"/>
                <w:b/>
                <w:bCs/>
                <w:lang w:eastAsia="en-NZ"/>
              </w:rPr>
            </w:pPr>
          </w:p>
        </w:tc>
        <w:tc>
          <w:tcPr>
            <w:tcW w:w="14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33"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557"/>
        </w:trPr>
        <w:tc>
          <w:tcPr>
            <w:tcW w:w="7375" w:type="dxa"/>
            <w:gridSpan w:val="2"/>
            <w:hideMark/>
          </w:tcPr>
          <w:p w:rsidR="00D52392" w:rsidRPr="00D52392" w:rsidRDefault="00D52392" w:rsidP="00D52392">
            <w:pPr>
              <w:rPr>
                <w:rFonts w:eastAsia="Times New Roman"/>
                <w:b/>
                <w:bCs/>
                <w:lang w:eastAsia="en-NZ"/>
              </w:rPr>
            </w:pPr>
            <w:r w:rsidRPr="00D52392">
              <w:rPr>
                <w:rFonts w:eastAsia="Times New Roman"/>
                <w:b/>
                <w:bCs/>
                <w:lang w:eastAsia="en-NZ"/>
              </w:rPr>
              <w:t>Name</w:t>
            </w:r>
          </w:p>
        </w:tc>
        <w:tc>
          <w:tcPr>
            <w:tcW w:w="1440" w:type="dxa"/>
            <w:noWrap/>
            <w:hideMark/>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c>
          <w:tcPr>
            <w:tcW w:w="1533" w:type="dxa"/>
            <w:noWrap/>
            <w:hideMark/>
          </w:tcPr>
          <w:p w:rsidR="00D52392" w:rsidRPr="00D52392" w:rsidRDefault="00D52392" w:rsidP="00D52392">
            <w:pPr>
              <w:jc w:val="right"/>
              <w:rPr>
                <w:rFonts w:eastAsia="Times New Roman"/>
                <w:b/>
                <w:bCs/>
                <w:lang w:eastAsia="en-NZ"/>
              </w:rPr>
            </w:pPr>
            <w:r w:rsidRPr="00D52392">
              <w:rPr>
                <w:rFonts w:eastAsia="Times New Roman"/>
                <w:b/>
                <w:bCs/>
                <w:lang w:eastAsia="en-NZ"/>
              </w:rPr>
              <w:t>$</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General Fund</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411,987</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405,651</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Alternate Format Fund</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125,763</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134,883</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Member for Life Fund</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27,420</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28,478</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International Fund</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18,058</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21,927</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Conference Fund</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47,229</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47,229</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Leadership Fund</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174,704</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177,924</w:t>
            </w:r>
          </w:p>
        </w:tc>
      </w:tr>
      <w:tr w:rsidR="00D52392" w:rsidRPr="00D52392" w:rsidTr="00D52392">
        <w:trPr>
          <w:trHeight w:val="608"/>
        </w:trPr>
        <w:tc>
          <w:tcPr>
            <w:tcW w:w="7375" w:type="dxa"/>
            <w:gridSpan w:val="2"/>
            <w:hideMark/>
          </w:tcPr>
          <w:p w:rsidR="00D52392" w:rsidRPr="00D52392" w:rsidRDefault="00D52392" w:rsidP="00D52392">
            <w:pPr>
              <w:rPr>
                <w:rFonts w:eastAsia="Times New Roman"/>
                <w:lang w:eastAsia="en-NZ"/>
              </w:rPr>
            </w:pPr>
            <w:r w:rsidRPr="00D52392">
              <w:rPr>
                <w:rFonts w:eastAsia="Times New Roman"/>
                <w:lang w:eastAsia="en-NZ"/>
              </w:rPr>
              <w:t>Branch Funds Brought to Account</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13,556</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13,556</w:t>
            </w:r>
          </w:p>
          <w:p w:rsidR="00D52392" w:rsidRPr="00D52392" w:rsidRDefault="00D52392" w:rsidP="00D52392">
            <w:pPr>
              <w:jc w:val="right"/>
              <w:rPr>
                <w:rFonts w:eastAsia="Times New Roman"/>
                <w:lang w:eastAsia="en-NZ"/>
              </w:rPr>
            </w:pPr>
          </w:p>
        </w:tc>
      </w:tr>
      <w:tr w:rsidR="00D52392" w:rsidRPr="00D52392" w:rsidTr="00D52392">
        <w:trPr>
          <w:trHeight w:val="608"/>
        </w:trPr>
        <w:tc>
          <w:tcPr>
            <w:tcW w:w="7375" w:type="dxa"/>
            <w:gridSpan w:val="2"/>
          </w:tcPr>
          <w:p w:rsidR="00D52392" w:rsidRPr="00D52392" w:rsidRDefault="00D52392" w:rsidP="00D52392">
            <w:pPr>
              <w:rPr>
                <w:rFonts w:eastAsia="Times New Roman"/>
                <w:lang w:eastAsia="en-NZ"/>
              </w:rPr>
            </w:pPr>
            <w:r w:rsidRPr="00D52392">
              <w:rPr>
                <w:rFonts w:eastAsia="Times New Roman"/>
                <w:lang w:eastAsia="en-NZ"/>
              </w:rPr>
              <w:t>Special Purpose Bequest</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417,500</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w:t>
            </w:r>
          </w:p>
          <w:p w:rsidR="00D52392" w:rsidRPr="00D52392" w:rsidRDefault="00D52392" w:rsidP="00D52392">
            <w:pPr>
              <w:jc w:val="right"/>
              <w:rPr>
                <w:rFonts w:eastAsia="Times New Roman"/>
                <w:lang w:eastAsia="en-NZ"/>
              </w:rPr>
            </w:pPr>
          </w:p>
        </w:tc>
      </w:tr>
      <w:tr w:rsidR="00D52392" w:rsidRPr="00D52392" w:rsidTr="00D52392">
        <w:trPr>
          <w:trHeight w:val="608"/>
        </w:trPr>
        <w:tc>
          <w:tcPr>
            <w:tcW w:w="7375" w:type="dxa"/>
            <w:gridSpan w:val="2"/>
          </w:tcPr>
          <w:p w:rsidR="00D52392" w:rsidRPr="00D52392" w:rsidRDefault="00D52392" w:rsidP="00D52392">
            <w:pPr>
              <w:rPr>
                <w:rFonts w:eastAsia="Times New Roman"/>
                <w:lang w:eastAsia="en-NZ"/>
              </w:rPr>
            </w:pPr>
            <w:r w:rsidRPr="00D52392">
              <w:rPr>
                <w:rFonts w:eastAsia="Times New Roman"/>
                <w:lang w:eastAsia="en-NZ"/>
              </w:rPr>
              <w:t>Special Purpose Grant</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54,000</w:t>
            </w:r>
          </w:p>
        </w:tc>
        <w:tc>
          <w:tcPr>
            <w:tcW w:w="1533" w:type="dxa"/>
            <w:noWrap/>
          </w:tcPr>
          <w:p w:rsidR="00D52392" w:rsidRPr="00D52392" w:rsidRDefault="00D52392" w:rsidP="00D52392">
            <w:pPr>
              <w:jc w:val="right"/>
              <w:rPr>
                <w:rFonts w:eastAsia="Times New Roman"/>
                <w:lang w:eastAsia="en-NZ"/>
              </w:rPr>
            </w:pPr>
            <w:r w:rsidRPr="00D52392">
              <w:rPr>
                <w:rFonts w:eastAsia="Times New Roman"/>
                <w:lang w:eastAsia="en-NZ"/>
              </w:rPr>
              <w:t>-</w:t>
            </w:r>
          </w:p>
          <w:p w:rsidR="00D52392" w:rsidRPr="00D52392" w:rsidRDefault="00D52392" w:rsidP="00D52392">
            <w:pPr>
              <w:jc w:val="right"/>
              <w:rPr>
                <w:rFonts w:eastAsia="Times New Roman"/>
                <w:lang w:eastAsia="en-NZ"/>
              </w:rPr>
            </w:pPr>
          </w:p>
        </w:tc>
      </w:tr>
      <w:tr w:rsidR="00D52392" w:rsidRPr="00D52392" w:rsidTr="00D52392">
        <w:trPr>
          <w:trHeight w:val="608"/>
        </w:trPr>
        <w:tc>
          <w:tcPr>
            <w:tcW w:w="7110" w:type="dxa"/>
          </w:tcPr>
          <w:p w:rsidR="00D52392" w:rsidRPr="00D52392" w:rsidRDefault="00D52392" w:rsidP="00D52392">
            <w:pPr>
              <w:rPr>
                <w:rFonts w:eastAsia="Times New Roman"/>
                <w:b/>
                <w:lang w:eastAsia="en-NZ"/>
              </w:rPr>
            </w:pPr>
            <w:r w:rsidRPr="00D52392">
              <w:rPr>
                <w:rFonts w:eastAsia="Times New Roman"/>
                <w:b/>
                <w:lang w:eastAsia="en-NZ"/>
              </w:rPr>
              <w:t>Total</w:t>
            </w:r>
          </w:p>
        </w:tc>
        <w:tc>
          <w:tcPr>
            <w:tcW w:w="1705" w:type="dxa"/>
            <w:gridSpan w:val="2"/>
            <w:noWrap/>
          </w:tcPr>
          <w:p w:rsidR="00D52392" w:rsidRPr="00D52392" w:rsidRDefault="00D52392" w:rsidP="00D52392">
            <w:pPr>
              <w:jc w:val="right"/>
              <w:rPr>
                <w:rFonts w:eastAsia="Times New Roman"/>
                <w:b/>
                <w:lang w:eastAsia="en-NZ"/>
              </w:rPr>
            </w:pPr>
            <w:r w:rsidRPr="00D52392">
              <w:rPr>
                <w:rFonts w:eastAsia="Times New Roman"/>
                <w:b/>
                <w:lang w:eastAsia="en-NZ"/>
              </w:rPr>
              <w:t>1,290,217</w:t>
            </w:r>
          </w:p>
        </w:tc>
        <w:tc>
          <w:tcPr>
            <w:tcW w:w="1533" w:type="dxa"/>
            <w:noWrap/>
          </w:tcPr>
          <w:p w:rsidR="00D52392" w:rsidRPr="00D52392" w:rsidRDefault="00D52392" w:rsidP="00D52392">
            <w:pPr>
              <w:jc w:val="right"/>
              <w:rPr>
                <w:rFonts w:eastAsia="Times New Roman"/>
                <w:b/>
                <w:lang w:eastAsia="en-NZ"/>
              </w:rPr>
            </w:pPr>
            <w:r w:rsidRPr="00D52392">
              <w:rPr>
                <w:rFonts w:eastAsia="Times New Roman"/>
                <w:b/>
                <w:lang w:eastAsia="en-NZ"/>
              </w:rPr>
              <w:t>829,648</w:t>
            </w:r>
          </w:p>
        </w:tc>
      </w:tr>
    </w:tbl>
    <w:p w:rsidR="00D52392" w:rsidRPr="00D52392" w:rsidRDefault="00D52392" w:rsidP="00D52392">
      <w:pPr>
        <w:spacing w:after="160" w:line="259" w:lineRule="auto"/>
        <w:rPr>
          <w:rFonts w:eastAsiaTheme="minorHAnsi"/>
        </w:rPr>
      </w:pPr>
    </w:p>
    <w:p w:rsidR="00D52392" w:rsidRPr="00D52392" w:rsidRDefault="00D52392" w:rsidP="00D52392">
      <w:pPr>
        <w:pStyle w:val="Heading2"/>
        <w:rPr>
          <w:rFonts w:eastAsiaTheme="majorEastAsia"/>
        </w:rPr>
      </w:pPr>
      <w:r w:rsidRPr="00D52392">
        <w:t>Note 6: Commitments and Contingencies</w:t>
      </w:r>
    </w:p>
    <w:tbl>
      <w:tblPr>
        <w:tblW w:w="10345" w:type="dxa"/>
        <w:tblLook w:val="04A0" w:firstRow="1" w:lastRow="0" w:firstColumn="1" w:lastColumn="0" w:noHBand="0" w:noVBand="1"/>
      </w:tblPr>
      <w:tblGrid>
        <w:gridCol w:w="2322"/>
        <w:gridCol w:w="5053"/>
        <w:gridCol w:w="1440"/>
        <w:gridCol w:w="1530"/>
      </w:tblGrid>
      <w:tr w:rsidR="00D52392" w:rsidRPr="00D52392" w:rsidTr="00D52392">
        <w:trPr>
          <w:trHeight w:val="331"/>
        </w:trPr>
        <w:tc>
          <w:tcPr>
            <w:tcW w:w="7375" w:type="dxa"/>
            <w:gridSpan w:val="2"/>
            <w:noWrap/>
            <w:hideMark/>
          </w:tcPr>
          <w:p w:rsidR="00D52392" w:rsidRPr="00D52392" w:rsidRDefault="00D52392" w:rsidP="00D52392">
            <w:pPr>
              <w:rPr>
                <w:rFonts w:eastAsia="Times New Roman"/>
                <w:lang w:eastAsia="en-NZ"/>
              </w:rPr>
            </w:pPr>
          </w:p>
        </w:tc>
        <w:tc>
          <w:tcPr>
            <w:tcW w:w="14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2018</w:t>
            </w:r>
          </w:p>
        </w:tc>
        <w:tc>
          <w:tcPr>
            <w:tcW w:w="153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2017</w:t>
            </w:r>
          </w:p>
        </w:tc>
      </w:tr>
      <w:tr w:rsidR="00D52392" w:rsidRPr="00D52392" w:rsidTr="00D52392">
        <w:trPr>
          <w:trHeight w:val="608"/>
        </w:trPr>
        <w:tc>
          <w:tcPr>
            <w:tcW w:w="2322"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Commitment</w:t>
            </w:r>
          </w:p>
        </w:tc>
        <w:tc>
          <w:tcPr>
            <w:tcW w:w="5053" w:type="dxa"/>
            <w:noWrap/>
            <w:hideMark/>
          </w:tcPr>
          <w:p w:rsidR="00D52392" w:rsidRPr="00D52392" w:rsidRDefault="00D52392" w:rsidP="00D52392">
            <w:pPr>
              <w:rPr>
                <w:rFonts w:eastAsia="Times New Roman"/>
                <w:b/>
                <w:bCs/>
                <w:lang w:eastAsia="en-NZ"/>
              </w:rPr>
            </w:pPr>
            <w:r w:rsidRPr="00D52392">
              <w:rPr>
                <w:rFonts w:eastAsia="Times New Roman"/>
                <w:b/>
                <w:bCs/>
                <w:lang w:eastAsia="en-NZ"/>
              </w:rPr>
              <w:t>Explanation and Timing</w:t>
            </w:r>
          </w:p>
        </w:tc>
        <w:tc>
          <w:tcPr>
            <w:tcW w:w="144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c>
          <w:tcPr>
            <w:tcW w:w="1530" w:type="dxa"/>
            <w:noWrap/>
            <w:hideMark/>
          </w:tcPr>
          <w:p w:rsidR="00D52392" w:rsidRPr="00D52392" w:rsidRDefault="00D52392" w:rsidP="00D52392">
            <w:pPr>
              <w:jc w:val="right"/>
              <w:rPr>
                <w:rFonts w:eastAsia="Times New Roman"/>
                <w:b/>
                <w:lang w:eastAsia="en-NZ"/>
              </w:rPr>
            </w:pPr>
            <w:r w:rsidRPr="00D52392">
              <w:rPr>
                <w:rFonts w:eastAsia="Times New Roman"/>
                <w:b/>
                <w:lang w:eastAsia="en-NZ"/>
              </w:rPr>
              <w:t>$</w:t>
            </w:r>
          </w:p>
        </w:tc>
      </w:tr>
      <w:tr w:rsidR="00D52392" w:rsidRPr="00D52392" w:rsidTr="00D52392">
        <w:trPr>
          <w:trHeight w:val="281"/>
        </w:trPr>
        <w:tc>
          <w:tcPr>
            <w:tcW w:w="2322" w:type="dxa"/>
            <w:vMerge w:val="restart"/>
            <w:hideMark/>
          </w:tcPr>
          <w:p w:rsidR="00D52392" w:rsidRPr="00D52392" w:rsidRDefault="00D52392" w:rsidP="00D52392">
            <w:pPr>
              <w:rPr>
                <w:rFonts w:eastAsia="Times New Roman"/>
                <w:lang w:eastAsia="en-NZ"/>
              </w:rPr>
            </w:pPr>
            <w:r w:rsidRPr="00D52392">
              <w:rPr>
                <w:rFonts w:eastAsia="Times New Roman"/>
                <w:lang w:eastAsia="en-NZ"/>
              </w:rPr>
              <w:t xml:space="preserve">Commitments to lease or rent assets </w:t>
            </w:r>
          </w:p>
        </w:tc>
        <w:tc>
          <w:tcPr>
            <w:tcW w:w="5053" w:type="dxa"/>
            <w:noWrap/>
            <w:hideMark/>
          </w:tcPr>
          <w:p w:rsidR="00D52392" w:rsidRPr="00D52392" w:rsidRDefault="00D52392" w:rsidP="00D52392">
            <w:pPr>
              <w:rPr>
                <w:rFonts w:eastAsia="Times New Roman"/>
                <w:lang w:eastAsia="en-NZ"/>
              </w:rPr>
            </w:pPr>
            <w:r w:rsidRPr="00D52392">
              <w:rPr>
                <w:rFonts w:eastAsia="Times New Roman"/>
                <w:lang w:eastAsia="en-NZ"/>
              </w:rPr>
              <w:t>National Office lease for a further four and half years</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107,132</w:t>
            </w:r>
          </w:p>
        </w:tc>
        <w:tc>
          <w:tcPr>
            <w:tcW w:w="1530" w:type="dxa"/>
            <w:noWrap/>
          </w:tcPr>
          <w:p w:rsidR="00D52392" w:rsidRPr="00D52392" w:rsidRDefault="00D52392" w:rsidP="00D52392">
            <w:pPr>
              <w:jc w:val="right"/>
              <w:rPr>
                <w:rFonts w:eastAsia="Times New Roman"/>
                <w:lang w:eastAsia="en-NZ"/>
              </w:rPr>
            </w:pPr>
            <w:r w:rsidRPr="00D52392">
              <w:rPr>
                <w:rFonts w:eastAsia="Times New Roman"/>
                <w:lang w:eastAsia="en-NZ"/>
              </w:rPr>
              <w:t>130,573</w:t>
            </w:r>
          </w:p>
        </w:tc>
      </w:tr>
      <w:tr w:rsidR="00D52392" w:rsidRPr="00D52392" w:rsidTr="00D52392">
        <w:trPr>
          <w:trHeight w:val="331"/>
        </w:trPr>
        <w:tc>
          <w:tcPr>
            <w:tcW w:w="2322" w:type="dxa"/>
            <w:vMerge/>
            <w:hideMark/>
          </w:tcPr>
          <w:p w:rsidR="00D52392" w:rsidRPr="00D52392" w:rsidRDefault="00D52392" w:rsidP="00D52392">
            <w:pPr>
              <w:rPr>
                <w:rFonts w:eastAsia="Times New Roman"/>
                <w:lang w:eastAsia="en-NZ"/>
              </w:rPr>
            </w:pPr>
          </w:p>
        </w:tc>
        <w:tc>
          <w:tcPr>
            <w:tcW w:w="5053" w:type="dxa"/>
            <w:noWrap/>
            <w:hideMark/>
          </w:tcPr>
          <w:p w:rsidR="00D52392" w:rsidRPr="00D52392" w:rsidRDefault="00D52392" w:rsidP="00D52392">
            <w:pPr>
              <w:rPr>
                <w:rFonts w:eastAsia="Times New Roman"/>
                <w:lang w:eastAsia="en-NZ"/>
              </w:rPr>
            </w:pPr>
            <w:r w:rsidRPr="00D52392">
              <w:rPr>
                <w:rFonts w:eastAsia="Times New Roman"/>
                <w:lang w:eastAsia="en-NZ"/>
              </w:rPr>
              <w:t>Photo-copier lease for a further 47 months (2017: 59 months)</w:t>
            </w:r>
          </w:p>
        </w:tc>
        <w:tc>
          <w:tcPr>
            <w:tcW w:w="1440" w:type="dxa"/>
            <w:noWrap/>
          </w:tcPr>
          <w:p w:rsidR="00D52392" w:rsidRPr="00D52392" w:rsidRDefault="00D52392" w:rsidP="00D52392">
            <w:pPr>
              <w:jc w:val="right"/>
              <w:rPr>
                <w:rFonts w:eastAsia="Times New Roman"/>
                <w:lang w:eastAsia="en-NZ"/>
              </w:rPr>
            </w:pPr>
            <w:r w:rsidRPr="00D52392">
              <w:rPr>
                <w:rFonts w:eastAsia="Times New Roman"/>
                <w:lang w:eastAsia="en-NZ"/>
              </w:rPr>
              <w:t>11,040</w:t>
            </w:r>
          </w:p>
        </w:tc>
        <w:tc>
          <w:tcPr>
            <w:tcW w:w="1530" w:type="dxa"/>
            <w:noWrap/>
          </w:tcPr>
          <w:p w:rsidR="00D52392" w:rsidRPr="00D52392" w:rsidRDefault="00D52392" w:rsidP="00D52392">
            <w:pPr>
              <w:jc w:val="right"/>
              <w:rPr>
                <w:rFonts w:eastAsia="Times New Roman"/>
                <w:lang w:eastAsia="en-NZ"/>
              </w:rPr>
            </w:pPr>
            <w:r w:rsidRPr="00D52392">
              <w:rPr>
                <w:rFonts w:eastAsia="Times New Roman"/>
                <w:lang w:eastAsia="en-NZ"/>
              </w:rPr>
              <w:t>13,859</w:t>
            </w:r>
          </w:p>
        </w:tc>
      </w:tr>
    </w:tbl>
    <w:p w:rsidR="00D52392" w:rsidRPr="00D52392" w:rsidRDefault="00D52392" w:rsidP="00D52392">
      <w:pPr>
        <w:spacing w:after="160"/>
        <w:rPr>
          <w:rFonts w:eastAsiaTheme="minorHAnsi"/>
        </w:rPr>
      </w:pPr>
    </w:p>
    <w:p w:rsidR="00D52392" w:rsidRPr="00D52392" w:rsidRDefault="00D52392" w:rsidP="00D52392">
      <w:pPr>
        <w:pStyle w:val="NameTitle"/>
        <w:jc w:val="left"/>
      </w:pPr>
      <w:r w:rsidRPr="00D52392">
        <w:t>Association of Blind Citizens of New Zealand Incorporated</w:t>
      </w:r>
    </w:p>
    <w:p w:rsidR="00D52392" w:rsidRPr="00D52392" w:rsidRDefault="00D52392" w:rsidP="00D52392">
      <w:pPr>
        <w:pStyle w:val="NameTitle"/>
        <w:jc w:val="left"/>
        <w:rPr>
          <w:rFonts w:cstheme="majorBidi"/>
          <w:szCs w:val="26"/>
        </w:rPr>
      </w:pPr>
      <w:r w:rsidRPr="00D52392">
        <w:rPr>
          <w:rFonts w:cstheme="majorBidi"/>
          <w:szCs w:val="26"/>
        </w:rPr>
        <w:t>Notes to the Performance Report for the year ended 30 June 2018</w:t>
      </w:r>
    </w:p>
    <w:p w:rsidR="00D52392" w:rsidRPr="00D52392" w:rsidRDefault="00D52392" w:rsidP="00D52392">
      <w:pPr>
        <w:keepNext/>
        <w:keepLines/>
        <w:spacing w:before="40" w:after="40" w:line="259" w:lineRule="auto"/>
        <w:outlineLvl w:val="1"/>
        <w:rPr>
          <w:rFonts w:eastAsia="Times New Roman"/>
          <w:b/>
          <w:color w:val="000000" w:themeColor="text1"/>
          <w:sz w:val="36"/>
          <w:szCs w:val="40"/>
          <w:lang w:eastAsia="en-NZ"/>
        </w:rPr>
      </w:pPr>
    </w:p>
    <w:p w:rsidR="00D52392" w:rsidRPr="00D52392" w:rsidRDefault="00D52392" w:rsidP="007B46E8">
      <w:pPr>
        <w:pStyle w:val="Heading2"/>
      </w:pPr>
      <w:r w:rsidRPr="00D52392">
        <w:t>Note 7: Events after the Balance Date</w:t>
      </w:r>
    </w:p>
    <w:p w:rsidR="00D52392" w:rsidRPr="00D52392" w:rsidRDefault="00D52392" w:rsidP="00D52392">
      <w:pPr>
        <w:spacing w:after="160" w:line="259" w:lineRule="auto"/>
        <w:rPr>
          <w:rFonts w:eastAsiaTheme="minorHAnsi"/>
        </w:rPr>
      </w:pPr>
      <w:r w:rsidRPr="00D52392">
        <w:rPr>
          <w:rFonts w:eastAsiaTheme="minorHAnsi"/>
          <w:lang w:eastAsia="en-NZ"/>
        </w:rPr>
        <w:t>There were no events that have occurred after balance date that would have a material impact on the Performance Report. (last Year: Nil)</w:t>
      </w:r>
    </w:p>
    <w:p w:rsidR="00C274E6" w:rsidRDefault="00C274E6">
      <w:pPr>
        <w:spacing w:line="240" w:lineRule="auto"/>
      </w:pPr>
      <w:r>
        <w:br w:type="page"/>
      </w:r>
    </w:p>
    <w:p w:rsidR="00517DB8" w:rsidRPr="00B209FF" w:rsidRDefault="00517DB8" w:rsidP="00365ED5">
      <w:pPr>
        <w:pStyle w:val="Heading1"/>
        <w:rPr>
          <w:rFonts w:hint="eastAsia"/>
        </w:rPr>
      </w:pPr>
      <w:r w:rsidRPr="00B209FF">
        <w:t>Moore Stephens, Audit and Assurance</w:t>
      </w:r>
    </w:p>
    <w:p w:rsidR="00517DB8" w:rsidRPr="00B209FF" w:rsidRDefault="00517DB8" w:rsidP="00365ED5">
      <w:pPr>
        <w:pStyle w:val="Heading1"/>
        <w:rPr>
          <w:rFonts w:hint="eastAsia"/>
        </w:rPr>
      </w:pPr>
      <w:r w:rsidRPr="00B209FF">
        <w:t>Independent auditor’s report</w:t>
      </w:r>
    </w:p>
    <w:p w:rsidR="00517DB8" w:rsidRPr="000866C9" w:rsidRDefault="00517DB8" w:rsidP="00365ED5">
      <w:pPr>
        <w:pStyle w:val="Heading2"/>
      </w:pPr>
      <w:r w:rsidRPr="000866C9">
        <w:t xml:space="preserve">To the </w:t>
      </w:r>
      <w:r w:rsidRPr="00517DB8">
        <w:t>Members</w:t>
      </w:r>
      <w:r w:rsidRPr="000866C9">
        <w:t xml:space="preserve"> of Association of Blind Citizens of New Zealand Incorporated</w:t>
      </w:r>
    </w:p>
    <w:p w:rsidR="00517DB8" w:rsidRPr="00515E96" w:rsidRDefault="00517DB8" w:rsidP="006E1909"/>
    <w:p w:rsidR="00C274E6" w:rsidRPr="00A32051" w:rsidRDefault="00C274E6" w:rsidP="00C274E6">
      <w:pPr>
        <w:pStyle w:val="Heading2"/>
      </w:pPr>
      <w:r>
        <w:t xml:space="preserve">Qualified </w:t>
      </w:r>
      <w:r w:rsidRPr="00A32051">
        <w:t>Opinion</w:t>
      </w:r>
    </w:p>
    <w:p w:rsidR="00C274E6" w:rsidRPr="00A31917" w:rsidRDefault="00C274E6" w:rsidP="00C274E6">
      <w:r w:rsidRPr="00A31917">
        <w:t>We have audited the accompanying performance report of Association of Blind Citizens of New Zealand Incorporated on pages 3 to 29, which comprises the entity information, the statement of service performance, the statement of financial performance and statement of cash flows for the year ended 30 June 2018, the statement of financial position as at 30 June 2018, and the statement of accounting policies and notes to the performance report.</w:t>
      </w:r>
    </w:p>
    <w:p w:rsidR="00C274E6" w:rsidRDefault="00C274E6" w:rsidP="00C274E6"/>
    <w:p w:rsidR="00C274E6" w:rsidRPr="00DE672A" w:rsidRDefault="00C274E6" w:rsidP="00C274E6">
      <w:r w:rsidRPr="00DE672A">
        <w:t>In our opinion</w:t>
      </w:r>
      <w:r>
        <w:t>,</w:t>
      </w:r>
      <w:r w:rsidRPr="008D6FF2">
        <w:t xml:space="preserve"> </w:t>
      </w:r>
      <w:r w:rsidRPr="00515E96">
        <w:t>except for the possible effects of the matter described in the Basis for Qualified</w:t>
      </w:r>
      <w:r w:rsidRPr="00DE672A">
        <w:t xml:space="preserve"> </w:t>
      </w:r>
    </w:p>
    <w:p w:rsidR="00C274E6" w:rsidRPr="00DE672A" w:rsidRDefault="00C274E6" w:rsidP="00C274E6">
      <w:pPr>
        <w:ind w:left="720" w:hanging="720"/>
      </w:pPr>
      <w:r w:rsidRPr="00C274E6">
        <w:rPr>
          <w:b/>
        </w:rPr>
        <w:t>a)</w:t>
      </w:r>
      <w:r w:rsidRPr="00C274E6">
        <w:rPr>
          <w:b/>
        </w:rPr>
        <w:tab/>
      </w:r>
      <w:r w:rsidRPr="00DE672A">
        <w:t>the reported outcomes and outputs, and quantification of the outputs to the extent practicable, in the statement of se</w:t>
      </w:r>
      <w:r>
        <w:t>rvice performance are suitable</w:t>
      </w:r>
    </w:p>
    <w:p w:rsidR="00C274E6" w:rsidRPr="00DE672A" w:rsidRDefault="00C274E6" w:rsidP="00C274E6">
      <w:pPr>
        <w:ind w:left="720" w:hanging="720"/>
      </w:pPr>
      <w:r>
        <w:rPr>
          <w:b/>
        </w:rPr>
        <w:t>b)</w:t>
      </w:r>
      <w:r>
        <w:rPr>
          <w:b/>
        </w:rPr>
        <w:tab/>
      </w:r>
      <w:r w:rsidRPr="00DE672A">
        <w:t>the accompanying performance report presents fairly, in all material respects</w:t>
      </w:r>
      <w:r>
        <w:t>:</w:t>
      </w:r>
    </w:p>
    <w:p w:rsidR="00C274E6" w:rsidRPr="00DE672A" w:rsidRDefault="00C274E6" w:rsidP="00C274E6">
      <w:pPr>
        <w:pStyle w:val="BulletPoints"/>
      </w:pPr>
      <w:r w:rsidRPr="00DE672A">
        <w:t>the entity infor</w:t>
      </w:r>
      <w:r>
        <w:t>mation for the year then ended</w:t>
      </w:r>
    </w:p>
    <w:p w:rsidR="00C274E6" w:rsidRPr="00DE672A" w:rsidRDefault="00C274E6" w:rsidP="00C274E6">
      <w:pPr>
        <w:pStyle w:val="BulletPoints"/>
      </w:pPr>
      <w:r w:rsidRPr="00DE672A">
        <w:t>the service performance for the year then ended</w:t>
      </w:r>
      <w:r>
        <w:t>,</w:t>
      </w:r>
      <w:r w:rsidRPr="00DE672A">
        <w:t xml:space="preserve"> and </w:t>
      </w:r>
    </w:p>
    <w:p w:rsidR="00C274E6" w:rsidRDefault="00C274E6" w:rsidP="00C274E6">
      <w:pPr>
        <w:pStyle w:val="BulletPoints"/>
      </w:pPr>
      <w:r w:rsidRPr="00DE672A">
        <w:t xml:space="preserve">the financial </w:t>
      </w:r>
      <w:r w:rsidRPr="008D6FF2">
        <w:t>position of Association of Blind Citizens of New Zealand Incorporated as at 30 June 2018, and its financial performance, and cash flows for the year then ended</w:t>
      </w:r>
      <w:r w:rsidRPr="00DE672A">
        <w:t xml:space="preserve"> </w:t>
      </w:r>
    </w:p>
    <w:p w:rsidR="00C274E6" w:rsidRPr="000220EA" w:rsidRDefault="00C274E6" w:rsidP="00C274E6">
      <w:r w:rsidRPr="000220EA">
        <w:t>in accordance with Public Benefit Entity Simple Format Reporting – Accrual (Not-For-Profit) issued by the New Zealand Accounting Standards Board.</w:t>
      </w:r>
    </w:p>
    <w:p w:rsidR="00C274E6" w:rsidRDefault="00C274E6" w:rsidP="00C274E6"/>
    <w:p w:rsidR="00C274E6" w:rsidRDefault="00C274E6">
      <w:pPr>
        <w:spacing w:line="240" w:lineRule="auto"/>
        <w:rPr>
          <w:rFonts w:ascii="Arial Bold" w:eastAsia="Times New Roman" w:hAnsi="Arial Bold"/>
          <w:b/>
          <w:bCs/>
          <w:sz w:val="36"/>
          <w:szCs w:val="20"/>
          <w:lang w:val="en-GB" w:eastAsia="en-AU"/>
        </w:rPr>
      </w:pPr>
      <w:r>
        <w:br w:type="page"/>
      </w:r>
    </w:p>
    <w:p w:rsidR="00C274E6" w:rsidRDefault="00C274E6" w:rsidP="00C274E6">
      <w:pPr>
        <w:pStyle w:val="Heading2"/>
      </w:pPr>
      <w:r>
        <w:t xml:space="preserve">Basis for Qualified </w:t>
      </w:r>
      <w:r w:rsidRPr="00A32051">
        <w:t>Opinion</w:t>
      </w:r>
    </w:p>
    <w:p w:rsidR="00C274E6" w:rsidRDefault="00C274E6" w:rsidP="00C274E6">
      <w:r>
        <w:t xml:space="preserve">Association of Blind Citizens of New Zealand Incorporated’s reported income includes legacies &amp; bequests revenue of $642,500. Association of Blind Citizens of New Zealand has relied on the reports prepared by external institutions for administrating and distributing the bequeathed share of interests in the net assets of the respective estates. Association of Blind Citizens of New Zealand has not been provided with appropriate audit evidence about the adequacy of the design and effectiveness of the internal control procedures of the external institutions required to validate the administration and distribution of those net assets. Reported income also includes cash revenue from donations of $9,225, subscriptions of $6,129, and calendar &amp; badge sales of $7,618. In common with similar organisations control over such income prior to being recorded is limited and there were no practical audit procedures to determine the effect of this limited control on the completeness of revenue. </w:t>
      </w:r>
    </w:p>
    <w:p w:rsidR="00C274E6" w:rsidRDefault="00C274E6" w:rsidP="00C274E6"/>
    <w:p w:rsidR="00C274E6" w:rsidRPr="00AB3F2A" w:rsidRDefault="00C274E6" w:rsidP="00C274E6">
      <w:r>
        <w:t xml:space="preserve">In these respects, we have not obtained all the information and explanations that we have required. Consequently, we were unable to determine whether any adjustments to the amounts were necessary to the consolidated statement of comprehensive revenue and expenses.   </w:t>
      </w:r>
    </w:p>
    <w:p w:rsidR="00C274E6" w:rsidRDefault="00C274E6" w:rsidP="00C274E6"/>
    <w:p w:rsidR="00C274E6" w:rsidRPr="006949BC" w:rsidRDefault="00C274E6" w:rsidP="00C274E6">
      <w:r w:rsidRPr="00DE672A">
        <w:t xml:space="preserve">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accordance with the International Standard on Assurance Engagements (New Zealand) ISAE (NZ) 3000 (Revised). </w:t>
      </w:r>
      <w:r w:rsidRPr="006949BC">
        <w:t xml:space="preserve">Our responsibilities under those standards are further described in the ‘Auditor’s responsibilities for the audit of the </w:t>
      </w:r>
      <w:r>
        <w:t>performance</w:t>
      </w:r>
      <w:r w:rsidRPr="006949BC">
        <w:t xml:space="preserve"> </w:t>
      </w:r>
      <w:r>
        <w:t>report’</w:t>
      </w:r>
      <w:r w:rsidRPr="006949BC">
        <w:t xml:space="preserve"> section of our report. </w:t>
      </w:r>
    </w:p>
    <w:p w:rsidR="00C274E6" w:rsidRPr="006949BC" w:rsidRDefault="00C274E6" w:rsidP="00C274E6"/>
    <w:p w:rsidR="00C274E6" w:rsidRDefault="00C274E6">
      <w:pPr>
        <w:spacing w:line="240" w:lineRule="auto"/>
      </w:pPr>
      <w:r>
        <w:br w:type="page"/>
      </w:r>
    </w:p>
    <w:p w:rsidR="00C274E6" w:rsidRPr="006949BC" w:rsidRDefault="00C274E6" w:rsidP="00C274E6">
      <w:r w:rsidRPr="008D6FF2">
        <w:t>We are independent of Association of Blind Citizens of New Zealand Incorporated in</w:t>
      </w:r>
      <w:r w:rsidRPr="006949BC">
        <w:t xml:space="preserve"> accordance with Professional and Ethical Standard 1 (Revised) ‘Code of ethics for assurance practitioners’ issued by the New Zealand Auditing and Assurance Standards Board, and we have fulfilled our other ethical responsibilities in accordance with these requirements. </w:t>
      </w:r>
    </w:p>
    <w:p w:rsidR="00C274E6" w:rsidRPr="006949BC" w:rsidRDefault="00C274E6" w:rsidP="00C274E6"/>
    <w:p w:rsidR="00C274E6" w:rsidRPr="006949BC" w:rsidRDefault="00C274E6" w:rsidP="00C274E6">
      <w:r w:rsidRPr="006949BC">
        <w:t xml:space="preserve">We believe that the audit evidence we have obtained is sufficient and appropriate to provide a basis </w:t>
      </w:r>
    </w:p>
    <w:p w:rsidR="00C274E6" w:rsidRPr="006949BC" w:rsidRDefault="00C274E6" w:rsidP="00C274E6">
      <w:r w:rsidRPr="006949BC">
        <w:t>for our opinion.</w:t>
      </w:r>
    </w:p>
    <w:p w:rsidR="00C274E6" w:rsidRPr="006949BC" w:rsidRDefault="00C274E6" w:rsidP="00C274E6">
      <w:pPr>
        <w:rPr>
          <w:highlight w:val="yellow"/>
        </w:rPr>
      </w:pPr>
    </w:p>
    <w:p w:rsidR="00C274E6" w:rsidRDefault="00C274E6" w:rsidP="00C274E6">
      <w:r w:rsidRPr="008D6FF2">
        <w:t xml:space="preserve">Other than our capacity as auditor we have no relationship with, or interests in, Association of Blind Citizens of New Zealand Incorporated. </w:t>
      </w:r>
    </w:p>
    <w:p w:rsidR="00C274E6" w:rsidRPr="008D6FF2" w:rsidRDefault="00C274E6" w:rsidP="00C274E6"/>
    <w:p w:rsidR="00C274E6" w:rsidRPr="00DE672A" w:rsidRDefault="00C274E6" w:rsidP="00C274E6">
      <w:pPr>
        <w:pStyle w:val="Heading2"/>
      </w:pPr>
      <w:r>
        <w:t>The Board’s</w:t>
      </w:r>
      <w:r w:rsidRPr="00DE672A">
        <w:t xml:space="preserve"> responsibilities for the </w:t>
      </w:r>
      <w:r>
        <w:t>performance report</w:t>
      </w:r>
    </w:p>
    <w:p w:rsidR="00C274E6" w:rsidRPr="008D6FF2" w:rsidRDefault="00C274E6" w:rsidP="00C274E6">
      <w:r w:rsidRPr="008D6FF2">
        <w:t xml:space="preserve">The Board are responsible for: </w:t>
      </w:r>
    </w:p>
    <w:p w:rsidR="00C274E6" w:rsidRPr="008D6FF2" w:rsidRDefault="00C274E6" w:rsidP="00C274E6">
      <w:pPr>
        <w:ind w:left="720" w:hanging="720"/>
      </w:pPr>
      <w:r>
        <w:rPr>
          <w:b/>
        </w:rPr>
        <w:t>a)</w:t>
      </w:r>
      <w:r>
        <w:rPr>
          <w:b/>
        </w:rPr>
        <w:tab/>
      </w:r>
      <w:r w:rsidRPr="008D6FF2">
        <w:t>Identifying outcomes and outputs, and quantifying the outputs to the extent practicable, that are relevant, reliable, comparable and understandable, to report in the statement of service performance</w:t>
      </w:r>
    </w:p>
    <w:p w:rsidR="00C274E6" w:rsidRPr="008D6FF2" w:rsidRDefault="00C274E6" w:rsidP="00C274E6">
      <w:pPr>
        <w:ind w:left="720" w:hanging="720"/>
      </w:pPr>
      <w:r>
        <w:rPr>
          <w:b/>
        </w:rPr>
        <w:t>b)</w:t>
      </w:r>
      <w:r>
        <w:rPr>
          <w:b/>
        </w:rPr>
        <w:tab/>
      </w:r>
      <w:r w:rsidRPr="008D6FF2">
        <w:t xml:space="preserve">the preparation and fair presentation of the performance report on behalf of Association of Blind Citizens of New Zealand Incorporated which comprises: </w:t>
      </w:r>
    </w:p>
    <w:p w:rsidR="00C274E6" w:rsidRPr="008D6FF2" w:rsidRDefault="00C274E6" w:rsidP="00C274E6">
      <w:pPr>
        <w:pStyle w:val="BulletPoints"/>
      </w:pPr>
      <w:r w:rsidRPr="008D6FF2">
        <w:t>the entity information</w:t>
      </w:r>
    </w:p>
    <w:p w:rsidR="00C274E6" w:rsidRPr="008D6FF2" w:rsidRDefault="00C274E6" w:rsidP="00C274E6">
      <w:pPr>
        <w:pStyle w:val="BulletPoints"/>
      </w:pPr>
      <w:r w:rsidRPr="008D6FF2">
        <w:t xml:space="preserve">the statement of service performance; and </w:t>
      </w:r>
    </w:p>
    <w:p w:rsidR="00C274E6" w:rsidRPr="008D6FF2" w:rsidRDefault="00C274E6" w:rsidP="00C274E6">
      <w:pPr>
        <w:pStyle w:val="BulletPoints"/>
      </w:pPr>
      <w:r w:rsidRPr="008D6FF2">
        <w:t xml:space="preserve">the statement of financial performance, statement of financial position, statement of cash flows, statement of accounting policies and notes to the performance report in accordance with Public Benefit Entity Simple Format Reporting – Accrual (Not-For-Profit) issued by the New Zealand Accounting Standards Board, and </w:t>
      </w:r>
    </w:p>
    <w:p w:rsidR="00C274E6" w:rsidRPr="008D6FF2" w:rsidRDefault="00C274E6" w:rsidP="00C274E6">
      <w:pPr>
        <w:ind w:left="720" w:hanging="720"/>
      </w:pPr>
      <w:r>
        <w:rPr>
          <w:b/>
        </w:rPr>
        <w:t>c)</w:t>
      </w:r>
      <w:r>
        <w:rPr>
          <w:b/>
        </w:rPr>
        <w:tab/>
      </w:r>
      <w:r w:rsidRPr="008D6FF2">
        <w:t xml:space="preserve">for such internal control as the Board determine is necessary to enable the preparation of the </w:t>
      </w:r>
      <w:r w:rsidRPr="00C274E6">
        <w:t>performan</w:t>
      </w:r>
      <w:r w:rsidRPr="008D6FF2">
        <w:t>ce report that is free from material misstatement, whether due to fraud or error.</w:t>
      </w:r>
    </w:p>
    <w:p w:rsidR="00C274E6" w:rsidRPr="008D6FF2" w:rsidRDefault="00C274E6" w:rsidP="00C274E6"/>
    <w:p w:rsidR="00C274E6" w:rsidRPr="00FC4121" w:rsidRDefault="00C274E6" w:rsidP="00C274E6">
      <w:r w:rsidRPr="008D6FF2">
        <w:t>In preparing the performance report, the Board are responsible on behalf of Association of Blind Citizens of New Zealand Incorporated’s for assessing Association of Blind Citizens of New Zealand Incorporated’s ability to continue as a going concern, disclosing, as applicable, matters related to going concern and using the going concern basis of accounting unless the Board either intend to liquidate Association of Blind Citizens of New Zealand Incorporated or to cease operations, or have no realistic alternative but to do so.</w:t>
      </w:r>
    </w:p>
    <w:p w:rsidR="00C274E6" w:rsidRPr="00DE672A" w:rsidRDefault="00C274E6" w:rsidP="00C274E6"/>
    <w:p w:rsidR="00C274E6" w:rsidRPr="00DE672A" w:rsidRDefault="00C274E6" w:rsidP="00C274E6">
      <w:r w:rsidRPr="00DE672A">
        <w:t xml:space="preserve">Auditor’s responsibilities for the audit of the </w:t>
      </w:r>
      <w:r>
        <w:t>performance report</w:t>
      </w:r>
      <w:r w:rsidRPr="00DE672A">
        <w:t xml:space="preserve"> </w:t>
      </w:r>
    </w:p>
    <w:p w:rsidR="00C274E6" w:rsidRPr="00DE672A" w:rsidRDefault="00C274E6" w:rsidP="00C274E6">
      <w:r w:rsidRPr="00DE672A">
        <w:t xml:space="preserve">Our objectives are to obtain reasonable assurance about whether the </w:t>
      </w:r>
      <w:r>
        <w:t>performance report</w:t>
      </w:r>
      <w:r w:rsidRPr="00DE672A">
        <w:t xml:space="preserve"> </w:t>
      </w:r>
      <w:r>
        <w:t>is</w:t>
      </w:r>
      <w:r w:rsidRPr="00DE672A">
        <w:t xml:space="preserve"> free from material misstatement, whether due to fraud or error, and to issue an auditor’s report that includes our opinion. Reasonable assurance is a high level of assurance, but is not a guarantee that an audit conducted in accordance with ISAs (NZ) </w:t>
      </w:r>
      <w:r w:rsidRPr="003E1FDE">
        <w:t xml:space="preserve">and ISAE (NZ) 3000 (Revised) </w:t>
      </w:r>
      <w:r w:rsidRPr="00DE672A">
        <w:t xml:space="preserve">will always detect a material misstatement when it exists. Misstatements can arise from fraud or error and are considered material if, individually or in the aggregate, they could reasonably be expected to influence the decisions of users taken on the basis of </w:t>
      </w:r>
      <w:r>
        <w:t>the performance report</w:t>
      </w:r>
      <w:r w:rsidRPr="00DE672A">
        <w:t xml:space="preserve">. </w:t>
      </w:r>
    </w:p>
    <w:p w:rsidR="00C274E6" w:rsidRPr="00DE672A" w:rsidRDefault="00C274E6" w:rsidP="00C274E6"/>
    <w:p w:rsidR="00C274E6" w:rsidRPr="003E1FDE" w:rsidRDefault="00C274E6" w:rsidP="00E03529">
      <w:pPr>
        <w:spacing w:after="100"/>
      </w:pPr>
      <w:r w:rsidRPr="003E1FDE">
        <w:t xml:space="preserve">As part of an audit in accordance with ISAs (NZ) and ISAE (NZ) 3000 (Revised), we exercise professional judgement and maintain professional scepticism throughout the audit. We also: </w:t>
      </w:r>
    </w:p>
    <w:p w:rsidR="00C274E6" w:rsidRPr="00C274E6" w:rsidRDefault="00C274E6" w:rsidP="00C274E6">
      <w:pPr>
        <w:pStyle w:val="BulletPoints"/>
        <w:tabs>
          <w:tab w:val="clear" w:pos="1080"/>
          <w:tab w:val="num" w:pos="360"/>
        </w:tabs>
        <w:ind w:left="360"/>
      </w:pPr>
      <w:r w:rsidRPr="00A31917">
        <w:rPr>
          <w:rStyle w:val="bulletpointChar"/>
          <w:rFonts w:eastAsia="Calibri"/>
        </w:rPr>
        <w:t xml:space="preserve">Identify and assess the risks of material misstatement of the performance </w:t>
      </w:r>
      <w:r w:rsidRPr="00C274E6">
        <w:rPr>
          <w:rStyle w:val="bulletpointChar"/>
          <w:rFonts w:eastAsia="Calibri"/>
          <w:szCs w:val="32"/>
        </w:rPr>
        <w:t xml:space="preserve">report, whether due to fraud or error, design and </w:t>
      </w:r>
      <w:r w:rsidRPr="00C274E6">
        <w:t xml:space="preserve">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rsidR="00E03529" w:rsidRDefault="00E03529">
      <w:pPr>
        <w:spacing w:line="240" w:lineRule="auto"/>
      </w:pPr>
      <w:r>
        <w:br w:type="page"/>
      </w:r>
    </w:p>
    <w:p w:rsidR="00C274E6" w:rsidRPr="00C274E6" w:rsidRDefault="00C274E6" w:rsidP="00C274E6">
      <w:pPr>
        <w:pStyle w:val="BulletPoints"/>
        <w:tabs>
          <w:tab w:val="clear" w:pos="1080"/>
          <w:tab w:val="num" w:pos="360"/>
        </w:tabs>
        <w:ind w:left="360"/>
      </w:pPr>
      <w:r w:rsidRPr="00C274E6">
        <w:t xml:space="preserve">Obtain an understanding of internal control relevant to the audit in order to design audit procedures that are appropriate in the circumstances, but not for the purpose of expressing an opinion on the effectiveness of Association of Blind Citizens of New Zealand Incorporated’s internal control. </w:t>
      </w:r>
    </w:p>
    <w:p w:rsidR="00C274E6" w:rsidRPr="00C274E6" w:rsidRDefault="00C274E6" w:rsidP="00C274E6">
      <w:pPr>
        <w:pStyle w:val="BulletPoints"/>
        <w:tabs>
          <w:tab w:val="clear" w:pos="1080"/>
          <w:tab w:val="num" w:pos="360"/>
        </w:tabs>
        <w:ind w:left="360"/>
      </w:pPr>
      <w:r w:rsidRPr="00C274E6">
        <w:t xml:space="preserve">Evaluate the appropriateness of accounting policies used and the reasonableness of accounting estimates and related disclosures made by management. </w:t>
      </w:r>
    </w:p>
    <w:p w:rsidR="00C274E6" w:rsidRPr="00C274E6" w:rsidRDefault="00C274E6" w:rsidP="00C274E6">
      <w:pPr>
        <w:pStyle w:val="BulletPoints"/>
        <w:tabs>
          <w:tab w:val="clear" w:pos="1080"/>
          <w:tab w:val="num" w:pos="360"/>
        </w:tabs>
        <w:ind w:left="360"/>
      </w:pPr>
      <w:r w:rsidRPr="00C274E6">
        <w:t xml:space="preserve">Conclude on the appropriateness of the use of the going concern basis of accounting by the Board and, based on the audit evidence obtained, whether a material uncertainty exists related to events or conditions that may cast significant doubt on Association of Blind Citizens of New Zealand Incorporated’s ability to continue as a going concern. If we conclude that a material uncertainty exists, we are required to draw attention in our auditor’s report to the related disclosures in the performance report or, if such disclosures are inadequate, to modify our opinion. Our conclusions are based on the audit evidence obtained up to the date of our auditor’s report. However, future events or conditions may cause Association of Blind Citizens of New Zealand Incorporated to cease to continue as a going concern. </w:t>
      </w:r>
    </w:p>
    <w:p w:rsidR="00C274E6" w:rsidRPr="00C274E6" w:rsidRDefault="00C274E6" w:rsidP="00C274E6">
      <w:pPr>
        <w:pStyle w:val="BulletPoints"/>
        <w:tabs>
          <w:tab w:val="clear" w:pos="1080"/>
          <w:tab w:val="num" w:pos="360"/>
        </w:tabs>
        <w:ind w:left="360"/>
      </w:pPr>
      <w:r w:rsidRPr="00C274E6">
        <w:t xml:space="preserve">Evaluate the overall presentation, structure and content of the performance report, including the disclosures, and whether the performance report represents the underlying transactions and events in a manner that achieves fair presentation. </w:t>
      </w:r>
    </w:p>
    <w:p w:rsidR="00C274E6" w:rsidRPr="00C274E6" w:rsidRDefault="00C274E6" w:rsidP="00C274E6">
      <w:pPr>
        <w:pStyle w:val="BulletPoints"/>
        <w:tabs>
          <w:tab w:val="clear" w:pos="1080"/>
          <w:tab w:val="num" w:pos="360"/>
        </w:tabs>
        <w:ind w:left="360"/>
      </w:pPr>
      <w:r w:rsidRPr="00C274E6">
        <w:t xml:space="preserve">Perform procedures to obtain evidence about and evaluate whether the reported outcomes and outputs, and quantification of the outputs to the extent practicable, are relevant, reliable, comparable and understandable. </w:t>
      </w:r>
    </w:p>
    <w:p w:rsidR="00C274E6" w:rsidRPr="008D6FF2" w:rsidRDefault="00C274E6" w:rsidP="00C274E6"/>
    <w:p w:rsidR="00C274E6" w:rsidRDefault="00C274E6" w:rsidP="00C274E6">
      <w:r w:rsidRPr="008D6FF2">
        <w:t>We communicate with the Board regarding</w:t>
      </w:r>
      <w:r w:rsidRPr="003E1FDE">
        <w:t>, among other matters, the planned scope and timing of the audit and significant audit findings, including any significant deficiencies in internal control</w:t>
      </w:r>
      <w:r>
        <w:t xml:space="preserve"> </w:t>
      </w:r>
      <w:r w:rsidRPr="003E1FDE">
        <w:t>that we identify during our audit.</w:t>
      </w:r>
    </w:p>
    <w:p w:rsidR="00C274E6" w:rsidRDefault="00C274E6" w:rsidP="00C274E6">
      <w:r w:rsidRPr="008D6FF2">
        <w:t>This report is made solely to the members of Association of Blind Citizens of New Zealand Incorporated. Our audit has been undertaken so that we might state to the members those matters we are required to state to them in an auditors’ report and for no other purpose. To the fullest extent permitted by law, we do not accept or assume responsibility to anyone other than the members, for our audit work, for this report, or for the opinions we have formed.</w:t>
      </w:r>
    </w:p>
    <w:p w:rsidR="00C274E6" w:rsidRDefault="00C274E6" w:rsidP="00C274E6"/>
    <w:p w:rsidR="00C274E6" w:rsidRPr="00C56196" w:rsidRDefault="00C274E6" w:rsidP="00C274E6"/>
    <w:p w:rsidR="00C274E6" w:rsidRPr="000866C9" w:rsidRDefault="00C274E6" w:rsidP="00C274E6"/>
    <w:p w:rsidR="00C274E6" w:rsidRPr="000866C9" w:rsidRDefault="00C274E6" w:rsidP="00C274E6">
      <w:r>
        <w:rPr>
          <w:noProof/>
          <w:lang w:val="en-GB" w:eastAsia="en-GB"/>
        </w:rPr>
        <w:drawing>
          <wp:anchor distT="0" distB="0" distL="114300" distR="114300" simplePos="0" relativeHeight="251659264" behindDoc="0" locked="0" layoutInCell="1" allowOverlap="1" wp14:anchorId="3184B374" wp14:editId="4AE536FE">
            <wp:simplePos x="0" y="0"/>
            <wp:positionH relativeFrom="column">
              <wp:posOffset>3810</wp:posOffset>
            </wp:positionH>
            <wp:positionV relativeFrom="paragraph">
              <wp:posOffset>13970</wp:posOffset>
            </wp:positionV>
            <wp:extent cx="2409825" cy="4826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 Moore Stephens signa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9825" cy="482600"/>
                    </a:xfrm>
                    <a:prstGeom prst="rect">
                      <a:avLst/>
                    </a:prstGeom>
                  </pic:spPr>
                </pic:pic>
              </a:graphicData>
            </a:graphic>
          </wp:anchor>
        </w:drawing>
      </w:r>
    </w:p>
    <w:p w:rsidR="00C274E6" w:rsidRDefault="00C274E6" w:rsidP="00C274E6"/>
    <w:p w:rsidR="00C274E6" w:rsidRDefault="00C274E6" w:rsidP="00C274E6">
      <w:r w:rsidRPr="000866C9">
        <w:rPr>
          <w:rFonts w:cs="Tahoma"/>
          <w:b/>
        </w:rPr>
        <w:t>Moore Stephens Wellington Audit</w:t>
      </w:r>
      <w:r w:rsidRPr="000866C9">
        <w:rPr>
          <w:rFonts w:cs="Tahoma"/>
        </w:rPr>
        <w:t xml:space="preserve"> </w:t>
      </w:r>
      <w:r w:rsidRPr="000866C9">
        <w:rPr>
          <w:rFonts w:cs="Tahoma"/>
          <w:color w:val="00AEEF"/>
        </w:rPr>
        <w:t>|</w:t>
      </w:r>
      <w:r w:rsidRPr="000866C9">
        <w:rPr>
          <w:rFonts w:cs="Tahoma"/>
        </w:rPr>
        <w:t xml:space="preserve"> </w:t>
      </w:r>
      <w:r w:rsidRPr="000866C9">
        <w:t>Qualified Auditors, Wellington, New Zealand</w:t>
      </w:r>
    </w:p>
    <w:p w:rsidR="00C274E6" w:rsidRDefault="00C274E6" w:rsidP="00C274E6">
      <w:pPr>
        <w:rPr>
          <w:szCs w:val="36"/>
        </w:rPr>
      </w:pPr>
    </w:p>
    <w:p w:rsidR="00C274E6" w:rsidRDefault="00C274E6" w:rsidP="00C274E6"/>
    <w:p w:rsidR="00C274E6" w:rsidRDefault="00C274E6" w:rsidP="00C274E6">
      <w:r>
        <w:t>2</w:t>
      </w:r>
      <w:r w:rsidR="00500F13">
        <w:t>6</w:t>
      </w:r>
      <w:r>
        <w:t xml:space="preserve"> September 2018</w:t>
      </w:r>
    </w:p>
    <w:p w:rsidR="00E03529" w:rsidRDefault="005C59A5">
      <w:pPr>
        <w:spacing w:line="240" w:lineRule="auto"/>
      </w:pPr>
      <w:r>
        <w:br w:type="page"/>
      </w:r>
    </w:p>
    <w:p w:rsidR="00E03529" w:rsidRDefault="00E03529" w:rsidP="00E03529">
      <w:pPr>
        <w:pStyle w:val="Heading1"/>
        <w:rPr>
          <w:rFonts w:hint="eastAsia"/>
        </w:rPr>
      </w:pPr>
      <w:r w:rsidRPr="00E52765">
        <w:t xml:space="preserve">Summarised </w:t>
      </w:r>
      <w:r>
        <w:t>F</w:t>
      </w:r>
      <w:r w:rsidRPr="00E52765">
        <w:t xml:space="preserve">inancial </w:t>
      </w:r>
      <w:r>
        <w:t>I</w:t>
      </w:r>
      <w:r w:rsidRPr="00E52765">
        <w:t>nformation</w:t>
      </w:r>
    </w:p>
    <w:p w:rsidR="00E03529" w:rsidRPr="007612EC" w:rsidRDefault="00E03529" w:rsidP="00E03529">
      <w:pPr>
        <w:pStyle w:val="Heading1"/>
        <w:rPr>
          <w:rFonts w:hint="eastAsia"/>
        </w:rPr>
      </w:pPr>
      <w:r>
        <w:t>Consolidation of National Office and Branches</w:t>
      </w:r>
    </w:p>
    <w:p w:rsidR="00E03529" w:rsidRPr="00E52765" w:rsidRDefault="00E03529" w:rsidP="00E03529">
      <w:pPr>
        <w:pStyle w:val="Heading2"/>
      </w:pPr>
      <w:r w:rsidRPr="00E52765">
        <w:t>Revenue and expense for the year ended 30 June 2018</w:t>
      </w:r>
    </w:p>
    <w:p w:rsidR="00E03529" w:rsidRPr="00C274E6" w:rsidRDefault="00E03529" w:rsidP="00E03529">
      <w:pPr>
        <w:pStyle w:val="Prodnote-OptionalDAISY"/>
        <w:rPr>
          <w:rStyle w:val="Emphasis"/>
        </w:rPr>
      </w:pPr>
      <w:r w:rsidRPr="00C274E6">
        <w:rPr>
          <w:rStyle w:val="Emphasis"/>
        </w:rPr>
        <w:t>Table: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5"/>
        <w:gridCol w:w="1640"/>
        <w:gridCol w:w="1829"/>
      </w:tblGrid>
      <w:tr w:rsidR="00E03529" w:rsidRPr="00E52765" w:rsidTr="00EC6FF8">
        <w:trPr>
          <w:trHeight w:val="327"/>
          <w:tblHeader/>
        </w:trPr>
        <w:tc>
          <w:tcPr>
            <w:tcW w:w="6662" w:type="dxa"/>
            <w:shd w:val="clear" w:color="auto" w:fill="auto"/>
          </w:tcPr>
          <w:p w:rsidR="00E03529" w:rsidRPr="00C274E6" w:rsidRDefault="00E03529" w:rsidP="00EC6FF8">
            <w:pPr>
              <w:rPr>
                <w:rFonts w:ascii="Arial Bold" w:hAnsi="Arial Bold"/>
                <w:b/>
              </w:rPr>
            </w:pPr>
            <w:r w:rsidRPr="00C274E6">
              <w:rPr>
                <w:rFonts w:ascii="Arial Bold" w:hAnsi="Arial Bold"/>
                <w:b/>
              </w:rPr>
              <w:t>Revenue</w:t>
            </w:r>
          </w:p>
        </w:tc>
        <w:tc>
          <w:tcPr>
            <w:tcW w:w="1560" w:type="dxa"/>
            <w:shd w:val="clear" w:color="auto" w:fill="auto"/>
          </w:tcPr>
          <w:p w:rsidR="00E03529" w:rsidRPr="00C274E6" w:rsidRDefault="00E03529" w:rsidP="00EC6FF8">
            <w:pPr>
              <w:jc w:val="right"/>
              <w:rPr>
                <w:rStyle w:val="Emphasis"/>
              </w:rPr>
            </w:pPr>
            <w:r w:rsidRPr="00C274E6">
              <w:rPr>
                <w:rStyle w:val="Emphasis"/>
              </w:rPr>
              <w:t xml:space="preserve"> 2018 </w:t>
            </w:r>
          </w:p>
        </w:tc>
        <w:tc>
          <w:tcPr>
            <w:tcW w:w="1842" w:type="dxa"/>
            <w:shd w:val="clear" w:color="auto" w:fill="auto"/>
          </w:tcPr>
          <w:p w:rsidR="00E03529" w:rsidRPr="00C274E6" w:rsidRDefault="00E03529" w:rsidP="00EC6FF8">
            <w:pPr>
              <w:jc w:val="right"/>
              <w:rPr>
                <w:rStyle w:val="Emphasis"/>
              </w:rPr>
            </w:pPr>
            <w:r w:rsidRPr="00C274E6">
              <w:rPr>
                <w:rStyle w:val="Emphasis"/>
              </w:rPr>
              <w:t>2017</w:t>
            </w:r>
          </w:p>
        </w:tc>
      </w:tr>
      <w:tr w:rsidR="00E03529" w:rsidRPr="00E52765" w:rsidTr="00EC6FF8">
        <w:trPr>
          <w:trHeight w:val="542"/>
        </w:trPr>
        <w:tc>
          <w:tcPr>
            <w:tcW w:w="6662" w:type="dxa"/>
            <w:shd w:val="clear" w:color="auto" w:fill="auto"/>
          </w:tcPr>
          <w:p w:rsidR="00E03529" w:rsidRPr="00E52765" w:rsidRDefault="00E03529" w:rsidP="00EC6FF8">
            <w:r w:rsidRPr="00E52765">
              <w:t xml:space="preserve">Donations, fundraising etc. </w:t>
            </w:r>
          </w:p>
        </w:tc>
        <w:tc>
          <w:tcPr>
            <w:tcW w:w="1560" w:type="dxa"/>
            <w:shd w:val="clear" w:color="auto" w:fill="auto"/>
          </w:tcPr>
          <w:p w:rsidR="00E03529" w:rsidRPr="00E52765" w:rsidRDefault="00E03529" w:rsidP="00EC6FF8">
            <w:pPr>
              <w:jc w:val="right"/>
            </w:pPr>
            <w:r>
              <w:t>72,866</w:t>
            </w:r>
          </w:p>
        </w:tc>
        <w:tc>
          <w:tcPr>
            <w:tcW w:w="1842" w:type="dxa"/>
            <w:shd w:val="clear" w:color="auto" w:fill="auto"/>
          </w:tcPr>
          <w:p w:rsidR="00E03529" w:rsidRPr="00E52765" w:rsidRDefault="00E03529" w:rsidP="00EC6FF8">
            <w:pPr>
              <w:jc w:val="right"/>
            </w:pPr>
            <w:r>
              <w:t>134,740</w:t>
            </w:r>
          </w:p>
        </w:tc>
      </w:tr>
      <w:tr w:rsidR="00E03529" w:rsidRPr="00E52765" w:rsidTr="00EC6FF8">
        <w:trPr>
          <w:trHeight w:val="542"/>
        </w:trPr>
        <w:tc>
          <w:tcPr>
            <w:tcW w:w="6662" w:type="dxa"/>
            <w:shd w:val="clear" w:color="auto" w:fill="auto"/>
          </w:tcPr>
          <w:p w:rsidR="00E03529" w:rsidRPr="00E52765" w:rsidRDefault="00E03529" w:rsidP="00EC6FF8">
            <w:r w:rsidRPr="00E52765">
              <w:t>Subscriptions from members</w:t>
            </w:r>
          </w:p>
        </w:tc>
        <w:tc>
          <w:tcPr>
            <w:tcW w:w="1560" w:type="dxa"/>
            <w:shd w:val="clear" w:color="auto" w:fill="auto"/>
          </w:tcPr>
          <w:p w:rsidR="00E03529" w:rsidRPr="00E52765" w:rsidRDefault="00E03529" w:rsidP="00EC6FF8">
            <w:pPr>
              <w:jc w:val="right"/>
            </w:pPr>
            <w:r>
              <w:t>6,129</w:t>
            </w:r>
          </w:p>
        </w:tc>
        <w:tc>
          <w:tcPr>
            <w:tcW w:w="1842" w:type="dxa"/>
            <w:shd w:val="clear" w:color="auto" w:fill="auto"/>
          </w:tcPr>
          <w:p w:rsidR="00E03529" w:rsidRPr="00E52765" w:rsidRDefault="00E03529" w:rsidP="00EC6FF8">
            <w:pPr>
              <w:jc w:val="right"/>
            </w:pPr>
            <w:r>
              <w:t>9,028</w:t>
            </w:r>
          </w:p>
        </w:tc>
      </w:tr>
      <w:tr w:rsidR="00E03529" w:rsidRPr="00E52765" w:rsidTr="00EC6FF8">
        <w:trPr>
          <w:trHeight w:val="542"/>
        </w:trPr>
        <w:tc>
          <w:tcPr>
            <w:tcW w:w="6662" w:type="dxa"/>
            <w:shd w:val="clear" w:color="auto" w:fill="auto"/>
          </w:tcPr>
          <w:p w:rsidR="00E03529" w:rsidRPr="00E52765" w:rsidRDefault="00E03529" w:rsidP="00EC6FF8">
            <w:r w:rsidRPr="00E52765">
              <w:t>Grants</w:t>
            </w:r>
            <w:r>
              <w:t xml:space="preserve"> (Lotteries, COGS, Blind Foundation)</w:t>
            </w:r>
          </w:p>
        </w:tc>
        <w:tc>
          <w:tcPr>
            <w:tcW w:w="1560" w:type="dxa"/>
            <w:shd w:val="clear" w:color="auto" w:fill="auto"/>
          </w:tcPr>
          <w:p w:rsidR="00E03529" w:rsidRPr="00E52765" w:rsidRDefault="00E03529" w:rsidP="00EC6FF8">
            <w:pPr>
              <w:jc w:val="right"/>
            </w:pPr>
            <w:r>
              <w:t>377,208</w:t>
            </w:r>
          </w:p>
        </w:tc>
        <w:tc>
          <w:tcPr>
            <w:tcW w:w="1842" w:type="dxa"/>
            <w:shd w:val="clear" w:color="auto" w:fill="auto"/>
          </w:tcPr>
          <w:p w:rsidR="00E03529" w:rsidRPr="00E52765" w:rsidRDefault="00E03529" w:rsidP="00EC6FF8">
            <w:pPr>
              <w:jc w:val="right"/>
            </w:pPr>
            <w:r>
              <w:t>335,682</w:t>
            </w:r>
          </w:p>
        </w:tc>
      </w:tr>
      <w:tr w:rsidR="00E03529" w:rsidRPr="00E52765" w:rsidTr="00EC6FF8">
        <w:trPr>
          <w:trHeight w:val="542"/>
        </w:trPr>
        <w:tc>
          <w:tcPr>
            <w:tcW w:w="6662" w:type="dxa"/>
            <w:shd w:val="clear" w:color="auto" w:fill="auto"/>
          </w:tcPr>
          <w:p w:rsidR="00E03529" w:rsidRPr="00E52765" w:rsidRDefault="00E03529" w:rsidP="00EC6FF8">
            <w:r w:rsidRPr="00E52765">
              <w:t xml:space="preserve">Interest, </w:t>
            </w:r>
            <w:r>
              <w:t xml:space="preserve">dividends </w:t>
            </w:r>
            <w:r w:rsidRPr="00E52765">
              <w:t>and other investment revenue</w:t>
            </w:r>
          </w:p>
        </w:tc>
        <w:tc>
          <w:tcPr>
            <w:tcW w:w="1560" w:type="dxa"/>
            <w:shd w:val="clear" w:color="auto" w:fill="auto"/>
          </w:tcPr>
          <w:p w:rsidR="00E03529" w:rsidRPr="00E52765" w:rsidRDefault="00E03529" w:rsidP="00EC6FF8">
            <w:pPr>
              <w:jc w:val="right"/>
            </w:pPr>
            <w:r>
              <w:t>33,882</w:t>
            </w:r>
          </w:p>
        </w:tc>
        <w:tc>
          <w:tcPr>
            <w:tcW w:w="1842" w:type="dxa"/>
            <w:shd w:val="clear" w:color="auto" w:fill="auto"/>
          </w:tcPr>
          <w:p w:rsidR="00E03529" w:rsidRPr="00E52765" w:rsidRDefault="00E03529" w:rsidP="00EC6FF8">
            <w:pPr>
              <w:jc w:val="right"/>
            </w:pPr>
            <w:r>
              <w:t>29,030</w:t>
            </w:r>
          </w:p>
        </w:tc>
      </w:tr>
      <w:tr w:rsidR="00E03529" w:rsidRPr="00E52765" w:rsidTr="00EC6FF8">
        <w:trPr>
          <w:trHeight w:val="542"/>
        </w:trPr>
        <w:tc>
          <w:tcPr>
            <w:tcW w:w="6662" w:type="dxa"/>
            <w:shd w:val="clear" w:color="auto" w:fill="auto"/>
          </w:tcPr>
          <w:p w:rsidR="00E03529" w:rsidRDefault="00E03529" w:rsidP="00EC6FF8">
            <w:r>
              <w:t>Legacies &amp; Bequests</w:t>
            </w:r>
          </w:p>
          <w:p w:rsidR="00E03529" w:rsidRPr="000850E2" w:rsidRDefault="00E03529" w:rsidP="00EC6FF8">
            <w:pPr>
              <w:pStyle w:val="ListParagraph"/>
              <w:numPr>
                <w:ilvl w:val="0"/>
                <w:numId w:val="24"/>
              </w:numPr>
              <w:spacing w:after="120"/>
              <w:ind w:left="360"/>
              <w:rPr>
                <w:rStyle w:val="Emphasis"/>
                <w:rFonts w:ascii="Arial" w:hAnsi="Arial"/>
                <w:b w:val="0"/>
              </w:rPr>
            </w:pPr>
            <w:r w:rsidRPr="000850E2">
              <w:rPr>
                <w:rStyle w:val="Emphasis"/>
                <w:rFonts w:ascii="Arial" w:hAnsi="Arial"/>
                <w:b w:val="0"/>
              </w:rPr>
              <w:t>Estate MD Gay $225.00 (funds can be used for any purpose)</w:t>
            </w:r>
          </w:p>
          <w:p w:rsidR="00E03529" w:rsidRPr="000850E2" w:rsidRDefault="00E03529" w:rsidP="00EC6FF8">
            <w:pPr>
              <w:pStyle w:val="ListParagraph"/>
              <w:numPr>
                <w:ilvl w:val="0"/>
                <w:numId w:val="24"/>
              </w:numPr>
              <w:spacing w:after="120"/>
              <w:ind w:left="360"/>
              <w:rPr>
                <w:rFonts w:ascii="Arial Bold" w:hAnsi="Arial Bold"/>
                <w:iCs/>
                <w:sz w:val="32"/>
              </w:rPr>
            </w:pPr>
            <w:r w:rsidRPr="000850E2">
              <w:rPr>
                <w:rStyle w:val="Emphasis"/>
                <w:rFonts w:ascii="Arial" w:hAnsi="Arial"/>
                <w:b w:val="0"/>
              </w:rPr>
              <w:t>Estate P Arthur $417,500 (</w:t>
            </w:r>
            <w:r w:rsidRPr="00E03529">
              <w:rPr>
                <w:rFonts w:eastAsia="Calibri"/>
                <w:iCs/>
                <w:sz w:val="32"/>
                <w:szCs w:val="32"/>
              </w:rPr>
              <w:t>to be used for a specific purpose in accordance with the bequest</w:t>
            </w:r>
            <w:r w:rsidRPr="000850E2">
              <w:rPr>
                <w:rStyle w:val="Emphasis"/>
                <w:rFonts w:ascii="Arial" w:hAnsi="Arial"/>
              </w:rPr>
              <w:t>)</w:t>
            </w:r>
          </w:p>
        </w:tc>
        <w:tc>
          <w:tcPr>
            <w:tcW w:w="1560" w:type="dxa"/>
            <w:shd w:val="clear" w:color="auto" w:fill="auto"/>
          </w:tcPr>
          <w:p w:rsidR="00E03529" w:rsidRPr="00E52765" w:rsidRDefault="00E03529" w:rsidP="00EC6FF8">
            <w:pPr>
              <w:jc w:val="right"/>
            </w:pPr>
            <w:r>
              <w:t>642,500</w:t>
            </w:r>
          </w:p>
        </w:tc>
        <w:tc>
          <w:tcPr>
            <w:tcW w:w="1842" w:type="dxa"/>
            <w:shd w:val="clear" w:color="auto" w:fill="auto"/>
          </w:tcPr>
          <w:p w:rsidR="00E03529" w:rsidRPr="00E52765" w:rsidRDefault="00E03529" w:rsidP="00EC6FF8">
            <w:pPr>
              <w:jc w:val="right"/>
            </w:pPr>
            <w:r>
              <w:t>191,473</w:t>
            </w:r>
          </w:p>
        </w:tc>
      </w:tr>
      <w:tr w:rsidR="00E03529" w:rsidRPr="00E52765" w:rsidTr="00EC6FF8">
        <w:trPr>
          <w:trHeight w:val="542"/>
        </w:trPr>
        <w:tc>
          <w:tcPr>
            <w:tcW w:w="6662" w:type="dxa"/>
            <w:shd w:val="clear" w:color="auto" w:fill="auto"/>
          </w:tcPr>
          <w:p w:rsidR="00E03529" w:rsidRPr="00E52765" w:rsidRDefault="00E03529" w:rsidP="00EC6FF8">
            <w:r w:rsidRPr="00E52765">
              <w:t>Conference</w:t>
            </w:r>
            <w:r>
              <w:t xml:space="preserve"> Registrations</w:t>
            </w:r>
          </w:p>
        </w:tc>
        <w:tc>
          <w:tcPr>
            <w:tcW w:w="1560" w:type="dxa"/>
            <w:shd w:val="clear" w:color="auto" w:fill="auto"/>
          </w:tcPr>
          <w:p w:rsidR="00E03529" w:rsidRPr="00E52765" w:rsidRDefault="00E03529" w:rsidP="00EC6FF8">
            <w:pPr>
              <w:jc w:val="right"/>
            </w:pPr>
            <w:r>
              <w:t>13,544</w:t>
            </w:r>
          </w:p>
        </w:tc>
        <w:tc>
          <w:tcPr>
            <w:tcW w:w="1842" w:type="dxa"/>
            <w:shd w:val="clear" w:color="auto" w:fill="auto"/>
          </w:tcPr>
          <w:p w:rsidR="00E03529" w:rsidRPr="00E52765" w:rsidRDefault="00E03529" w:rsidP="00EC6FF8">
            <w:pPr>
              <w:jc w:val="right"/>
            </w:pPr>
            <w:r>
              <w:t>8,061</w:t>
            </w:r>
          </w:p>
        </w:tc>
      </w:tr>
      <w:tr w:rsidR="00E03529" w:rsidRPr="00E52765" w:rsidTr="00EC6FF8">
        <w:trPr>
          <w:trHeight w:val="542"/>
        </w:trPr>
        <w:tc>
          <w:tcPr>
            <w:tcW w:w="6662" w:type="dxa"/>
            <w:shd w:val="clear" w:color="auto" w:fill="auto"/>
          </w:tcPr>
          <w:p w:rsidR="00E03529" w:rsidRPr="00E52765" w:rsidRDefault="00E03529" w:rsidP="00EC6FF8">
            <w:r w:rsidRPr="00E52765">
              <w:rPr>
                <w:rStyle w:val="Emphasis"/>
              </w:rPr>
              <w:t>Total operating revenue</w:t>
            </w:r>
          </w:p>
        </w:tc>
        <w:tc>
          <w:tcPr>
            <w:tcW w:w="1560" w:type="dxa"/>
            <w:shd w:val="clear" w:color="auto" w:fill="auto"/>
          </w:tcPr>
          <w:p w:rsidR="00E03529" w:rsidRPr="00DE2DC3" w:rsidRDefault="00E03529" w:rsidP="00EC6FF8">
            <w:pPr>
              <w:jc w:val="right"/>
              <w:rPr>
                <w:b/>
              </w:rPr>
            </w:pPr>
            <w:r w:rsidRPr="00DE2DC3">
              <w:rPr>
                <w:b/>
              </w:rPr>
              <w:t>1,146,129</w:t>
            </w:r>
          </w:p>
        </w:tc>
        <w:tc>
          <w:tcPr>
            <w:tcW w:w="1842" w:type="dxa"/>
            <w:shd w:val="clear" w:color="auto" w:fill="auto"/>
          </w:tcPr>
          <w:p w:rsidR="00E03529" w:rsidRPr="00DE2DC3" w:rsidRDefault="00E03529" w:rsidP="00EC6FF8">
            <w:pPr>
              <w:jc w:val="right"/>
              <w:rPr>
                <w:b/>
              </w:rPr>
            </w:pPr>
            <w:r w:rsidRPr="00DE2DC3">
              <w:rPr>
                <w:b/>
              </w:rPr>
              <w:t>708,014</w:t>
            </w:r>
          </w:p>
        </w:tc>
      </w:tr>
      <w:tr w:rsidR="00E03529" w:rsidRPr="00E52765" w:rsidTr="00EC6FF8">
        <w:trPr>
          <w:trHeight w:val="542"/>
        </w:trPr>
        <w:tc>
          <w:tcPr>
            <w:tcW w:w="6662" w:type="dxa"/>
            <w:shd w:val="clear" w:color="auto" w:fill="auto"/>
          </w:tcPr>
          <w:p w:rsidR="00E03529" w:rsidRPr="00E52765" w:rsidRDefault="00E03529" w:rsidP="00EC6FF8">
            <w:pPr>
              <w:rPr>
                <w:rStyle w:val="Emphasis"/>
              </w:rPr>
            </w:pPr>
            <w:r w:rsidRPr="00E52765">
              <w:rPr>
                <w:rStyle w:val="Emphasis"/>
              </w:rPr>
              <w:t>Expense</w:t>
            </w:r>
          </w:p>
        </w:tc>
        <w:tc>
          <w:tcPr>
            <w:tcW w:w="1560" w:type="dxa"/>
            <w:shd w:val="clear" w:color="auto" w:fill="auto"/>
          </w:tcPr>
          <w:p w:rsidR="00E03529" w:rsidRPr="00E52765" w:rsidRDefault="00E03529" w:rsidP="00EC6FF8">
            <w:pPr>
              <w:jc w:val="right"/>
              <w:rPr>
                <w:rStyle w:val="Emphasis"/>
              </w:rPr>
            </w:pPr>
            <w:r w:rsidRPr="00E52765">
              <w:t>blank</w:t>
            </w:r>
          </w:p>
        </w:tc>
        <w:tc>
          <w:tcPr>
            <w:tcW w:w="1842" w:type="dxa"/>
            <w:shd w:val="clear" w:color="auto" w:fill="auto"/>
          </w:tcPr>
          <w:p w:rsidR="00E03529" w:rsidRPr="00E52765" w:rsidRDefault="00E03529" w:rsidP="00EC6FF8">
            <w:pPr>
              <w:jc w:val="right"/>
              <w:rPr>
                <w:rStyle w:val="Emphasis"/>
              </w:rPr>
            </w:pPr>
            <w:r w:rsidRPr="00E52765">
              <w:t>blank</w:t>
            </w:r>
          </w:p>
        </w:tc>
      </w:tr>
      <w:tr w:rsidR="00E03529" w:rsidRPr="00E52765" w:rsidTr="00EC6FF8">
        <w:trPr>
          <w:trHeight w:val="542"/>
        </w:trPr>
        <w:tc>
          <w:tcPr>
            <w:tcW w:w="6662" w:type="dxa"/>
            <w:shd w:val="clear" w:color="auto" w:fill="auto"/>
          </w:tcPr>
          <w:p w:rsidR="00E03529" w:rsidRPr="00E52765" w:rsidRDefault="00E03529" w:rsidP="00EC6FF8">
            <w:pPr>
              <w:rPr>
                <w:rStyle w:val="Emphasis"/>
              </w:rPr>
            </w:pPr>
            <w:r w:rsidRPr="00E52765">
              <w:t>Fundraising related expenses</w:t>
            </w:r>
          </w:p>
        </w:tc>
        <w:tc>
          <w:tcPr>
            <w:tcW w:w="1560" w:type="dxa"/>
            <w:shd w:val="clear" w:color="auto" w:fill="auto"/>
          </w:tcPr>
          <w:p w:rsidR="00E03529" w:rsidRPr="00E52765" w:rsidRDefault="00E03529" w:rsidP="00EC6FF8">
            <w:pPr>
              <w:jc w:val="right"/>
            </w:pPr>
            <w:r>
              <w:t>1,931</w:t>
            </w:r>
          </w:p>
        </w:tc>
        <w:tc>
          <w:tcPr>
            <w:tcW w:w="1842" w:type="dxa"/>
            <w:shd w:val="clear" w:color="auto" w:fill="auto"/>
          </w:tcPr>
          <w:p w:rsidR="00E03529" w:rsidRPr="00E52765" w:rsidRDefault="00E03529" w:rsidP="00EC6FF8">
            <w:pPr>
              <w:jc w:val="right"/>
            </w:pPr>
            <w:r>
              <w:t>20,914</w:t>
            </w:r>
          </w:p>
        </w:tc>
      </w:tr>
      <w:tr w:rsidR="00E03529" w:rsidRPr="00E52765" w:rsidTr="00EC6FF8">
        <w:trPr>
          <w:trHeight w:val="542"/>
        </w:trPr>
        <w:tc>
          <w:tcPr>
            <w:tcW w:w="6662" w:type="dxa"/>
            <w:shd w:val="clear" w:color="auto" w:fill="auto"/>
          </w:tcPr>
          <w:p w:rsidR="00E03529" w:rsidRPr="00E52765" w:rsidRDefault="00E03529" w:rsidP="00EC6FF8">
            <w:r w:rsidRPr="00E52765">
              <w:t xml:space="preserve">Employee and volunteer related costs  </w:t>
            </w:r>
          </w:p>
        </w:tc>
        <w:tc>
          <w:tcPr>
            <w:tcW w:w="1560" w:type="dxa"/>
            <w:shd w:val="clear" w:color="auto" w:fill="auto"/>
          </w:tcPr>
          <w:p w:rsidR="00E03529" w:rsidRPr="00E52765" w:rsidRDefault="00E03529" w:rsidP="00EC6FF8">
            <w:pPr>
              <w:jc w:val="right"/>
            </w:pPr>
            <w:r>
              <w:t>143,533</w:t>
            </w:r>
          </w:p>
        </w:tc>
        <w:tc>
          <w:tcPr>
            <w:tcW w:w="1842" w:type="dxa"/>
            <w:shd w:val="clear" w:color="auto" w:fill="auto"/>
          </w:tcPr>
          <w:p w:rsidR="00E03529" w:rsidRPr="00E52765" w:rsidRDefault="00E03529" w:rsidP="00EC6FF8">
            <w:pPr>
              <w:jc w:val="right"/>
            </w:pPr>
            <w:r>
              <w:t>134,986</w:t>
            </w:r>
          </w:p>
        </w:tc>
      </w:tr>
      <w:tr w:rsidR="00E03529" w:rsidRPr="00E52765" w:rsidTr="00EC6FF8">
        <w:trPr>
          <w:trHeight w:val="542"/>
        </w:trPr>
        <w:tc>
          <w:tcPr>
            <w:tcW w:w="6662" w:type="dxa"/>
            <w:shd w:val="clear" w:color="auto" w:fill="auto"/>
          </w:tcPr>
          <w:p w:rsidR="00E03529" w:rsidRPr="00E52765" w:rsidRDefault="00E03529" w:rsidP="00EC6FF8">
            <w:r w:rsidRPr="00E52765">
              <w:t>Operating costs</w:t>
            </w:r>
            <w:r>
              <w:t xml:space="preserve"> (national/branches/networks)</w:t>
            </w:r>
          </w:p>
        </w:tc>
        <w:tc>
          <w:tcPr>
            <w:tcW w:w="1560" w:type="dxa"/>
            <w:shd w:val="clear" w:color="auto" w:fill="auto"/>
          </w:tcPr>
          <w:p w:rsidR="00E03529" w:rsidRPr="00E52765" w:rsidRDefault="00E03529" w:rsidP="00EC6FF8">
            <w:pPr>
              <w:jc w:val="right"/>
            </w:pPr>
            <w:r>
              <w:t>291,485</w:t>
            </w:r>
          </w:p>
        </w:tc>
        <w:tc>
          <w:tcPr>
            <w:tcW w:w="1842" w:type="dxa"/>
            <w:shd w:val="clear" w:color="auto" w:fill="auto"/>
          </w:tcPr>
          <w:p w:rsidR="00E03529" w:rsidRPr="00E52765" w:rsidRDefault="00E03529" w:rsidP="00EC6FF8">
            <w:pPr>
              <w:jc w:val="right"/>
            </w:pPr>
            <w:r>
              <w:t>259,070</w:t>
            </w:r>
          </w:p>
        </w:tc>
      </w:tr>
      <w:tr w:rsidR="00E03529" w:rsidRPr="00E52765" w:rsidTr="00EC6FF8">
        <w:trPr>
          <w:trHeight w:val="575"/>
        </w:trPr>
        <w:tc>
          <w:tcPr>
            <w:tcW w:w="6662" w:type="dxa"/>
            <w:shd w:val="clear" w:color="auto" w:fill="auto"/>
          </w:tcPr>
          <w:p w:rsidR="00E03529" w:rsidRPr="00E52765" w:rsidRDefault="00E03529" w:rsidP="00EC6FF8">
            <w:r w:rsidRPr="00E52765">
              <w:t>Grants and donations made</w:t>
            </w:r>
          </w:p>
        </w:tc>
        <w:tc>
          <w:tcPr>
            <w:tcW w:w="1560" w:type="dxa"/>
            <w:shd w:val="clear" w:color="auto" w:fill="auto"/>
          </w:tcPr>
          <w:p w:rsidR="00E03529" w:rsidRPr="00E52765" w:rsidRDefault="00E03529" w:rsidP="00EC6FF8">
            <w:pPr>
              <w:jc w:val="right"/>
            </w:pPr>
            <w:r>
              <w:t>750</w:t>
            </w:r>
          </w:p>
        </w:tc>
        <w:tc>
          <w:tcPr>
            <w:tcW w:w="1842" w:type="dxa"/>
            <w:shd w:val="clear" w:color="auto" w:fill="auto"/>
          </w:tcPr>
          <w:p w:rsidR="00E03529" w:rsidRPr="00E52765" w:rsidRDefault="00E03529" w:rsidP="00EC6FF8">
            <w:pPr>
              <w:jc w:val="right"/>
            </w:pPr>
            <w:r>
              <w:t>850</w:t>
            </w:r>
          </w:p>
        </w:tc>
      </w:tr>
      <w:tr w:rsidR="00E03529" w:rsidRPr="00E52765" w:rsidTr="00EC6FF8">
        <w:trPr>
          <w:trHeight w:val="542"/>
        </w:trPr>
        <w:tc>
          <w:tcPr>
            <w:tcW w:w="6662" w:type="dxa"/>
            <w:shd w:val="clear" w:color="auto" w:fill="auto"/>
          </w:tcPr>
          <w:p w:rsidR="00E03529" w:rsidRPr="00E52765" w:rsidRDefault="00E03529" w:rsidP="00EC6FF8">
            <w:r w:rsidRPr="00E52765">
              <w:t>Other expenses</w:t>
            </w:r>
          </w:p>
        </w:tc>
        <w:tc>
          <w:tcPr>
            <w:tcW w:w="1560" w:type="dxa"/>
            <w:shd w:val="clear" w:color="auto" w:fill="auto"/>
          </w:tcPr>
          <w:p w:rsidR="00E03529" w:rsidRPr="00E52765" w:rsidRDefault="00E03529" w:rsidP="00EC6FF8">
            <w:pPr>
              <w:jc w:val="right"/>
            </w:pPr>
            <w:r>
              <w:t>56,213</w:t>
            </w:r>
          </w:p>
        </w:tc>
        <w:tc>
          <w:tcPr>
            <w:tcW w:w="1842" w:type="dxa"/>
            <w:shd w:val="clear" w:color="auto" w:fill="auto"/>
          </w:tcPr>
          <w:p w:rsidR="00E03529" w:rsidRPr="00E52765" w:rsidRDefault="00E03529" w:rsidP="00EC6FF8">
            <w:pPr>
              <w:jc w:val="right"/>
            </w:pPr>
            <w:r>
              <w:t>55,650</w:t>
            </w:r>
          </w:p>
        </w:tc>
      </w:tr>
      <w:tr w:rsidR="00E03529" w:rsidRPr="00E52765" w:rsidTr="00EC6FF8">
        <w:trPr>
          <w:trHeight w:val="542"/>
        </w:trPr>
        <w:tc>
          <w:tcPr>
            <w:tcW w:w="6662" w:type="dxa"/>
            <w:shd w:val="clear" w:color="auto" w:fill="auto"/>
          </w:tcPr>
          <w:p w:rsidR="00E03529" w:rsidRPr="00E52765" w:rsidRDefault="00E03529" w:rsidP="00EC6FF8">
            <w:r w:rsidRPr="00E52765">
              <w:rPr>
                <w:rStyle w:val="Emphasis"/>
              </w:rPr>
              <w:t>Total operating expenses</w:t>
            </w:r>
          </w:p>
        </w:tc>
        <w:tc>
          <w:tcPr>
            <w:tcW w:w="1560" w:type="dxa"/>
            <w:shd w:val="clear" w:color="auto" w:fill="auto"/>
          </w:tcPr>
          <w:p w:rsidR="00E03529" w:rsidRPr="00DE2DC3" w:rsidRDefault="00E03529" w:rsidP="00EC6FF8">
            <w:pPr>
              <w:jc w:val="right"/>
              <w:rPr>
                <w:b/>
              </w:rPr>
            </w:pPr>
            <w:r w:rsidRPr="00DE2DC3">
              <w:rPr>
                <w:b/>
              </w:rPr>
              <w:t>493,912</w:t>
            </w:r>
          </w:p>
        </w:tc>
        <w:tc>
          <w:tcPr>
            <w:tcW w:w="1842" w:type="dxa"/>
            <w:shd w:val="clear" w:color="auto" w:fill="auto"/>
          </w:tcPr>
          <w:p w:rsidR="00E03529" w:rsidRPr="00DE2DC3" w:rsidRDefault="00E03529" w:rsidP="00EC6FF8">
            <w:pPr>
              <w:jc w:val="right"/>
              <w:rPr>
                <w:b/>
              </w:rPr>
            </w:pPr>
            <w:r w:rsidRPr="00DE2DC3">
              <w:rPr>
                <w:b/>
              </w:rPr>
              <w:t>471,470</w:t>
            </w:r>
          </w:p>
        </w:tc>
      </w:tr>
      <w:tr w:rsidR="00E03529" w:rsidRPr="00E52765" w:rsidTr="00EC6FF8">
        <w:trPr>
          <w:trHeight w:val="542"/>
        </w:trPr>
        <w:tc>
          <w:tcPr>
            <w:tcW w:w="6662" w:type="dxa"/>
            <w:shd w:val="clear" w:color="auto" w:fill="auto"/>
          </w:tcPr>
          <w:p w:rsidR="00E03529" w:rsidRPr="00E52765" w:rsidRDefault="00E03529" w:rsidP="00EC6FF8">
            <w:pPr>
              <w:rPr>
                <w:rStyle w:val="Emphasis"/>
              </w:rPr>
            </w:pPr>
            <w:r w:rsidRPr="00E52765">
              <w:rPr>
                <w:rStyle w:val="Emphasis"/>
              </w:rPr>
              <w:t>Operating surplus</w:t>
            </w:r>
          </w:p>
        </w:tc>
        <w:tc>
          <w:tcPr>
            <w:tcW w:w="1560" w:type="dxa"/>
            <w:shd w:val="clear" w:color="auto" w:fill="auto"/>
          </w:tcPr>
          <w:p w:rsidR="00E03529" w:rsidRPr="00E52765" w:rsidRDefault="00E03529" w:rsidP="00EC6FF8">
            <w:pPr>
              <w:jc w:val="right"/>
              <w:rPr>
                <w:rStyle w:val="Emphasis"/>
              </w:rPr>
            </w:pPr>
            <w:r>
              <w:rPr>
                <w:rStyle w:val="Emphasis"/>
              </w:rPr>
              <w:t xml:space="preserve"> 652,217</w:t>
            </w:r>
          </w:p>
        </w:tc>
        <w:tc>
          <w:tcPr>
            <w:tcW w:w="1842" w:type="dxa"/>
            <w:shd w:val="clear" w:color="auto" w:fill="auto"/>
          </w:tcPr>
          <w:p w:rsidR="00E03529" w:rsidRPr="00E52765" w:rsidRDefault="00E03529" w:rsidP="00EC6FF8">
            <w:pPr>
              <w:jc w:val="right"/>
              <w:rPr>
                <w:rStyle w:val="Emphasis"/>
              </w:rPr>
            </w:pPr>
            <w:r>
              <w:rPr>
                <w:rStyle w:val="Emphasis"/>
              </w:rPr>
              <w:t>236,544</w:t>
            </w:r>
          </w:p>
        </w:tc>
      </w:tr>
    </w:tbl>
    <w:p w:rsidR="00E03529" w:rsidRDefault="00E03529" w:rsidP="00E03529">
      <w:pPr>
        <w:pStyle w:val="Prodnote-OptionalDAISY"/>
        <w:rPr>
          <w:rStyle w:val="Emphasis"/>
        </w:rPr>
      </w:pPr>
      <w:r w:rsidRPr="00E52765">
        <w:rPr>
          <w:rStyle w:val="Emphasis"/>
        </w:rPr>
        <w:t>End table.</w:t>
      </w:r>
    </w:p>
    <w:p w:rsidR="00E03529" w:rsidRPr="00E52765" w:rsidRDefault="00E03529" w:rsidP="00E03529">
      <w:r>
        <w:rPr>
          <w:b/>
        </w:rPr>
        <w:t xml:space="preserve">Note: </w:t>
      </w:r>
      <w:r w:rsidRPr="00BE2B11">
        <w:t xml:space="preserve">the operating surplus is largely </w:t>
      </w:r>
      <w:r>
        <w:t xml:space="preserve">the result of the </w:t>
      </w:r>
      <w:r w:rsidRPr="00BE2B11">
        <w:t>two bequests</w:t>
      </w:r>
      <w:r>
        <w:t xml:space="preserve"> Blind Citizens NZ was so fortunate to receive during the financial reported upon</w:t>
      </w:r>
    </w:p>
    <w:p w:rsidR="00E03529" w:rsidRDefault="00E03529" w:rsidP="00E03529">
      <w:pPr>
        <w:pStyle w:val="Heading3"/>
      </w:pPr>
    </w:p>
    <w:p w:rsidR="00E03529" w:rsidRPr="00E52765" w:rsidRDefault="00E03529" w:rsidP="00E03529">
      <w:pPr>
        <w:pStyle w:val="Heading3"/>
      </w:pPr>
      <w:r w:rsidRPr="00E52765">
        <w:t>Assets and liabilities at 30 June 2018</w:t>
      </w:r>
    </w:p>
    <w:p w:rsidR="00E03529" w:rsidRPr="00E52765" w:rsidRDefault="00E03529" w:rsidP="00E03529">
      <w:pPr>
        <w:pStyle w:val="Prodnote-OptionalDAISY"/>
        <w:rPr>
          <w:rStyle w:val="Emphasis"/>
        </w:rPr>
      </w:pPr>
      <w:r w:rsidRPr="00E52765">
        <w:rPr>
          <w:rStyle w:val="Emphasis"/>
        </w:rPr>
        <w:t>Table: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842"/>
      </w:tblGrid>
      <w:tr w:rsidR="00E03529" w:rsidRPr="00E52765" w:rsidTr="00EC6FF8">
        <w:trPr>
          <w:tblHeader/>
        </w:trPr>
        <w:tc>
          <w:tcPr>
            <w:tcW w:w="6521" w:type="dxa"/>
            <w:shd w:val="clear" w:color="auto" w:fill="auto"/>
          </w:tcPr>
          <w:p w:rsidR="00E03529" w:rsidRPr="00E52765" w:rsidRDefault="00E03529" w:rsidP="00EC6FF8">
            <w:r w:rsidRPr="00E52765">
              <w:t>Current Assets</w:t>
            </w:r>
          </w:p>
        </w:tc>
        <w:tc>
          <w:tcPr>
            <w:tcW w:w="1701" w:type="dxa"/>
            <w:shd w:val="clear" w:color="auto" w:fill="auto"/>
          </w:tcPr>
          <w:p w:rsidR="00E03529" w:rsidRPr="00E52765" w:rsidRDefault="00E03529" w:rsidP="00EC6FF8">
            <w:pPr>
              <w:jc w:val="right"/>
              <w:rPr>
                <w:rStyle w:val="Emphasis"/>
              </w:rPr>
            </w:pPr>
            <w:r>
              <w:rPr>
                <w:rStyle w:val="Emphasis"/>
              </w:rPr>
              <w:t xml:space="preserve"> </w:t>
            </w:r>
            <w:r w:rsidRPr="00E52765">
              <w:rPr>
                <w:rStyle w:val="Emphasis"/>
              </w:rPr>
              <w:t>2018</w:t>
            </w:r>
          </w:p>
        </w:tc>
        <w:tc>
          <w:tcPr>
            <w:tcW w:w="1842" w:type="dxa"/>
            <w:shd w:val="clear" w:color="auto" w:fill="auto"/>
          </w:tcPr>
          <w:p w:rsidR="00E03529" w:rsidRPr="00E52765" w:rsidRDefault="00E03529" w:rsidP="00EC6FF8">
            <w:pPr>
              <w:jc w:val="right"/>
              <w:rPr>
                <w:rStyle w:val="Emphasis"/>
              </w:rPr>
            </w:pPr>
            <w:r w:rsidRPr="00E52765">
              <w:rPr>
                <w:rStyle w:val="Emphasis"/>
              </w:rPr>
              <w:t>2017</w:t>
            </w:r>
          </w:p>
        </w:tc>
      </w:tr>
      <w:tr w:rsidR="00E03529" w:rsidRPr="00E52765" w:rsidTr="00EC6FF8">
        <w:tc>
          <w:tcPr>
            <w:tcW w:w="6521" w:type="dxa"/>
            <w:shd w:val="clear" w:color="auto" w:fill="auto"/>
          </w:tcPr>
          <w:p w:rsidR="00E03529" w:rsidRPr="00E52765" w:rsidRDefault="00E03529" w:rsidP="00EC6FF8">
            <w:r w:rsidRPr="00E52765">
              <w:t>Bank accounts and cash</w:t>
            </w:r>
          </w:p>
        </w:tc>
        <w:tc>
          <w:tcPr>
            <w:tcW w:w="1701" w:type="dxa"/>
            <w:shd w:val="clear" w:color="auto" w:fill="auto"/>
          </w:tcPr>
          <w:p w:rsidR="00E03529" w:rsidRPr="00E52765" w:rsidRDefault="00E03529" w:rsidP="00EC6FF8">
            <w:pPr>
              <w:jc w:val="right"/>
            </w:pPr>
            <w:r>
              <w:t>843,104</w:t>
            </w:r>
          </w:p>
        </w:tc>
        <w:tc>
          <w:tcPr>
            <w:tcW w:w="1842" w:type="dxa"/>
            <w:shd w:val="clear" w:color="auto" w:fill="auto"/>
          </w:tcPr>
          <w:p w:rsidR="00E03529" w:rsidRPr="00E52765" w:rsidRDefault="00E03529" w:rsidP="00EC6FF8">
            <w:pPr>
              <w:jc w:val="right"/>
            </w:pPr>
            <w:r>
              <w:t>187,782</w:t>
            </w:r>
          </w:p>
        </w:tc>
      </w:tr>
      <w:tr w:rsidR="00E03529" w:rsidRPr="00E52765" w:rsidTr="00EC6FF8">
        <w:tc>
          <w:tcPr>
            <w:tcW w:w="6521" w:type="dxa"/>
            <w:shd w:val="clear" w:color="auto" w:fill="auto"/>
          </w:tcPr>
          <w:p w:rsidR="00E03529" w:rsidRPr="00E52765" w:rsidRDefault="00E03529" w:rsidP="00EC6FF8">
            <w:r w:rsidRPr="00E52765">
              <w:t>Debtors and prepayments</w:t>
            </w:r>
          </w:p>
        </w:tc>
        <w:tc>
          <w:tcPr>
            <w:tcW w:w="1701" w:type="dxa"/>
            <w:shd w:val="clear" w:color="auto" w:fill="auto"/>
          </w:tcPr>
          <w:p w:rsidR="00E03529" w:rsidRPr="00E52765" w:rsidRDefault="00E03529" w:rsidP="00EC6FF8">
            <w:pPr>
              <w:jc w:val="right"/>
            </w:pPr>
            <w:r>
              <w:t>230,999</w:t>
            </w:r>
          </w:p>
        </w:tc>
        <w:tc>
          <w:tcPr>
            <w:tcW w:w="1842" w:type="dxa"/>
            <w:shd w:val="clear" w:color="auto" w:fill="auto"/>
          </w:tcPr>
          <w:p w:rsidR="00E03529" w:rsidRPr="00E52765" w:rsidRDefault="00E03529" w:rsidP="00EC6FF8">
            <w:pPr>
              <w:jc w:val="right"/>
            </w:pPr>
            <w:r>
              <w:t>367,357</w:t>
            </w:r>
          </w:p>
        </w:tc>
      </w:tr>
      <w:tr w:rsidR="00E03529" w:rsidRPr="00E52765" w:rsidTr="00EC6FF8">
        <w:tc>
          <w:tcPr>
            <w:tcW w:w="6521" w:type="dxa"/>
            <w:shd w:val="clear" w:color="auto" w:fill="auto"/>
          </w:tcPr>
          <w:p w:rsidR="00E03529" w:rsidRPr="00E52765" w:rsidRDefault="00E03529" w:rsidP="00EC6FF8">
            <w:r w:rsidRPr="00E52765">
              <w:t>Inventory / stock</w:t>
            </w:r>
          </w:p>
        </w:tc>
        <w:tc>
          <w:tcPr>
            <w:tcW w:w="1701" w:type="dxa"/>
            <w:shd w:val="clear" w:color="auto" w:fill="auto"/>
          </w:tcPr>
          <w:p w:rsidR="00E03529" w:rsidRPr="00E52765" w:rsidRDefault="00E03529" w:rsidP="00EC6FF8">
            <w:pPr>
              <w:jc w:val="right"/>
            </w:pPr>
            <w:r>
              <w:t>399</w:t>
            </w:r>
          </w:p>
        </w:tc>
        <w:tc>
          <w:tcPr>
            <w:tcW w:w="1842" w:type="dxa"/>
            <w:shd w:val="clear" w:color="auto" w:fill="auto"/>
          </w:tcPr>
          <w:p w:rsidR="00E03529" w:rsidRPr="00E52765" w:rsidRDefault="00E03529" w:rsidP="00EC6FF8">
            <w:pPr>
              <w:jc w:val="right"/>
            </w:pPr>
            <w:r>
              <w:t xml:space="preserve"> 276 </w:t>
            </w:r>
          </w:p>
        </w:tc>
      </w:tr>
      <w:tr w:rsidR="00E03529" w:rsidRPr="00E52765" w:rsidTr="00EC6FF8">
        <w:tc>
          <w:tcPr>
            <w:tcW w:w="6521" w:type="dxa"/>
            <w:shd w:val="clear" w:color="auto" w:fill="auto"/>
          </w:tcPr>
          <w:p w:rsidR="00E03529" w:rsidRPr="00E52765" w:rsidRDefault="00E03529" w:rsidP="00EC6FF8">
            <w:r w:rsidRPr="00E52765">
              <w:t>Total current assets</w:t>
            </w:r>
          </w:p>
        </w:tc>
        <w:tc>
          <w:tcPr>
            <w:tcW w:w="1701" w:type="dxa"/>
            <w:shd w:val="clear" w:color="auto" w:fill="auto"/>
          </w:tcPr>
          <w:p w:rsidR="00E03529" w:rsidRPr="00B4643D" w:rsidRDefault="00E03529" w:rsidP="00EC6FF8">
            <w:pPr>
              <w:rPr>
                <w:b/>
              </w:rPr>
            </w:pPr>
            <w:r w:rsidRPr="00B4643D">
              <w:rPr>
                <w:b/>
              </w:rPr>
              <w:t>1,074,502</w:t>
            </w:r>
          </w:p>
        </w:tc>
        <w:tc>
          <w:tcPr>
            <w:tcW w:w="1842" w:type="dxa"/>
            <w:shd w:val="clear" w:color="auto" w:fill="auto"/>
          </w:tcPr>
          <w:p w:rsidR="00E03529" w:rsidRPr="00B4643D" w:rsidRDefault="00E03529" w:rsidP="00EC6FF8">
            <w:pPr>
              <w:jc w:val="right"/>
              <w:rPr>
                <w:b/>
              </w:rPr>
            </w:pPr>
            <w:r w:rsidRPr="00B4643D">
              <w:rPr>
                <w:b/>
              </w:rPr>
              <w:t>555,415</w:t>
            </w:r>
          </w:p>
        </w:tc>
      </w:tr>
      <w:tr w:rsidR="00E03529" w:rsidRPr="00E52765" w:rsidTr="00EC6FF8">
        <w:tc>
          <w:tcPr>
            <w:tcW w:w="6521" w:type="dxa"/>
            <w:shd w:val="clear" w:color="auto" w:fill="auto"/>
          </w:tcPr>
          <w:p w:rsidR="00E03529" w:rsidRPr="00E52765" w:rsidRDefault="00E03529" w:rsidP="00EC6FF8">
            <w:r w:rsidRPr="00E52765">
              <w:t>Non-Current Assets</w:t>
            </w:r>
          </w:p>
        </w:tc>
        <w:tc>
          <w:tcPr>
            <w:tcW w:w="1701" w:type="dxa"/>
            <w:shd w:val="clear" w:color="auto" w:fill="auto"/>
          </w:tcPr>
          <w:p w:rsidR="00E03529" w:rsidRPr="00E52765" w:rsidRDefault="00E03529" w:rsidP="00EC6FF8">
            <w:pPr>
              <w:jc w:val="right"/>
            </w:pPr>
            <w:r w:rsidRPr="00E52765">
              <w:t>Blank</w:t>
            </w:r>
          </w:p>
        </w:tc>
        <w:tc>
          <w:tcPr>
            <w:tcW w:w="1842" w:type="dxa"/>
            <w:shd w:val="clear" w:color="auto" w:fill="auto"/>
          </w:tcPr>
          <w:p w:rsidR="00E03529" w:rsidRPr="00E52765" w:rsidRDefault="00E03529" w:rsidP="00EC6FF8">
            <w:pPr>
              <w:jc w:val="right"/>
            </w:pPr>
            <w:r w:rsidRPr="00E52765">
              <w:t>Blank</w:t>
            </w:r>
          </w:p>
        </w:tc>
      </w:tr>
      <w:tr w:rsidR="00E03529" w:rsidRPr="00E52765" w:rsidTr="00EC6FF8">
        <w:tc>
          <w:tcPr>
            <w:tcW w:w="6521" w:type="dxa"/>
            <w:shd w:val="clear" w:color="auto" w:fill="auto"/>
          </w:tcPr>
          <w:p w:rsidR="00E03529" w:rsidRPr="00E52765" w:rsidRDefault="00E03529" w:rsidP="00EC6FF8">
            <w:r w:rsidRPr="00E52765">
              <w:t>Property, plant and equipment</w:t>
            </w:r>
          </w:p>
        </w:tc>
        <w:tc>
          <w:tcPr>
            <w:tcW w:w="1701" w:type="dxa"/>
            <w:shd w:val="clear" w:color="auto" w:fill="auto"/>
          </w:tcPr>
          <w:p w:rsidR="00E03529" w:rsidRPr="00E52765" w:rsidRDefault="00E03529" w:rsidP="00EC6FF8">
            <w:pPr>
              <w:jc w:val="right"/>
            </w:pPr>
            <w:r>
              <w:t>44,513</w:t>
            </w:r>
          </w:p>
        </w:tc>
        <w:tc>
          <w:tcPr>
            <w:tcW w:w="1842" w:type="dxa"/>
            <w:shd w:val="clear" w:color="auto" w:fill="auto"/>
          </w:tcPr>
          <w:p w:rsidR="00E03529" w:rsidRPr="00E52765" w:rsidRDefault="00E03529" w:rsidP="00EC6FF8">
            <w:pPr>
              <w:jc w:val="right"/>
            </w:pPr>
            <w:r>
              <w:t>56,081</w:t>
            </w:r>
          </w:p>
        </w:tc>
      </w:tr>
      <w:tr w:rsidR="00E03529" w:rsidRPr="00E52765" w:rsidTr="00EC6FF8">
        <w:tc>
          <w:tcPr>
            <w:tcW w:w="6521" w:type="dxa"/>
            <w:shd w:val="clear" w:color="auto" w:fill="auto"/>
          </w:tcPr>
          <w:p w:rsidR="00E03529" w:rsidRPr="00E52765" w:rsidRDefault="00E03529" w:rsidP="00EC6FF8">
            <w:r w:rsidRPr="00E52765">
              <w:t>Investments</w:t>
            </w:r>
          </w:p>
        </w:tc>
        <w:tc>
          <w:tcPr>
            <w:tcW w:w="1701" w:type="dxa"/>
            <w:shd w:val="clear" w:color="auto" w:fill="auto"/>
          </w:tcPr>
          <w:p w:rsidR="00E03529" w:rsidRPr="00E52765" w:rsidRDefault="00E03529" w:rsidP="00EC6FF8">
            <w:r>
              <w:t>1,264,838</w:t>
            </w:r>
          </w:p>
        </w:tc>
        <w:tc>
          <w:tcPr>
            <w:tcW w:w="1842" w:type="dxa"/>
            <w:shd w:val="clear" w:color="auto" w:fill="auto"/>
          </w:tcPr>
          <w:p w:rsidR="00E03529" w:rsidRPr="00E52765" w:rsidRDefault="00E03529" w:rsidP="00EC6FF8">
            <w:r>
              <w:t>1,254,728</w:t>
            </w:r>
          </w:p>
        </w:tc>
      </w:tr>
      <w:tr w:rsidR="00E03529" w:rsidRPr="00E52765" w:rsidTr="00EC6FF8">
        <w:tc>
          <w:tcPr>
            <w:tcW w:w="6521" w:type="dxa"/>
            <w:shd w:val="clear" w:color="auto" w:fill="auto"/>
          </w:tcPr>
          <w:p w:rsidR="00E03529" w:rsidRPr="00E52765" w:rsidRDefault="00E03529" w:rsidP="00EC6FF8">
            <w:r w:rsidRPr="00E52765">
              <w:t>Total non-current assets</w:t>
            </w:r>
          </w:p>
        </w:tc>
        <w:tc>
          <w:tcPr>
            <w:tcW w:w="1701" w:type="dxa"/>
            <w:shd w:val="clear" w:color="auto" w:fill="auto"/>
          </w:tcPr>
          <w:p w:rsidR="00E03529" w:rsidRPr="00FB4752" w:rsidRDefault="00E03529" w:rsidP="00EC6FF8">
            <w:pPr>
              <w:rPr>
                <w:b/>
              </w:rPr>
            </w:pPr>
            <w:r w:rsidRPr="00FB4752">
              <w:rPr>
                <w:b/>
              </w:rPr>
              <w:t>1,309,351</w:t>
            </w:r>
          </w:p>
        </w:tc>
        <w:tc>
          <w:tcPr>
            <w:tcW w:w="1842" w:type="dxa"/>
            <w:shd w:val="clear" w:color="auto" w:fill="auto"/>
          </w:tcPr>
          <w:p w:rsidR="00E03529" w:rsidRPr="00FB4752" w:rsidRDefault="00E03529" w:rsidP="00EC6FF8">
            <w:pPr>
              <w:rPr>
                <w:b/>
              </w:rPr>
            </w:pPr>
            <w:r w:rsidRPr="00FB4752">
              <w:rPr>
                <w:b/>
              </w:rPr>
              <w:t>1,310,809</w:t>
            </w:r>
          </w:p>
        </w:tc>
      </w:tr>
      <w:tr w:rsidR="00E03529" w:rsidRPr="00E52765" w:rsidTr="00EC6FF8">
        <w:tc>
          <w:tcPr>
            <w:tcW w:w="6521" w:type="dxa"/>
            <w:shd w:val="clear" w:color="auto" w:fill="auto"/>
          </w:tcPr>
          <w:p w:rsidR="00E03529" w:rsidRPr="00E52765" w:rsidRDefault="00E03529" w:rsidP="00EC6FF8">
            <w:r w:rsidRPr="00E52765">
              <w:t>Total Assets</w:t>
            </w:r>
          </w:p>
        </w:tc>
        <w:tc>
          <w:tcPr>
            <w:tcW w:w="1701" w:type="dxa"/>
            <w:shd w:val="clear" w:color="auto" w:fill="auto"/>
          </w:tcPr>
          <w:p w:rsidR="00E03529" w:rsidRPr="00FB4752" w:rsidRDefault="00E03529" w:rsidP="00EC6FF8">
            <w:pPr>
              <w:rPr>
                <w:b/>
              </w:rPr>
            </w:pPr>
            <w:r w:rsidRPr="00FB4752">
              <w:rPr>
                <w:b/>
              </w:rPr>
              <w:t>2,383,853</w:t>
            </w:r>
          </w:p>
        </w:tc>
        <w:tc>
          <w:tcPr>
            <w:tcW w:w="1842" w:type="dxa"/>
            <w:shd w:val="clear" w:color="auto" w:fill="auto"/>
          </w:tcPr>
          <w:p w:rsidR="00E03529" w:rsidRPr="00FB4752" w:rsidRDefault="00E03529" w:rsidP="00EC6FF8">
            <w:pPr>
              <w:rPr>
                <w:b/>
              </w:rPr>
            </w:pPr>
            <w:r w:rsidRPr="00FB4752">
              <w:rPr>
                <w:b/>
              </w:rPr>
              <w:t>1,866,224</w:t>
            </w:r>
          </w:p>
        </w:tc>
      </w:tr>
    </w:tbl>
    <w:p w:rsidR="00E03529" w:rsidRPr="00E52765" w:rsidRDefault="00E03529" w:rsidP="00E03529">
      <w:pPr>
        <w:pStyle w:val="Prodnote-OptionalDAISY"/>
        <w:rPr>
          <w:rStyle w:val="Emphasis"/>
        </w:rPr>
      </w:pPr>
      <w:r w:rsidRPr="00E52765">
        <w:rPr>
          <w:rStyle w:val="Emphasis"/>
        </w:rPr>
        <w:t>End table.</w:t>
      </w:r>
    </w:p>
    <w:p w:rsidR="00E03529" w:rsidRPr="00E52765" w:rsidRDefault="00E03529" w:rsidP="00E03529">
      <w:pPr>
        <w:pStyle w:val="Prodnote-OptionalDAISY"/>
        <w:rPr>
          <w:rStyle w:val="Emphasis"/>
        </w:rPr>
      </w:pPr>
    </w:p>
    <w:p w:rsidR="00E03529" w:rsidRPr="00E52765" w:rsidRDefault="00E03529" w:rsidP="00E03529">
      <w:pPr>
        <w:pStyle w:val="Prodnote-OptionalDAISY"/>
        <w:rPr>
          <w:rStyle w:val="Emphasis"/>
        </w:rPr>
      </w:pPr>
      <w:r w:rsidRPr="00E52765">
        <w:rPr>
          <w:rStyle w:val="Emphasis"/>
        </w:rPr>
        <w:t>Table: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842"/>
      </w:tblGrid>
      <w:tr w:rsidR="00E03529" w:rsidRPr="00E52765" w:rsidTr="00EC6FF8">
        <w:trPr>
          <w:tblHeader/>
        </w:trPr>
        <w:tc>
          <w:tcPr>
            <w:tcW w:w="6521" w:type="dxa"/>
            <w:shd w:val="clear" w:color="auto" w:fill="auto"/>
          </w:tcPr>
          <w:p w:rsidR="00E03529" w:rsidRPr="007612EC" w:rsidRDefault="00E03529" w:rsidP="00EC6FF8">
            <w:pPr>
              <w:rPr>
                <w:b/>
              </w:rPr>
            </w:pPr>
            <w:r w:rsidRPr="007612EC">
              <w:rPr>
                <w:b/>
              </w:rPr>
              <w:t>Liabilities</w:t>
            </w:r>
          </w:p>
        </w:tc>
        <w:tc>
          <w:tcPr>
            <w:tcW w:w="1701" w:type="dxa"/>
            <w:shd w:val="clear" w:color="auto" w:fill="auto"/>
          </w:tcPr>
          <w:p w:rsidR="00E03529" w:rsidRPr="00E52765" w:rsidRDefault="00E03529" w:rsidP="00EC6FF8">
            <w:pPr>
              <w:jc w:val="right"/>
              <w:rPr>
                <w:rStyle w:val="Emphasis"/>
              </w:rPr>
            </w:pPr>
            <w:r>
              <w:rPr>
                <w:rStyle w:val="Emphasis"/>
              </w:rPr>
              <w:t xml:space="preserve"> </w:t>
            </w:r>
            <w:r w:rsidRPr="00E52765">
              <w:rPr>
                <w:rStyle w:val="Emphasis"/>
              </w:rPr>
              <w:t>2018</w:t>
            </w:r>
          </w:p>
        </w:tc>
        <w:tc>
          <w:tcPr>
            <w:tcW w:w="1842" w:type="dxa"/>
            <w:shd w:val="clear" w:color="auto" w:fill="auto"/>
          </w:tcPr>
          <w:p w:rsidR="00E03529" w:rsidRPr="00E52765" w:rsidRDefault="00E03529" w:rsidP="00EC6FF8">
            <w:pPr>
              <w:jc w:val="right"/>
              <w:rPr>
                <w:rStyle w:val="Emphasis"/>
              </w:rPr>
            </w:pPr>
            <w:r w:rsidRPr="00E52765">
              <w:rPr>
                <w:rStyle w:val="Emphasis"/>
              </w:rPr>
              <w:t>2017</w:t>
            </w:r>
          </w:p>
        </w:tc>
      </w:tr>
      <w:tr w:rsidR="00E03529" w:rsidRPr="00E52765" w:rsidTr="00EC6FF8">
        <w:tc>
          <w:tcPr>
            <w:tcW w:w="6521" w:type="dxa"/>
            <w:shd w:val="clear" w:color="auto" w:fill="auto"/>
          </w:tcPr>
          <w:p w:rsidR="00E03529" w:rsidRPr="007612EC" w:rsidRDefault="00E03529" w:rsidP="00EC6FF8">
            <w:pPr>
              <w:rPr>
                <w:b/>
              </w:rPr>
            </w:pPr>
            <w:r w:rsidRPr="007612EC">
              <w:rPr>
                <w:b/>
              </w:rPr>
              <w:t>Current Liabilities</w:t>
            </w:r>
          </w:p>
        </w:tc>
        <w:tc>
          <w:tcPr>
            <w:tcW w:w="1701" w:type="dxa"/>
            <w:shd w:val="clear" w:color="auto" w:fill="auto"/>
          </w:tcPr>
          <w:p w:rsidR="00E03529" w:rsidRPr="00E52765" w:rsidRDefault="00E03529" w:rsidP="00EC6FF8">
            <w:pPr>
              <w:jc w:val="right"/>
            </w:pPr>
            <w:r w:rsidRPr="00E52765">
              <w:t>Blank</w:t>
            </w:r>
          </w:p>
        </w:tc>
        <w:tc>
          <w:tcPr>
            <w:tcW w:w="1842" w:type="dxa"/>
            <w:shd w:val="clear" w:color="auto" w:fill="auto"/>
          </w:tcPr>
          <w:p w:rsidR="00E03529" w:rsidRPr="00E52765" w:rsidRDefault="00E03529" w:rsidP="00EC6FF8">
            <w:pPr>
              <w:jc w:val="right"/>
            </w:pPr>
            <w:r w:rsidRPr="00E52765">
              <w:t>Blank</w:t>
            </w:r>
          </w:p>
        </w:tc>
      </w:tr>
      <w:tr w:rsidR="00E03529" w:rsidRPr="00E52765" w:rsidTr="00EC6FF8">
        <w:tc>
          <w:tcPr>
            <w:tcW w:w="6521" w:type="dxa"/>
            <w:shd w:val="clear" w:color="auto" w:fill="auto"/>
          </w:tcPr>
          <w:p w:rsidR="00E03529" w:rsidRPr="00E52765" w:rsidRDefault="00E03529" w:rsidP="00EC6FF8">
            <w:r>
              <w:t>Creditors and accrued expenses</w:t>
            </w:r>
          </w:p>
        </w:tc>
        <w:tc>
          <w:tcPr>
            <w:tcW w:w="1701" w:type="dxa"/>
            <w:shd w:val="clear" w:color="auto" w:fill="auto"/>
          </w:tcPr>
          <w:p w:rsidR="00E03529" w:rsidRPr="00E52765" w:rsidRDefault="00E03529" w:rsidP="00EC6FF8">
            <w:pPr>
              <w:jc w:val="right"/>
            </w:pPr>
            <w:r>
              <w:t>81,494</w:t>
            </w:r>
          </w:p>
        </w:tc>
        <w:tc>
          <w:tcPr>
            <w:tcW w:w="1842" w:type="dxa"/>
            <w:shd w:val="clear" w:color="auto" w:fill="auto"/>
          </w:tcPr>
          <w:p w:rsidR="00E03529" w:rsidRPr="00E52765" w:rsidRDefault="00E03529" w:rsidP="00EC6FF8">
            <w:pPr>
              <w:jc w:val="right"/>
            </w:pPr>
            <w:r>
              <w:t>76,971</w:t>
            </w:r>
          </w:p>
        </w:tc>
      </w:tr>
      <w:tr w:rsidR="00E03529" w:rsidRPr="00E52765" w:rsidTr="00EC6FF8">
        <w:tc>
          <w:tcPr>
            <w:tcW w:w="6521" w:type="dxa"/>
            <w:shd w:val="clear" w:color="auto" w:fill="auto"/>
          </w:tcPr>
          <w:p w:rsidR="00E03529" w:rsidRPr="00E52765" w:rsidRDefault="00E03529" w:rsidP="00EC6FF8">
            <w:r w:rsidRPr="00E52765">
              <w:t>Employee costs payable</w:t>
            </w:r>
          </w:p>
        </w:tc>
        <w:tc>
          <w:tcPr>
            <w:tcW w:w="1701" w:type="dxa"/>
            <w:shd w:val="clear" w:color="auto" w:fill="auto"/>
          </w:tcPr>
          <w:p w:rsidR="00E03529" w:rsidRPr="00E52765" w:rsidRDefault="00E03529" w:rsidP="00EC6FF8">
            <w:pPr>
              <w:jc w:val="right"/>
            </w:pPr>
            <w:r>
              <w:t>23,917</w:t>
            </w:r>
          </w:p>
        </w:tc>
        <w:tc>
          <w:tcPr>
            <w:tcW w:w="1842" w:type="dxa"/>
            <w:shd w:val="clear" w:color="auto" w:fill="auto"/>
          </w:tcPr>
          <w:p w:rsidR="00E03529" w:rsidRPr="00E52765" w:rsidRDefault="00E03529" w:rsidP="00EC6FF8">
            <w:pPr>
              <w:jc w:val="right"/>
            </w:pPr>
            <w:r>
              <w:t>25,876</w:t>
            </w:r>
          </w:p>
        </w:tc>
      </w:tr>
      <w:tr w:rsidR="00E03529" w:rsidRPr="00E52765" w:rsidTr="00EC6FF8">
        <w:tc>
          <w:tcPr>
            <w:tcW w:w="6521" w:type="dxa"/>
            <w:shd w:val="clear" w:color="auto" w:fill="auto"/>
          </w:tcPr>
          <w:p w:rsidR="00E03529" w:rsidRPr="00E52765" w:rsidRDefault="00E03529" w:rsidP="00EC6FF8">
            <w:r w:rsidRPr="00E52765">
              <w:t>Other current liabilities</w:t>
            </w:r>
          </w:p>
        </w:tc>
        <w:tc>
          <w:tcPr>
            <w:tcW w:w="1701" w:type="dxa"/>
            <w:shd w:val="clear" w:color="auto" w:fill="auto"/>
          </w:tcPr>
          <w:p w:rsidR="00E03529" w:rsidRPr="00E52765" w:rsidRDefault="00E03529" w:rsidP="00EC6FF8">
            <w:pPr>
              <w:jc w:val="right"/>
            </w:pPr>
            <w:r>
              <w:t>28,926</w:t>
            </w:r>
          </w:p>
        </w:tc>
        <w:tc>
          <w:tcPr>
            <w:tcW w:w="1842" w:type="dxa"/>
            <w:shd w:val="clear" w:color="auto" w:fill="auto"/>
          </w:tcPr>
          <w:p w:rsidR="00E03529" w:rsidRPr="00E52765" w:rsidRDefault="00E03529" w:rsidP="00EC6FF8">
            <w:pPr>
              <w:jc w:val="right"/>
            </w:pPr>
            <w:r>
              <w:t>166,079</w:t>
            </w:r>
          </w:p>
        </w:tc>
      </w:tr>
      <w:tr w:rsidR="00E03529" w:rsidRPr="00E52765" w:rsidTr="00EC6FF8">
        <w:tc>
          <w:tcPr>
            <w:tcW w:w="6521" w:type="dxa"/>
            <w:shd w:val="clear" w:color="auto" w:fill="auto"/>
          </w:tcPr>
          <w:p w:rsidR="00E03529" w:rsidRPr="00E52765" w:rsidRDefault="00E03529" w:rsidP="00EC6FF8">
            <w:r w:rsidRPr="00E52765">
              <w:t>Total current liabilities</w:t>
            </w:r>
          </w:p>
        </w:tc>
        <w:tc>
          <w:tcPr>
            <w:tcW w:w="1701" w:type="dxa"/>
            <w:shd w:val="clear" w:color="auto" w:fill="auto"/>
          </w:tcPr>
          <w:p w:rsidR="00E03529" w:rsidRPr="00E533AC" w:rsidRDefault="00E03529" w:rsidP="00EC6FF8">
            <w:pPr>
              <w:jc w:val="right"/>
              <w:rPr>
                <w:b/>
              </w:rPr>
            </w:pPr>
            <w:r w:rsidRPr="00E533AC">
              <w:rPr>
                <w:b/>
              </w:rPr>
              <w:t xml:space="preserve"> 134,337</w:t>
            </w:r>
          </w:p>
        </w:tc>
        <w:tc>
          <w:tcPr>
            <w:tcW w:w="1842" w:type="dxa"/>
            <w:shd w:val="clear" w:color="auto" w:fill="auto"/>
          </w:tcPr>
          <w:p w:rsidR="00E03529" w:rsidRPr="00E533AC" w:rsidRDefault="00E03529" w:rsidP="00EC6FF8">
            <w:pPr>
              <w:jc w:val="right"/>
              <w:rPr>
                <w:b/>
              </w:rPr>
            </w:pPr>
            <w:r w:rsidRPr="00E533AC">
              <w:rPr>
                <w:b/>
              </w:rPr>
              <w:t>268,926</w:t>
            </w:r>
          </w:p>
        </w:tc>
      </w:tr>
      <w:tr w:rsidR="00E03529" w:rsidRPr="00E52765" w:rsidTr="00EC6FF8">
        <w:tc>
          <w:tcPr>
            <w:tcW w:w="6521" w:type="dxa"/>
            <w:shd w:val="clear" w:color="auto" w:fill="auto"/>
          </w:tcPr>
          <w:p w:rsidR="00E03529" w:rsidRPr="00E52765" w:rsidRDefault="00E03529" w:rsidP="00EC6FF8">
            <w:r w:rsidRPr="00E52765">
              <w:t>Total Assets less Total Liabilities</w:t>
            </w:r>
          </w:p>
        </w:tc>
        <w:tc>
          <w:tcPr>
            <w:tcW w:w="1701" w:type="dxa"/>
            <w:shd w:val="clear" w:color="auto" w:fill="auto"/>
          </w:tcPr>
          <w:p w:rsidR="00E03529" w:rsidRPr="00E533AC" w:rsidRDefault="00E03529" w:rsidP="00EC6FF8">
            <w:pPr>
              <w:jc w:val="right"/>
              <w:rPr>
                <w:b/>
              </w:rPr>
            </w:pPr>
            <w:r w:rsidRPr="00E533AC">
              <w:rPr>
                <w:b/>
              </w:rPr>
              <w:t xml:space="preserve">2,249,516 </w:t>
            </w:r>
          </w:p>
        </w:tc>
        <w:tc>
          <w:tcPr>
            <w:tcW w:w="1842" w:type="dxa"/>
            <w:shd w:val="clear" w:color="auto" w:fill="auto"/>
          </w:tcPr>
          <w:p w:rsidR="00E03529" w:rsidRPr="00E533AC" w:rsidRDefault="00E03529" w:rsidP="00EC6FF8">
            <w:pPr>
              <w:jc w:val="right"/>
              <w:rPr>
                <w:b/>
              </w:rPr>
            </w:pPr>
            <w:r w:rsidRPr="00E533AC">
              <w:rPr>
                <w:b/>
              </w:rPr>
              <w:t>1,597,298</w:t>
            </w:r>
          </w:p>
        </w:tc>
      </w:tr>
    </w:tbl>
    <w:p w:rsidR="00E03529" w:rsidRPr="00E52765" w:rsidRDefault="00E03529" w:rsidP="00E03529">
      <w:pPr>
        <w:ind w:left="720"/>
        <w:rPr>
          <w:rStyle w:val="Emphasis"/>
        </w:rPr>
      </w:pPr>
      <w:r w:rsidRPr="00E52765">
        <w:rPr>
          <w:rStyle w:val="Emphasis"/>
        </w:rPr>
        <w:t>End Table</w:t>
      </w:r>
      <w:r>
        <w:rPr>
          <w:rStyle w:val="Emphasis"/>
        </w:rPr>
        <w:t>.</w:t>
      </w:r>
    </w:p>
    <w:p w:rsidR="00E03529" w:rsidRPr="00E52765" w:rsidRDefault="00E03529" w:rsidP="00E03529"/>
    <w:p w:rsidR="00E03529" w:rsidRDefault="00E03529">
      <w:pPr>
        <w:spacing w:line="240" w:lineRule="auto"/>
        <w:rPr>
          <w:rFonts w:ascii="Arial Bold" w:eastAsia="Times New Roman" w:hAnsi="Arial Bold"/>
          <w:b/>
          <w:bCs/>
          <w:szCs w:val="20"/>
          <w:lang w:val="en-GB" w:eastAsia="en-AU"/>
        </w:rPr>
      </w:pPr>
      <w:r>
        <w:br w:type="page"/>
      </w:r>
    </w:p>
    <w:p w:rsidR="00E03529" w:rsidRDefault="00E03529" w:rsidP="00E03529">
      <w:pPr>
        <w:pStyle w:val="Heading3"/>
      </w:pPr>
      <w:r w:rsidRPr="00C274E6">
        <w:t>Accumulated</w:t>
      </w:r>
      <w:r w:rsidRPr="00E52765">
        <w:t xml:space="preserve"> Funds</w:t>
      </w:r>
    </w:p>
    <w:p w:rsidR="00E03529" w:rsidRDefault="00E03529" w:rsidP="00E03529">
      <w:pPr>
        <w:ind w:left="720"/>
        <w:rPr>
          <w:rStyle w:val="Emphasis"/>
        </w:rPr>
      </w:pPr>
      <w:r>
        <w:rPr>
          <w:rStyle w:val="Emphasis"/>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55"/>
        <w:gridCol w:w="1821"/>
      </w:tblGrid>
      <w:tr w:rsidR="00E03529" w:rsidRPr="00850E8B" w:rsidTr="00EC6FF8">
        <w:trPr>
          <w:tblHeader/>
        </w:trPr>
        <w:tc>
          <w:tcPr>
            <w:tcW w:w="5240" w:type="dxa"/>
            <w:shd w:val="clear" w:color="auto" w:fill="auto"/>
          </w:tcPr>
          <w:p w:rsidR="00E03529" w:rsidRPr="007612EC" w:rsidRDefault="00E03529" w:rsidP="00EC6FF8">
            <w:pPr>
              <w:rPr>
                <w:b/>
              </w:rPr>
            </w:pPr>
            <w:r>
              <w:rPr>
                <w:b/>
              </w:rPr>
              <w:t>Accumulated Funds</w:t>
            </w:r>
          </w:p>
        </w:tc>
        <w:tc>
          <w:tcPr>
            <w:tcW w:w="1955" w:type="dxa"/>
            <w:shd w:val="clear" w:color="auto" w:fill="auto"/>
          </w:tcPr>
          <w:p w:rsidR="00E03529" w:rsidRPr="00850E8B" w:rsidRDefault="00E03529" w:rsidP="00EC6FF8">
            <w:pPr>
              <w:jc w:val="right"/>
              <w:rPr>
                <w:rStyle w:val="Emphasis"/>
              </w:rPr>
            </w:pPr>
            <w:r>
              <w:rPr>
                <w:rStyle w:val="Emphasis"/>
              </w:rPr>
              <w:t>2018</w:t>
            </w:r>
          </w:p>
        </w:tc>
        <w:tc>
          <w:tcPr>
            <w:tcW w:w="1821" w:type="dxa"/>
            <w:shd w:val="clear" w:color="auto" w:fill="auto"/>
          </w:tcPr>
          <w:p w:rsidR="00E03529" w:rsidRPr="00850E8B" w:rsidRDefault="00E03529" w:rsidP="00EC6FF8">
            <w:pPr>
              <w:jc w:val="right"/>
              <w:rPr>
                <w:rStyle w:val="Emphasis"/>
              </w:rPr>
            </w:pPr>
            <w:r>
              <w:rPr>
                <w:rStyle w:val="Emphasis"/>
              </w:rPr>
              <w:t>2017</w:t>
            </w:r>
          </w:p>
        </w:tc>
      </w:tr>
      <w:tr w:rsidR="00E03529" w:rsidRPr="00850E8B" w:rsidTr="00EC6FF8">
        <w:tc>
          <w:tcPr>
            <w:tcW w:w="5240" w:type="dxa"/>
            <w:shd w:val="clear" w:color="auto" w:fill="auto"/>
          </w:tcPr>
          <w:p w:rsidR="00E03529" w:rsidRPr="007612EC" w:rsidRDefault="00E03529" w:rsidP="00EC6FF8">
            <w:pPr>
              <w:rPr>
                <w:b/>
              </w:rPr>
            </w:pPr>
            <w:r>
              <w:rPr>
                <w:b/>
              </w:rPr>
              <w:t>Accumulated surpluses (or deficits)</w:t>
            </w:r>
          </w:p>
        </w:tc>
        <w:tc>
          <w:tcPr>
            <w:tcW w:w="1955" w:type="dxa"/>
            <w:shd w:val="clear" w:color="auto" w:fill="auto"/>
          </w:tcPr>
          <w:p w:rsidR="00E03529" w:rsidRPr="00850E8B" w:rsidRDefault="00E03529" w:rsidP="00EC6FF8">
            <w:pPr>
              <w:jc w:val="right"/>
            </w:pPr>
            <w:r>
              <w:t>959,299</w:t>
            </w:r>
          </w:p>
        </w:tc>
        <w:tc>
          <w:tcPr>
            <w:tcW w:w="1821" w:type="dxa"/>
            <w:shd w:val="clear" w:color="auto" w:fill="auto"/>
          </w:tcPr>
          <w:p w:rsidR="00E03529" w:rsidRPr="00850E8B" w:rsidRDefault="00E03529" w:rsidP="00EC6FF8">
            <w:pPr>
              <w:jc w:val="right"/>
            </w:pPr>
            <w:r>
              <w:t>767,651</w:t>
            </w:r>
          </w:p>
        </w:tc>
      </w:tr>
      <w:tr w:rsidR="00E03529" w:rsidRPr="00850E8B" w:rsidTr="00EC6FF8">
        <w:tc>
          <w:tcPr>
            <w:tcW w:w="5240" w:type="dxa"/>
            <w:shd w:val="clear" w:color="auto" w:fill="auto"/>
          </w:tcPr>
          <w:p w:rsidR="00E03529" w:rsidRPr="00850E8B" w:rsidRDefault="00E03529" w:rsidP="00EC6FF8">
            <w:r>
              <w:t>Reserves</w:t>
            </w:r>
          </w:p>
        </w:tc>
        <w:tc>
          <w:tcPr>
            <w:tcW w:w="1955" w:type="dxa"/>
            <w:shd w:val="clear" w:color="auto" w:fill="auto"/>
          </w:tcPr>
          <w:p w:rsidR="00E03529" w:rsidRPr="00850E8B" w:rsidRDefault="00E03529" w:rsidP="00EC6FF8">
            <w:pPr>
              <w:jc w:val="right"/>
            </w:pPr>
            <w:r>
              <w:t xml:space="preserve"> 1,290,217</w:t>
            </w:r>
          </w:p>
        </w:tc>
        <w:tc>
          <w:tcPr>
            <w:tcW w:w="1821" w:type="dxa"/>
            <w:shd w:val="clear" w:color="auto" w:fill="auto"/>
          </w:tcPr>
          <w:p w:rsidR="00E03529" w:rsidRPr="00850E8B" w:rsidRDefault="00E03529" w:rsidP="00EC6FF8">
            <w:pPr>
              <w:jc w:val="right"/>
            </w:pPr>
            <w:r>
              <w:t>829,647</w:t>
            </w:r>
          </w:p>
        </w:tc>
      </w:tr>
      <w:tr w:rsidR="00E03529" w:rsidTr="00EC6FF8">
        <w:tc>
          <w:tcPr>
            <w:tcW w:w="5240" w:type="dxa"/>
            <w:shd w:val="clear" w:color="auto" w:fill="auto"/>
          </w:tcPr>
          <w:p w:rsidR="00E03529" w:rsidRPr="001045A2" w:rsidRDefault="00E03529" w:rsidP="00EC6FF8">
            <w:pPr>
              <w:rPr>
                <w:b/>
              </w:rPr>
            </w:pPr>
            <w:r w:rsidRPr="001045A2">
              <w:rPr>
                <w:b/>
              </w:rPr>
              <w:t>Total Accumulated Funds</w:t>
            </w:r>
          </w:p>
        </w:tc>
        <w:tc>
          <w:tcPr>
            <w:tcW w:w="1955" w:type="dxa"/>
            <w:shd w:val="clear" w:color="auto" w:fill="auto"/>
          </w:tcPr>
          <w:p w:rsidR="00E03529" w:rsidRPr="001045A2" w:rsidRDefault="00E03529" w:rsidP="00EC6FF8">
            <w:pPr>
              <w:jc w:val="right"/>
              <w:rPr>
                <w:b/>
              </w:rPr>
            </w:pPr>
            <w:r w:rsidRPr="001045A2">
              <w:rPr>
                <w:b/>
              </w:rPr>
              <w:t>2,249,516</w:t>
            </w:r>
          </w:p>
        </w:tc>
        <w:tc>
          <w:tcPr>
            <w:tcW w:w="1821" w:type="dxa"/>
            <w:shd w:val="clear" w:color="auto" w:fill="auto"/>
          </w:tcPr>
          <w:p w:rsidR="00E03529" w:rsidRPr="001045A2" w:rsidRDefault="00E03529" w:rsidP="00EC6FF8">
            <w:pPr>
              <w:rPr>
                <w:b/>
              </w:rPr>
            </w:pPr>
            <w:r w:rsidRPr="001045A2">
              <w:rPr>
                <w:b/>
              </w:rPr>
              <w:t>1,597,298</w:t>
            </w:r>
          </w:p>
        </w:tc>
      </w:tr>
    </w:tbl>
    <w:p w:rsidR="00E03529" w:rsidRDefault="00E03529" w:rsidP="00E03529">
      <w:pPr>
        <w:ind w:left="720"/>
        <w:rPr>
          <w:rStyle w:val="Emphasis"/>
        </w:rPr>
      </w:pPr>
      <w:r w:rsidRPr="005F34CA">
        <w:rPr>
          <w:rStyle w:val="Emphasis"/>
        </w:rPr>
        <w:t>End Table.</w:t>
      </w:r>
    </w:p>
    <w:p w:rsidR="00E03529" w:rsidRDefault="00E03529" w:rsidP="00E03529">
      <w:pPr>
        <w:rPr>
          <w:rStyle w:val="Emphasis"/>
          <w:u w:val="single"/>
        </w:rPr>
      </w:pPr>
    </w:p>
    <w:p w:rsidR="00E03529" w:rsidRPr="00C274E6" w:rsidRDefault="00E03529" w:rsidP="00E03529">
      <w:pPr>
        <w:pStyle w:val="Heading3"/>
        <w:rPr>
          <w:rStyle w:val="Emphasis"/>
          <w:b/>
          <w:iCs w:val="0"/>
        </w:rPr>
      </w:pPr>
      <w:r w:rsidRPr="00C274E6">
        <w:rPr>
          <w:rStyle w:val="Emphasis"/>
          <w:b/>
          <w:iCs w:val="0"/>
        </w:rPr>
        <w:t>Funds held by Branches</w:t>
      </w:r>
    </w:p>
    <w:p w:rsidR="00E03529" w:rsidRDefault="00E03529" w:rsidP="00E03529">
      <w:pPr>
        <w:pStyle w:val="BulletPoints"/>
        <w:tabs>
          <w:tab w:val="clear" w:pos="1080"/>
          <w:tab w:val="num" w:pos="360"/>
        </w:tabs>
        <w:ind w:left="360"/>
      </w:pPr>
      <w:r>
        <w:t>Auckland: $79,713</w:t>
      </w:r>
    </w:p>
    <w:p w:rsidR="00E03529" w:rsidRDefault="00E03529" w:rsidP="00E03529">
      <w:pPr>
        <w:pStyle w:val="BulletPoints"/>
        <w:tabs>
          <w:tab w:val="clear" w:pos="1080"/>
          <w:tab w:val="num" w:pos="360"/>
        </w:tabs>
        <w:ind w:left="360"/>
      </w:pPr>
      <w:r>
        <w:t>Hastings: $6,459</w:t>
      </w:r>
    </w:p>
    <w:p w:rsidR="00E03529" w:rsidRDefault="00E03529" w:rsidP="00E03529">
      <w:pPr>
        <w:pStyle w:val="BulletPoints"/>
        <w:tabs>
          <w:tab w:val="clear" w:pos="1080"/>
          <w:tab w:val="num" w:pos="360"/>
        </w:tabs>
        <w:ind w:left="360"/>
      </w:pPr>
      <w:r>
        <w:t>Nelson: 15,020</w:t>
      </w:r>
    </w:p>
    <w:p w:rsidR="00E03529" w:rsidRDefault="00E03529" w:rsidP="00E03529">
      <w:pPr>
        <w:pStyle w:val="BulletPoints"/>
        <w:tabs>
          <w:tab w:val="clear" w:pos="1080"/>
          <w:tab w:val="num" w:pos="360"/>
        </w:tabs>
        <w:ind w:left="360"/>
      </w:pPr>
      <w:r>
        <w:t>Rotorua: $17,766</w:t>
      </w:r>
    </w:p>
    <w:p w:rsidR="00E03529" w:rsidRDefault="00E03529" w:rsidP="00E03529">
      <w:pPr>
        <w:pStyle w:val="BulletPoints"/>
        <w:tabs>
          <w:tab w:val="clear" w:pos="1080"/>
          <w:tab w:val="num" w:pos="360"/>
        </w:tabs>
        <w:ind w:left="360"/>
      </w:pPr>
      <w:r>
        <w:t>Southland: $17,862</w:t>
      </w:r>
    </w:p>
    <w:p w:rsidR="00E03529" w:rsidRDefault="00E03529" w:rsidP="00E03529">
      <w:pPr>
        <w:pStyle w:val="BulletPoints"/>
        <w:tabs>
          <w:tab w:val="clear" w:pos="1080"/>
          <w:tab w:val="num" w:pos="360"/>
        </w:tabs>
        <w:ind w:left="360"/>
      </w:pPr>
      <w:r>
        <w:t>South Canterbury: $218,154</w:t>
      </w:r>
    </w:p>
    <w:p w:rsidR="00E03529" w:rsidRDefault="00E03529" w:rsidP="00E03529">
      <w:pPr>
        <w:pStyle w:val="BulletPoints"/>
        <w:tabs>
          <w:tab w:val="clear" w:pos="1080"/>
          <w:tab w:val="num" w:pos="360"/>
        </w:tabs>
        <w:ind w:left="360"/>
      </w:pPr>
      <w:r>
        <w:t>Whanganui: $192,058</w:t>
      </w:r>
    </w:p>
    <w:p w:rsidR="00E03529" w:rsidRDefault="00E03529" w:rsidP="00E03529">
      <w:pPr>
        <w:pStyle w:val="BulletPoints"/>
        <w:tabs>
          <w:tab w:val="clear" w:pos="1080"/>
          <w:tab w:val="num" w:pos="360"/>
        </w:tabs>
        <w:ind w:left="360"/>
      </w:pPr>
      <w:r>
        <w:t>Wellington: $33,044</w:t>
      </w:r>
    </w:p>
    <w:p w:rsidR="00E03529" w:rsidRDefault="00E03529" w:rsidP="00E03529">
      <w:pPr>
        <w:rPr>
          <w:rStyle w:val="Emphasis"/>
        </w:rPr>
      </w:pPr>
    </w:p>
    <w:p w:rsidR="00E03529" w:rsidRDefault="00E03529" w:rsidP="00E03529">
      <w:pPr>
        <w:pStyle w:val="Heading3"/>
        <w:rPr>
          <w:rStyle w:val="Emphasis"/>
        </w:rPr>
      </w:pPr>
      <w:r>
        <w:rPr>
          <w:rStyle w:val="Emphasis"/>
        </w:rPr>
        <w:t>Funds held on behalf of Disestablished Branches</w:t>
      </w:r>
    </w:p>
    <w:p w:rsidR="00E03529" w:rsidRPr="00C274E6" w:rsidRDefault="00E03529" w:rsidP="00E03529">
      <w:pPr>
        <w:pStyle w:val="BulletPoints"/>
        <w:tabs>
          <w:tab w:val="clear" w:pos="1080"/>
          <w:tab w:val="num" w:pos="360"/>
        </w:tabs>
        <w:ind w:left="360"/>
        <w:rPr>
          <w:rStyle w:val="Emphasis"/>
          <w:rFonts w:ascii="Arial" w:hAnsi="Arial"/>
          <w:b w:val="0"/>
          <w:iCs w:val="0"/>
        </w:rPr>
      </w:pPr>
      <w:r w:rsidRPr="00C274E6">
        <w:rPr>
          <w:rStyle w:val="Emphasis"/>
          <w:rFonts w:ascii="Arial" w:hAnsi="Arial"/>
          <w:b w:val="0"/>
          <w:iCs w:val="0"/>
        </w:rPr>
        <w:t>Canterbury</w:t>
      </w:r>
      <w:r>
        <w:rPr>
          <w:rStyle w:val="Emphasis"/>
          <w:rFonts w:ascii="Arial" w:hAnsi="Arial"/>
          <w:b w:val="0"/>
          <w:iCs w:val="0"/>
        </w:rPr>
        <w:t xml:space="preserve">: </w:t>
      </w:r>
      <w:r w:rsidRPr="00C274E6">
        <w:rPr>
          <w:rStyle w:val="Emphasis"/>
          <w:rFonts w:ascii="Arial" w:hAnsi="Arial"/>
          <w:b w:val="0"/>
          <w:iCs w:val="0"/>
        </w:rPr>
        <w:t>$22,959</w:t>
      </w:r>
    </w:p>
    <w:p w:rsidR="00E03529" w:rsidRPr="00C274E6" w:rsidRDefault="00E03529" w:rsidP="00E03529">
      <w:pPr>
        <w:pStyle w:val="BulletPoints"/>
        <w:tabs>
          <w:tab w:val="clear" w:pos="1080"/>
          <w:tab w:val="num" w:pos="360"/>
        </w:tabs>
        <w:ind w:left="360"/>
        <w:rPr>
          <w:rStyle w:val="Emphasis"/>
          <w:rFonts w:ascii="Arial" w:hAnsi="Arial"/>
          <w:b w:val="0"/>
          <w:iCs w:val="0"/>
        </w:rPr>
      </w:pPr>
      <w:r w:rsidRPr="00C274E6">
        <w:rPr>
          <w:rStyle w:val="Emphasis"/>
          <w:rFonts w:ascii="Arial" w:hAnsi="Arial"/>
          <w:b w:val="0"/>
          <w:iCs w:val="0"/>
        </w:rPr>
        <w:t>Gisborne</w:t>
      </w:r>
      <w:r>
        <w:rPr>
          <w:rStyle w:val="Emphasis"/>
          <w:rFonts w:ascii="Arial" w:hAnsi="Arial"/>
          <w:b w:val="0"/>
          <w:iCs w:val="0"/>
        </w:rPr>
        <w:t>: $</w:t>
      </w:r>
      <w:r w:rsidRPr="00C274E6">
        <w:rPr>
          <w:rStyle w:val="Emphasis"/>
          <w:rFonts w:ascii="Arial" w:hAnsi="Arial"/>
          <w:b w:val="0"/>
          <w:iCs w:val="0"/>
        </w:rPr>
        <w:t>2,697</w:t>
      </w:r>
    </w:p>
    <w:p w:rsidR="00E03529" w:rsidRPr="00C274E6" w:rsidRDefault="00E03529" w:rsidP="00E03529">
      <w:pPr>
        <w:pStyle w:val="BulletPoints"/>
        <w:tabs>
          <w:tab w:val="clear" w:pos="1080"/>
          <w:tab w:val="num" w:pos="360"/>
        </w:tabs>
        <w:ind w:left="360"/>
        <w:rPr>
          <w:rStyle w:val="Emphasis"/>
          <w:rFonts w:ascii="Arial" w:hAnsi="Arial"/>
          <w:b w:val="0"/>
          <w:iCs w:val="0"/>
        </w:rPr>
      </w:pPr>
      <w:r w:rsidRPr="00C274E6">
        <w:rPr>
          <w:rStyle w:val="Emphasis"/>
          <w:rFonts w:ascii="Arial" w:hAnsi="Arial"/>
          <w:b w:val="0"/>
          <w:iCs w:val="0"/>
        </w:rPr>
        <w:t>Mid-Central</w:t>
      </w:r>
      <w:r>
        <w:rPr>
          <w:rStyle w:val="Emphasis"/>
          <w:rFonts w:ascii="Arial" w:hAnsi="Arial"/>
          <w:b w:val="0"/>
          <w:iCs w:val="0"/>
        </w:rPr>
        <w:t xml:space="preserve">: </w:t>
      </w:r>
      <w:r w:rsidRPr="00C274E6">
        <w:rPr>
          <w:rStyle w:val="Emphasis"/>
          <w:rFonts w:ascii="Arial" w:hAnsi="Arial"/>
          <w:b w:val="0"/>
          <w:iCs w:val="0"/>
        </w:rPr>
        <w:t>$14,096</w:t>
      </w:r>
    </w:p>
    <w:p w:rsidR="00E03529" w:rsidRPr="00C274E6" w:rsidRDefault="00E03529" w:rsidP="00E03529">
      <w:pPr>
        <w:pStyle w:val="BulletPoints"/>
        <w:tabs>
          <w:tab w:val="clear" w:pos="1080"/>
          <w:tab w:val="num" w:pos="360"/>
        </w:tabs>
        <w:ind w:left="360"/>
        <w:rPr>
          <w:rStyle w:val="Emphasis"/>
          <w:rFonts w:ascii="Arial" w:hAnsi="Arial"/>
          <w:b w:val="0"/>
          <w:iCs w:val="0"/>
        </w:rPr>
      </w:pPr>
      <w:r w:rsidRPr="00C274E6">
        <w:rPr>
          <w:rStyle w:val="Emphasis"/>
          <w:rFonts w:ascii="Arial" w:hAnsi="Arial"/>
          <w:b w:val="0"/>
          <w:iCs w:val="0"/>
        </w:rPr>
        <w:t>Otago</w:t>
      </w:r>
      <w:r>
        <w:rPr>
          <w:rStyle w:val="Emphasis"/>
          <w:rFonts w:ascii="Arial" w:hAnsi="Arial"/>
          <w:b w:val="0"/>
          <w:iCs w:val="0"/>
        </w:rPr>
        <w:t xml:space="preserve">: </w:t>
      </w:r>
      <w:r w:rsidRPr="00C274E6">
        <w:rPr>
          <w:rStyle w:val="Emphasis"/>
          <w:rFonts w:ascii="Arial" w:hAnsi="Arial"/>
          <w:b w:val="0"/>
          <w:iCs w:val="0"/>
        </w:rPr>
        <w:t>$12,472</w:t>
      </w:r>
    </w:p>
    <w:p w:rsidR="00E03529" w:rsidRPr="00C274E6" w:rsidRDefault="00E03529" w:rsidP="00E03529">
      <w:pPr>
        <w:pStyle w:val="BulletPoints"/>
        <w:tabs>
          <w:tab w:val="clear" w:pos="1080"/>
          <w:tab w:val="num" w:pos="360"/>
        </w:tabs>
        <w:ind w:left="360"/>
        <w:rPr>
          <w:rStyle w:val="BalloonTextChar"/>
          <w:rFonts w:ascii="Arial" w:hAnsi="Arial" w:cs="Arial"/>
          <w:sz w:val="32"/>
          <w:szCs w:val="32"/>
        </w:rPr>
      </w:pPr>
      <w:r w:rsidRPr="00C274E6">
        <w:rPr>
          <w:rStyle w:val="Emphasis"/>
          <w:rFonts w:ascii="Arial" w:hAnsi="Arial"/>
          <w:b w:val="0"/>
          <w:iCs w:val="0"/>
        </w:rPr>
        <w:t>Taranaki</w:t>
      </w:r>
      <w:r>
        <w:rPr>
          <w:rStyle w:val="Emphasis"/>
          <w:rFonts w:ascii="Arial" w:hAnsi="Arial"/>
          <w:b w:val="0"/>
          <w:iCs w:val="0"/>
        </w:rPr>
        <w:t xml:space="preserve">: </w:t>
      </w:r>
      <w:r w:rsidRPr="00C274E6">
        <w:rPr>
          <w:rStyle w:val="Emphasis"/>
          <w:rFonts w:ascii="Arial" w:hAnsi="Arial"/>
          <w:b w:val="0"/>
          <w:iCs w:val="0"/>
        </w:rPr>
        <w:t>11,256</w:t>
      </w:r>
    </w:p>
    <w:p w:rsidR="00E03529" w:rsidRPr="00DF7F49" w:rsidRDefault="00E03529" w:rsidP="00E03529"/>
    <w:p w:rsidR="00E03529" w:rsidRPr="00DF7F49" w:rsidRDefault="00E03529" w:rsidP="00E03529"/>
    <w:p w:rsidR="00E03529" w:rsidRDefault="00E03529">
      <w:pPr>
        <w:spacing w:line="240" w:lineRule="auto"/>
      </w:pPr>
    </w:p>
    <w:p w:rsidR="00BE2B11" w:rsidRDefault="00BE2B11">
      <w:pPr>
        <w:spacing w:line="240" w:lineRule="auto"/>
      </w:pPr>
      <w:r>
        <w:br w:type="page"/>
      </w:r>
    </w:p>
    <w:p w:rsidR="00965270" w:rsidRPr="0022770F" w:rsidRDefault="00D30DA0" w:rsidP="00365ED5">
      <w:pPr>
        <w:pStyle w:val="Heading1"/>
        <w:rPr>
          <w:rFonts w:hint="eastAsia"/>
        </w:rPr>
      </w:pPr>
      <w:r>
        <w:t>Attachment “E</w:t>
      </w:r>
      <w:r w:rsidR="00965270" w:rsidRPr="0022770F">
        <w:t>”</w:t>
      </w:r>
    </w:p>
    <w:p w:rsidR="00965270" w:rsidRPr="00DF7F49" w:rsidRDefault="00965270" w:rsidP="00365ED5">
      <w:pPr>
        <w:pStyle w:val="Heading1"/>
        <w:rPr>
          <w:rFonts w:hint="eastAsia"/>
        </w:rPr>
      </w:pPr>
      <w:r w:rsidRPr="00DF7F49">
        <w:t>Remit to 201</w:t>
      </w:r>
      <w:r w:rsidR="00DF7F49" w:rsidRPr="00DF7F49">
        <w:t>8</w:t>
      </w:r>
      <w:r w:rsidRPr="00DF7F49">
        <w:t xml:space="preserve"> Annual </w:t>
      </w:r>
      <w:r w:rsidR="00517DB8" w:rsidRPr="00DF7F49">
        <w:t xml:space="preserve">General </w:t>
      </w:r>
      <w:r w:rsidRPr="00DF7F49">
        <w:t>Meeting and Conference</w:t>
      </w:r>
    </w:p>
    <w:p w:rsidR="00965270" w:rsidRPr="00965270" w:rsidRDefault="00965270" w:rsidP="006E1909">
      <w:pPr>
        <w:rPr>
          <w:lang w:val="en-GB" w:bidi="en-US"/>
        </w:rPr>
      </w:pPr>
    </w:p>
    <w:p w:rsidR="00DF7F49" w:rsidRPr="00DF7F49" w:rsidRDefault="00DF7F49" w:rsidP="00365ED5">
      <w:pPr>
        <w:pStyle w:val="Heading2"/>
        <w:rPr>
          <w:lang w:bidi="en-US"/>
        </w:rPr>
      </w:pPr>
      <w:r w:rsidRPr="00DF7F49">
        <w:rPr>
          <w:lang w:bidi="en-US"/>
        </w:rPr>
        <w:t>Nelson Branch</w:t>
      </w:r>
    </w:p>
    <w:p w:rsidR="00DF7F49" w:rsidRPr="00DF7F49" w:rsidRDefault="00DF7F49" w:rsidP="008D3877">
      <w:pPr>
        <w:ind w:left="720" w:hanging="720"/>
        <w:rPr>
          <w:lang w:val="en-GB" w:bidi="en-US"/>
        </w:rPr>
      </w:pPr>
      <w:r w:rsidRPr="00DF7F49">
        <w:rPr>
          <w:b/>
          <w:lang w:val="en-GB" w:bidi="en-US"/>
        </w:rPr>
        <w:t>1.</w:t>
      </w:r>
      <w:r w:rsidRPr="00DF7F49">
        <w:rPr>
          <w:b/>
          <w:lang w:val="en-GB" w:bidi="en-US"/>
        </w:rPr>
        <w:tab/>
      </w:r>
      <w:r w:rsidRPr="00DF7F49">
        <w:rPr>
          <w:lang w:val="en-GB" w:bidi="en-US"/>
        </w:rPr>
        <w:t>That Conference urges the Board of Blind Citizens New Zealand to continue its advocacy work with Statistics New Zealand to create a user friendly print version; and communicate fully, effectively and adequately with the blind and visually impaired community to ensure full accessibility to all formats; of the census.</w:t>
      </w:r>
    </w:p>
    <w:p w:rsidR="00DF7F49" w:rsidRPr="00DF7F49" w:rsidRDefault="00DF7F49" w:rsidP="006E1909">
      <w:pPr>
        <w:rPr>
          <w:lang w:val="en-GB" w:bidi="en-US"/>
        </w:rPr>
      </w:pPr>
    </w:p>
    <w:p w:rsidR="00DF7F49" w:rsidRPr="00DF7F49" w:rsidRDefault="00DF7F49" w:rsidP="006E5A05">
      <w:pPr>
        <w:ind w:left="720"/>
        <w:rPr>
          <w:lang w:val="en-GB" w:bidi="en-US"/>
        </w:rPr>
      </w:pPr>
      <w:r w:rsidRPr="00DF7F49">
        <w:rPr>
          <w:b/>
          <w:lang w:val="en-GB" w:bidi="en-US"/>
        </w:rPr>
        <w:t>Explanation</w:t>
      </w:r>
      <w:r w:rsidRPr="00DF7F49">
        <w:rPr>
          <w:lang w:val="en-GB" w:bidi="en-US"/>
        </w:rPr>
        <w:t>: While the Board of Blind Citizens New Zealand is to be applauded for the progress in establishing an accessible electronic census and with the inclusion of questions pertaining to disability, in our opinion two issues remain.</w:t>
      </w:r>
    </w:p>
    <w:p w:rsidR="00DF7F49" w:rsidRPr="00DF7F49" w:rsidRDefault="00DF7F49" w:rsidP="006E1909">
      <w:pPr>
        <w:rPr>
          <w:lang w:val="en-GB" w:bidi="en-US"/>
        </w:rPr>
      </w:pPr>
    </w:p>
    <w:p w:rsidR="00DF7F49" w:rsidRPr="00DF7F49" w:rsidRDefault="00DF7F49" w:rsidP="008D3877">
      <w:pPr>
        <w:ind w:left="720" w:hanging="720"/>
        <w:rPr>
          <w:lang w:val="en-GB" w:bidi="en-US"/>
        </w:rPr>
      </w:pPr>
      <w:r w:rsidRPr="00DF7F49">
        <w:rPr>
          <w:b/>
          <w:lang w:val="en-GB" w:bidi="en-US"/>
        </w:rPr>
        <w:t>1.</w:t>
      </w:r>
      <w:r w:rsidRPr="00DF7F49">
        <w:rPr>
          <w:b/>
          <w:lang w:val="en-GB" w:bidi="en-US"/>
        </w:rPr>
        <w:tab/>
      </w:r>
      <w:r w:rsidRPr="00DF7F49">
        <w:rPr>
          <w:lang w:val="en-GB" w:bidi="en-US"/>
        </w:rPr>
        <w:t>Previously when a remit put to Blind Citizens New Zealand's Annual General Meeting and Conference raised the subject of census accessibility, much discussion ensued regarding the difficulty created by a lack of contrast in the print version of the census i.e. white tick boxes on a pale blue background. Many Blind Citizens New Zealand members rely on the print format of the census, but in the 2018 census this same difficulty remained.</w:t>
      </w:r>
    </w:p>
    <w:p w:rsidR="00DF7F49" w:rsidRPr="00DF7F49" w:rsidRDefault="00DF7F49" w:rsidP="006E1909">
      <w:pPr>
        <w:rPr>
          <w:lang w:val="en-GB" w:bidi="en-US"/>
        </w:rPr>
      </w:pPr>
    </w:p>
    <w:p w:rsidR="00DF7F49" w:rsidRPr="00DF7F49" w:rsidRDefault="00DF7F49" w:rsidP="008D3877">
      <w:pPr>
        <w:ind w:left="720" w:hanging="720"/>
        <w:rPr>
          <w:lang w:val="en-GB" w:bidi="en-US"/>
        </w:rPr>
      </w:pPr>
      <w:r w:rsidRPr="00DF7F49">
        <w:rPr>
          <w:b/>
          <w:lang w:val="en-GB" w:bidi="en-US"/>
        </w:rPr>
        <w:t>2.</w:t>
      </w:r>
      <w:r w:rsidRPr="00DF7F49">
        <w:rPr>
          <w:b/>
          <w:lang w:val="en-GB" w:bidi="en-US"/>
        </w:rPr>
        <w:tab/>
      </w:r>
      <w:r w:rsidRPr="00DF7F49">
        <w:rPr>
          <w:lang w:val="en-GB" w:bidi="en-US"/>
        </w:rPr>
        <w:t>During the 2018 Census, if clear and unambiguous supporting information had been distributed in preferred formats in a timely fashion, much of the general confusion could have been ameliorated.</w:t>
      </w:r>
    </w:p>
    <w:p w:rsidR="00965270" w:rsidRDefault="00965270" w:rsidP="006E1909">
      <w:r>
        <w:br w:type="page"/>
      </w:r>
    </w:p>
    <w:p w:rsidR="00965270" w:rsidRPr="00965270" w:rsidRDefault="00D30DA0" w:rsidP="00365ED5">
      <w:pPr>
        <w:pStyle w:val="Heading1"/>
        <w:rPr>
          <w:rFonts w:hint="eastAsia"/>
        </w:rPr>
      </w:pPr>
      <w:r>
        <w:t>Attachment “F</w:t>
      </w:r>
      <w:r w:rsidR="00965270" w:rsidRPr="00965270">
        <w:t>”</w:t>
      </w:r>
    </w:p>
    <w:p w:rsidR="0022770F" w:rsidRPr="00305D33" w:rsidRDefault="0022770F" w:rsidP="00365ED5">
      <w:pPr>
        <w:pStyle w:val="Heading1"/>
        <w:rPr>
          <w:rFonts w:hint="eastAsia"/>
        </w:rPr>
      </w:pPr>
      <w:r w:rsidRPr="00305D33">
        <w:t>Changing Our Governance Structure</w:t>
      </w:r>
    </w:p>
    <w:p w:rsidR="0022770F" w:rsidRPr="00305D33" w:rsidRDefault="0022770F" w:rsidP="00365ED5">
      <w:pPr>
        <w:pStyle w:val="Heading1"/>
        <w:rPr>
          <w:rFonts w:hint="eastAsia"/>
        </w:rPr>
      </w:pPr>
      <w:r w:rsidRPr="00305D33">
        <w:t>From the Governance Review Panel</w:t>
      </w:r>
    </w:p>
    <w:p w:rsidR="0022770F" w:rsidRPr="00305D33" w:rsidRDefault="0022770F" w:rsidP="006E1909"/>
    <w:p w:rsidR="0022770F" w:rsidRPr="00305D33" w:rsidRDefault="0022770F" w:rsidP="00365ED5">
      <w:pPr>
        <w:pStyle w:val="Heading2"/>
      </w:pPr>
      <w:r w:rsidRPr="00305D33">
        <w:t>Introduction</w:t>
      </w:r>
    </w:p>
    <w:p w:rsidR="0022770F" w:rsidRDefault="0022770F" w:rsidP="006E1909">
      <w:r>
        <w:t xml:space="preserve">The Panel would like to thank all of you who took the time to offer us feedback over the length of this project. This feedback was helpful in giving us insight into your thinking and, in some cases, assisting us to make changes to our initial submission.    </w:t>
      </w:r>
    </w:p>
    <w:p w:rsidR="0022770F" w:rsidRPr="00305D33" w:rsidRDefault="0022770F" w:rsidP="006E1909"/>
    <w:p w:rsidR="0022770F" w:rsidRPr="00305D33" w:rsidRDefault="0022770F" w:rsidP="006E1909">
      <w:r w:rsidRPr="00305D33">
        <w:t xml:space="preserve">The resolutions </w:t>
      </w:r>
      <w:r>
        <w:t xml:space="preserve">contained in this paper, </w:t>
      </w:r>
      <w:r w:rsidRPr="00305D33">
        <w:t xml:space="preserve">are now being presented for adoption at </w:t>
      </w:r>
      <w:r>
        <w:t>this</w:t>
      </w:r>
      <w:r w:rsidRPr="00305D33">
        <w:t xml:space="preserve"> Annual General Meeting. This is the first step in the process of </w:t>
      </w:r>
      <w:r>
        <w:t xml:space="preserve">revising our rules which cannot be undertaken until we know if the structure we are proposing meets with your support. </w:t>
      </w:r>
      <w:r w:rsidRPr="00305D33">
        <w:t xml:space="preserve"> Depending on the successful adoption of these resolutions, this process will take place over the next </w:t>
      </w:r>
      <w:r>
        <w:t xml:space="preserve">12 </w:t>
      </w:r>
      <w:r w:rsidRPr="00305D33">
        <w:t>months.</w:t>
      </w:r>
    </w:p>
    <w:p w:rsidR="0022770F" w:rsidRPr="00305D33" w:rsidRDefault="0022770F" w:rsidP="006E1909"/>
    <w:p w:rsidR="0022770F" w:rsidRDefault="0022770F" w:rsidP="006E1909">
      <w:r w:rsidRPr="00305D33">
        <w:t xml:space="preserve">As a result of </w:t>
      </w:r>
      <w:r>
        <w:t xml:space="preserve">your </w:t>
      </w:r>
      <w:r w:rsidRPr="00305D33">
        <w:t xml:space="preserve">feedback received   </w:t>
      </w:r>
      <w:r>
        <w:t xml:space="preserve">after </w:t>
      </w:r>
      <w:r w:rsidRPr="00305D33">
        <w:t xml:space="preserve">the release of the supplement circulated to all members in preferred formats in June, </w:t>
      </w:r>
      <w:r>
        <w:t xml:space="preserve">we wish to notify you of the following: </w:t>
      </w:r>
    </w:p>
    <w:p w:rsidR="0022770F" w:rsidRDefault="0022770F" w:rsidP="006E1909"/>
    <w:p w:rsidR="0022770F" w:rsidRPr="00305D33" w:rsidRDefault="0022770F" w:rsidP="007431C7">
      <w:pPr>
        <w:ind w:left="720" w:hanging="720"/>
      </w:pPr>
      <w:r w:rsidRPr="0022770F">
        <w:rPr>
          <w:b/>
        </w:rPr>
        <w:t>1.</w:t>
      </w:r>
      <w:r>
        <w:tab/>
        <w:t xml:space="preserve">There has been an amendment to </w:t>
      </w:r>
      <w:r w:rsidRPr="00305D33">
        <w:t>the first resolution dealing with the removal of the term “supreme governing body” to describe our AGM/Conference.  It was realised that, in removing this term and its accompanying definition relating to the handling of remits and resolutions, we had failed to   provide an alternative definition to appear in our constitution that would describe the significance we attach to this annual event and the ideals that it embodies.</w:t>
      </w:r>
    </w:p>
    <w:p w:rsidR="0022770F" w:rsidRPr="00305D33" w:rsidRDefault="0022770F" w:rsidP="006E1909"/>
    <w:p w:rsidR="00696F2D" w:rsidRDefault="00696F2D">
      <w:pPr>
        <w:spacing w:line="240" w:lineRule="auto"/>
      </w:pPr>
      <w:r>
        <w:br w:type="page"/>
      </w:r>
    </w:p>
    <w:p w:rsidR="0022770F" w:rsidRPr="00305D33" w:rsidRDefault="0022770F" w:rsidP="007431C7">
      <w:pPr>
        <w:ind w:left="720"/>
      </w:pPr>
      <w:r w:rsidRPr="00305D33">
        <w:t>In the current constitution, there is a clause that states:</w:t>
      </w:r>
    </w:p>
    <w:p w:rsidR="0022770F" w:rsidRPr="00305D33" w:rsidRDefault="0022770F" w:rsidP="007431C7">
      <w:pPr>
        <w:ind w:left="720"/>
        <w:rPr>
          <w:b/>
        </w:rPr>
      </w:pPr>
      <w:r w:rsidRPr="00305D33">
        <w:t xml:space="preserve">“The Annual General Meeting shall be the supreme governing body of Blind Citizens NZ.  This annual event enables members from throughout the country to come together to adopt remits and resolutions which the board is bound to act upon and be held accountable for by members”.    </w:t>
      </w:r>
    </w:p>
    <w:p w:rsidR="0022770F" w:rsidRPr="00305D33" w:rsidRDefault="0022770F" w:rsidP="007431C7">
      <w:pPr>
        <w:ind w:left="720"/>
      </w:pPr>
    </w:p>
    <w:p w:rsidR="0022770F" w:rsidRPr="00305D33" w:rsidRDefault="0022770F" w:rsidP="007431C7">
      <w:pPr>
        <w:ind w:left="720"/>
      </w:pPr>
      <w:r>
        <w:t xml:space="preserve">As a result of </w:t>
      </w:r>
      <w:r w:rsidRPr="00305D33">
        <w:t xml:space="preserve">the feedback received, the first resolution </w:t>
      </w:r>
      <w:r>
        <w:t>has been amended to read</w:t>
      </w:r>
      <w:r w:rsidRPr="00305D33">
        <w:t>:</w:t>
      </w:r>
      <w:r>
        <w:t xml:space="preserve"> </w:t>
      </w:r>
      <w:r w:rsidRPr="00305D33">
        <w:t xml:space="preserve">That the term “supreme governing </w:t>
      </w:r>
      <w:r>
        <w:t>b</w:t>
      </w:r>
      <w:r w:rsidRPr="00305D33">
        <w:t>ody” to describe our AGM</w:t>
      </w:r>
      <w:r>
        <w:t>/</w:t>
      </w:r>
      <w:r w:rsidRPr="00305D33">
        <w:t>Conference be removed from the constitution and replaced with the following clause:</w:t>
      </w:r>
    </w:p>
    <w:p w:rsidR="0022770F" w:rsidRDefault="0022770F" w:rsidP="007431C7">
      <w:pPr>
        <w:ind w:left="720"/>
      </w:pPr>
    </w:p>
    <w:p w:rsidR="0022770F" w:rsidRPr="00305D33" w:rsidRDefault="0022770F" w:rsidP="007431C7">
      <w:pPr>
        <w:ind w:left="720"/>
      </w:pPr>
      <w:r w:rsidRPr="00305D33">
        <w:t xml:space="preserve">“The Annual General Meeting and Conference enables members from throughout the country to come together to share our lived experiences of blindness and express our views on the issues that restrict our ability to enjoy equal rights with those in the sighted community.  The collective and informed decisions we reach as an outcome of such discussions thus gives Blind Citizens NZ the mandate to speak on our behalf and obliges the Board to act in a manner consistent with this mandate”.  </w:t>
      </w:r>
    </w:p>
    <w:p w:rsidR="0022770F" w:rsidRDefault="0022770F" w:rsidP="007431C7">
      <w:pPr>
        <w:ind w:left="720"/>
      </w:pPr>
    </w:p>
    <w:p w:rsidR="0022770F" w:rsidRDefault="0022770F" w:rsidP="007431C7">
      <w:pPr>
        <w:ind w:left="720" w:hanging="720"/>
      </w:pPr>
      <w:r w:rsidRPr="0022770F">
        <w:rPr>
          <w:b/>
        </w:rPr>
        <w:t xml:space="preserve">2. </w:t>
      </w:r>
      <w:r w:rsidRPr="0022770F">
        <w:rPr>
          <w:b/>
        </w:rPr>
        <w:tab/>
      </w:r>
      <w:r>
        <w:t>In response to fears being expressed that opening the vote to alter our constitution in future to all members (see resolution 5) might lead to a situation similar to that in 2014, when the RNZFB Board launched into a postal ballot with no prior consultation with members, we wish to offer reassurance that our rules must recognise the organisation’s responsibilities in this regard. The final paragraph in the explanation of this resolution in this paper has thus been amended.  After describing the restrictive nature of the current voting process which may be confined solely to branches, this paragraph now reads:</w:t>
      </w:r>
    </w:p>
    <w:p w:rsidR="0022770F" w:rsidRDefault="0022770F" w:rsidP="006E1909">
      <w:r>
        <w:t xml:space="preserve">    </w:t>
      </w:r>
    </w:p>
    <w:p w:rsidR="00696F2D" w:rsidRDefault="0022770F" w:rsidP="007431C7">
      <w:pPr>
        <w:ind w:left="720"/>
      </w:pPr>
      <w:r>
        <w:t xml:space="preserve">It is open to question just how many members actually get to hear about a proposal to change the rules, let alone having the opportunity to vote on them. </w:t>
      </w:r>
    </w:p>
    <w:p w:rsidR="0022770F" w:rsidRDefault="0022770F" w:rsidP="007431C7">
      <w:pPr>
        <w:ind w:left="720"/>
      </w:pPr>
      <w:r>
        <w:t xml:space="preserve">There is no reason why such amendments cannot be progressed by way of a ballot of all our members similar to the way we conduct our board elections. Provided that the rules also allow for an appropriate period of debate and discussion prior to any voting process taking place, the right of all our members to participate can only enhance our democratic credentials.  </w:t>
      </w:r>
    </w:p>
    <w:p w:rsidR="0022770F" w:rsidRDefault="0022770F" w:rsidP="006E1909"/>
    <w:p w:rsidR="0022770F" w:rsidRDefault="0022770F" w:rsidP="007431C7">
      <w:pPr>
        <w:ind w:left="720" w:hanging="720"/>
      </w:pPr>
      <w:r w:rsidRPr="0022770F">
        <w:rPr>
          <w:b/>
        </w:rPr>
        <w:t>3.</w:t>
      </w:r>
      <w:r>
        <w:tab/>
        <w:t xml:space="preserve">In addition, feedback also alerted us to an oversight we had made in resolution 6, which called for a postal ballot to be held to enable all members to vote on a new constitution in the first half of 2019.  This would of course lie outside the rules as they now stand, which restricts rule changes to the AGM and to meetings of National Council.  Many of you may now be aware that a National Council teleconference has been arranged for December should resolution 6 be adopted.  , The purpose will be to amend a clause in the current constitution to provide for rule changes via postal ballot as well.  We apologise for overlooking this requirement in the first instance.         </w:t>
      </w:r>
    </w:p>
    <w:p w:rsidR="0022770F" w:rsidRDefault="0022770F" w:rsidP="006E1909"/>
    <w:p w:rsidR="0022770F" w:rsidRDefault="0022770F" w:rsidP="007431C7">
      <w:pPr>
        <w:ind w:left="720"/>
      </w:pPr>
      <w:r w:rsidRPr="00305D33">
        <w:t>Note that</w:t>
      </w:r>
      <w:r>
        <w:t xml:space="preserve">, apart from the text of resolution 1, </w:t>
      </w:r>
      <w:r w:rsidRPr="00305D33">
        <w:t xml:space="preserve">there have been no </w:t>
      </w:r>
      <w:r>
        <w:t xml:space="preserve">other </w:t>
      </w:r>
      <w:r w:rsidRPr="00305D33">
        <w:t xml:space="preserve">changes to </w:t>
      </w:r>
      <w:r>
        <w:t xml:space="preserve">the </w:t>
      </w:r>
      <w:r w:rsidRPr="00305D33">
        <w:t xml:space="preserve">resolutions </w:t>
      </w:r>
      <w:r>
        <w:t xml:space="preserve">and only the one change to </w:t>
      </w:r>
      <w:r w:rsidRPr="00305D33">
        <w:t xml:space="preserve">the explanatory material </w:t>
      </w:r>
      <w:r>
        <w:t xml:space="preserve">(mentioned in 2 above), since our supplement circulated in </w:t>
      </w:r>
      <w:r w:rsidRPr="00305D33">
        <w:t>June</w:t>
      </w:r>
      <w:r>
        <w:t xml:space="preserve">.  All material is now </w:t>
      </w:r>
      <w:r w:rsidRPr="00305D33">
        <w:t xml:space="preserve">included again below.  </w:t>
      </w:r>
    </w:p>
    <w:p w:rsidR="0022770F" w:rsidRDefault="0022770F" w:rsidP="006E1909"/>
    <w:p w:rsidR="0022770F" w:rsidRPr="00305D33" w:rsidRDefault="0022770F" w:rsidP="00365ED5">
      <w:pPr>
        <w:pStyle w:val="Heading2"/>
      </w:pPr>
      <w:r>
        <w:t>Resolutions</w:t>
      </w:r>
    </w:p>
    <w:p w:rsidR="0022770F" w:rsidRPr="00305D33" w:rsidRDefault="0022770F" w:rsidP="007431C7">
      <w:pPr>
        <w:ind w:left="720" w:hanging="720"/>
      </w:pPr>
      <w:r w:rsidRPr="0022770F">
        <w:rPr>
          <w:b/>
        </w:rPr>
        <w:t>1.</w:t>
      </w:r>
      <w:r>
        <w:tab/>
      </w:r>
      <w:r w:rsidRPr="00305D33">
        <w:t>That the term “supreme governing Body” to describe our AGM/Conference be removed from the constitution and replaced with the following clause:</w:t>
      </w:r>
    </w:p>
    <w:p w:rsidR="00696F2D" w:rsidRDefault="0022770F" w:rsidP="007431C7">
      <w:pPr>
        <w:ind w:left="720"/>
      </w:pPr>
      <w:r w:rsidRPr="00305D33">
        <w:t xml:space="preserve">“The Annual General Meeting and Conference enables members from throughout the country to come together to share our lived experiences of blindness and express our views on the issues that restrict our ability to enjoy equal rights with those in the sighted community.  </w:t>
      </w:r>
    </w:p>
    <w:p w:rsidR="00696F2D" w:rsidRDefault="00696F2D" w:rsidP="00696F2D">
      <w:r>
        <w:br w:type="page"/>
      </w:r>
    </w:p>
    <w:p w:rsidR="0022770F" w:rsidRPr="00305D33" w:rsidRDefault="0022770F" w:rsidP="007431C7">
      <w:pPr>
        <w:ind w:left="720"/>
      </w:pPr>
      <w:r w:rsidRPr="00305D33">
        <w:t xml:space="preserve">The collective and informed decisions we reach as an outcome of such discussions thus gives Blind Citizens NZ the mandate to speak on our behalf and obliges the Board to act in a manner consistent with this mandate”.  </w:t>
      </w:r>
    </w:p>
    <w:p w:rsidR="0022770F" w:rsidRPr="00305D33" w:rsidRDefault="0022770F" w:rsidP="006E1909"/>
    <w:p w:rsidR="0022770F" w:rsidRPr="00305D33" w:rsidRDefault="0022770F" w:rsidP="006E1909">
      <w:r w:rsidRPr="0022770F">
        <w:rPr>
          <w:b/>
        </w:rPr>
        <w:t>2.</w:t>
      </w:r>
      <w:r>
        <w:tab/>
      </w:r>
      <w:r w:rsidRPr="00305D33">
        <w:t>That the following package of Board reforms be adopted:</w:t>
      </w:r>
    </w:p>
    <w:p w:rsidR="0022770F" w:rsidRPr="00305D33" w:rsidRDefault="0022770F" w:rsidP="006E1909">
      <w:pPr>
        <w:pStyle w:val="BulletPoints"/>
      </w:pPr>
      <w:r w:rsidRPr="00305D33">
        <w:t>A three-year term of office for all Board members, including the National President;</w:t>
      </w:r>
    </w:p>
    <w:p w:rsidR="0022770F" w:rsidRPr="00305D33" w:rsidRDefault="0022770F" w:rsidP="006E1909">
      <w:pPr>
        <w:pStyle w:val="BulletPoints"/>
      </w:pPr>
      <w:r w:rsidRPr="00305D33">
        <w:t>The elimination of extraordinary elections;</w:t>
      </w:r>
    </w:p>
    <w:p w:rsidR="0022770F" w:rsidRPr="00305D33" w:rsidRDefault="0022770F" w:rsidP="006E1909">
      <w:pPr>
        <w:pStyle w:val="BulletPoints"/>
      </w:pPr>
      <w:r w:rsidRPr="00305D33">
        <w:t>The shedding of two member-at-large positions on the Board, leaving a Board of seven;</w:t>
      </w:r>
    </w:p>
    <w:p w:rsidR="0022770F" w:rsidRPr="00305D33" w:rsidRDefault="0022770F" w:rsidP="006E1909">
      <w:pPr>
        <w:pStyle w:val="BulletPoints"/>
      </w:pPr>
      <w:r w:rsidRPr="00305D33">
        <w:t>An annual election for two out of the now six member-at-large positions;</w:t>
      </w:r>
    </w:p>
    <w:p w:rsidR="0022770F" w:rsidRPr="00305D33" w:rsidRDefault="0022770F" w:rsidP="006E1909">
      <w:pPr>
        <w:pStyle w:val="BulletPoints"/>
      </w:pPr>
      <w:r w:rsidRPr="00305D33">
        <w:t>The optional appointment (co-option) of a maximum of two Blind Citizens NZ members to the Board for a period of any length but not exceeding two years;</w:t>
      </w:r>
    </w:p>
    <w:p w:rsidR="0022770F" w:rsidRPr="00305D33" w:rsidRDefault="0022770F" w:rsidP="006E1909">
      <w:pPr>
        <w:pStyle w:val="BulletPoints"/>
      </w:pPr>
      <w:r w:rsidRPr="00305D33">
        <w:t>The World Blind Union Representative to be an appointed rather than an elected position, with the WBU Representative  being co-opted to the board for the term of their appointment unless the appointee is already an elected member on the Board.</w:t>
      </w:r>
    </w:p>
    <w:p w:rsidR="0022770F" w:rsidRPr="00305D33" w:rsidRDefault="0022770F" w:rsidP="006E1909"/>
    <w:p w:rsidR="0022770F" w:rsidRPr="00305D33" w:rsidRDefault="0022770F" w:rsidP="007431C7">
      <w:pPr>
        <w:ind w:left="720" w:hanging="720"/>
      </w:pPr>
      <w:r w:rsidRPr="0022770F">
        <w:rPr>
          <w:b/>
        </w:rPr>
        <w:t>3.</w:t>
      </w:r>
      <w:r>
        <w:tab/>
      </w:r>
      <w:r w:rsidRPr="00305D33">
        <w:t>That National Council be disestablished as part of our governance structure.</w:t>
      </w:r>
    </w:p>
    <w:p w:rsidR="0022770F" w:rsidRPr="00305D33" w:rsidRDefault="0022770F" w:rsidP="007431C7">
      <w:pPr>
        <w:ind w:left="720" w:hanging="720"/>
      </w:pPr>
    </w:p>
    <w:p w:rsidR="0022770F" w:rsidRPr="00305D33" w:rsidRDefault="0022770F" w:rsidP="007431C7">
      <w:pPr>
        <w:ind w:left="720" w:hanging="720"/>
      </w:pPr>
      <w:r w:rsidRPr="0022770F">
        <w:rPr>
          <w:b/>
        </w:rPr>
        <w:t>4.</w:t>
      </w:r>
      <w:r>
        <w:tab/>
      </w:r>
      <w:r w:rsidRPr="00305D33">
        <w:t>That the term “Branch National Councillor” be replaced with the term “Branch Representative”.</w:t>
      </w:r>
    </w:p>
    <w:p w:rsidR="0022770F" w:rsidRPr="00305D33" w:rsidRDefault="0022770F" w:rsidP="007431C7">
      <w:pPr>
        <w:ind w:left="720" w:hanging="720"/>
      </w:pPr>
    </w:p>
    <w:p w:rsidR="0022770F" w:rsidRPr="00305D33" w:rsidRDefault="0022770F" w:rsidP="007431C7">
      <w:pPr>
        <w:ind w:left="720" w:hanging="720"/>
      </w:pPr>
      <w:r w:rsidRPr="0022770F">
        <w:rPr>
          <w:b/>
        </w:rPr>
        <w:t>5.</w:t>
      </w:r>
      <w:r>
        <w:tab/>
      </w:r>
      <w:r w:rsidRPr="00305D33">
        <w:t xml:space="preserve">That a vote to alter our constitution in future be open to all financial ordinary members of Blind Citizens NZ.  </w:t>
      </w:r>
    </w:p>
    <w:p w:rsidR="0022770F" w:rsidRPr="00305D33" w:rsidRDefault="0022770F" w:rsidP="007431C7">
      <w:pPr>
        <w:ind w:left="720" w:hanging="720"/>
      </w:pPr>
    </w:p>
    <w:p w:rsidR="0022770F" w:rsidRPr="00305D33" w:rsidRDefault="0022770F" w:rsidP="007431C7">
      <w:pPr>
        <w:ind w:left="720" w:hanging="720"/>
      </w:pPr>
      <w:r w:rsidRPr="0022770F">
        <w:rPr>
          <w:b/>
        </w:rPr>
        <w:t>6.</w:t>
      </w:r>
      <w:r>
        <w:tab/>
      </w:r>
      <w:r w:rsidRPr="00305D33">
        <w:t>That a revised constitution be made available to all financial ordinary members in their preferred format in the first half of 2019 prior to a ballot being conducted.</w:t>
      </w:r>
    </w:p>
    <w:p w:rsidR="0022770F" w:rsidRPr="00305D33" w:rsidRDefault="0022770F" w:rsidP="007431C7">
      <w:pPr>
        <w:ind w:left="720" w:hanging="720"/>
      </w:pPr>
      <w:r w:rsidRPr="0022770F">
        <w:rPr>
          <w:b/>
        </w:rPr>
        <w:t>7.</w:t>
      </w:r>
      <w:r>
        <w:tab/>
      </w:r>
      <w:r w:rsidRPr="00305D33">
        <w:t>That all members of the Board stand down in 2019 prior to the 2019 election.</w:t>
      </w:r>
    </w:p>
    <w:p w:rsidR="0022770F" w:rsidRPr="00305D33" w:rsidRDefault="0022770F" w:rsidP="007431C7">
      <w:pPr>
        <w:ind w:left="720" w:hanging="720"/>
      </w:pPr>
    </w:p>
    <w:p w:rsidR="0022770F" w:rsidRPr="00305D33" w:rsidRDefault="0022770F" w:rsidP="006E1909">
      <w:r w:rsidRPr="00305D33">
        <w:t>The reasoning behind each of these recommendations has already been circulated to Branches and Networks and separately to all members.  If you have not already had an opportunity to get to grips with wha</w:t>
      </w:r>
      <w:r w:rsidR="00EA7703">
        <w:t>t is proposed, please read on.</w:t>
      </w:r>
    </w:p>
    <w:p w:rsidR="0022770F" w:rsidRDefault="0022770F" w:rsidP="006E1909"/>
    <w:p w:rsidR="00EA7703" w:rsidRPr="00305D33" w:rsidRDefault="00EA7703" w:rsidP="006E1909"/>
    <w:p w:rsidR="0022770F" w:rsidRPr="00305D33" w:rsidRDefault="0022770F" w:rsidP="00365ED5">
      <w:pPr>
        <w:pStyle w:val="Heading2"/>
      </w:pPr>
      <w:r w:rsidRPr="00305D33">
        <w:t>Issue 1: Supreme Governing Body</w:t>
      </w:r>
    </w:p>
    <w:p w:rsidR="0022770F" w:rsidRPr="00305D33" w:rsidRDefault="0022770F" w:rsidP="006E1909">
      <w:r w:rsidRPr="00305D33">
        <w:t xml:space="preserve">The Governance Review Panel recommends: </w:t>
      </w:r>
    </w:p>
    <w:p w:rsidR="0022770F" w:rsidRPr="00305D33" w:rsidRDefault="0022770F" w:rsidP="006E1909">
      <w:r w:rsidRPr="00305D33">
        <w:t>That the term “supreme governing Body” to describe our AGM/Conference be removed from the constitution and replaced with the following clause:</w:t>
      </w:r>
    </w:p>
    <w:p w:rsidR="0022770F" w:rsidRPr="00305D33" w:rsidRDefault="0022770F" w:rsidP="006E1909">
      <w:r w:rsidRPr="00305D33">
        <w:t xml:space="preserve">“The Annual General Meeting and Conference enables members from throughout the country to come together to share our lived experiences of blindness and express our views on the issues that restrict our ability to enjoy equal rights with those in the sighted community.  The collective and informed decisions we reach as an outcome of such discussions thus gives Blind Citizens NZ the mandate to speak on our behalf and obliges the Board to act in a manner consistent with this mandate”.  </w:t>
      </w:r>
    </w:p>
    <w:p w:rsidR="0022770F" w:rsidRPr="00305D33" w:rsidRDefault="0022770F" w:rsidP="006E1909"/>
    <w:p w:rsidR="0022770F" w:rsidRPr="00305D33" w:rsidRDefault="0022770F" w:rsidP="006E1909">
      <w:r w:rsidRPr="00305D33">
        <w:t xml:space="preserve">Some of you may recall that branches were asked a few years ago for their views on whether the term “supreme Governing Body” should be retained in our rules when describing our AGM and Conference.  The point was made at the time that the remits and resolutions passed at this annual event formed only a small part of the work undertaken at a national level and so was a term that, although expressing our basic democratic nature and ethos, perhaps no longer applied.  The majority of those branches that responded however thought that the term should be retained and supported a definition being inserted in the rules that made the Board accountable to members for progressing all remits and resolutions. </w:t>
      </w:r>
    </w:p>
    <w:p w:rsidR="0022770F" w:rsidRPr="00305D33" w:rsidRDefault="0022770F" w:rsidP="006E1909"/>
    <w:p w:rsidR="00696F2D" w:rsidRDefault="00696F2D">
      <w:pPr>
        <w:spacing w:line="240" w:lineRule="auto"/>
      </w:pPr>
      <w:r>
        <w:br w:type="page"/>
      </w:r>
    </w:p>
    <w:p w:rsidR="0022770F" w:rsidRPr="00305D33" w:rsidRDefault="0022770F" w:rsidP="006E1909">
      <w:r w:rsidRPr="00305D33">
        <w:t xml:space="preserve">Times have moved on however and, though it may have been possible in the past to put more time and effort into working through the outcomes of the AGM and Conference, these times have also seen changes on the advocacy front. More emphasis is now being placed on our participation as a leading Disabled People’s Organisation with a focus on blindness, working with others in the disability sector to bring about a non-disabling society for all.  When the government ratified the United Nations Convention on the Rights of Persons with Disabilities, this opened up the possibility of improvements across the sector as a whole, and has thus committed us to greater involvement in working collaboratively with our disability partners.  Our workload now has to be prioritised by the Board because it is unfortunately no longer possible to live up to the expectations that all allotted tasks can be accomplished within our limited resources.  This is not to diminish the work done by Branches on behalf of the blind community.  It is these everyday issues that are at the heart of blind people speaking for ourselves. </w:t>
      </w:r>
    </w:p>
    <w:p w:rsidR="0022770F" w:rsidRPr="00305D33" w:rsidRDefault="0022770F" w:rsidP="006E1909"/>
    <w:p w:rsidR="0022770F" w:rsidRPr="00305D33" w:rsidRDefault="0022770F" w:rsidP="006E1909">
      <w:r w:rsidRPr="00305D33">
        <w:t xml:space="preserve">The speaker at our last Conference criticised   us for being “overly democratic” in the way we appeared in our rules to hand authority to our AGM and Conference to direct and make decisions about much of what we expected our organisation to do.  He said we did not have the right people making the right decisions at the right time. What is clear however is that the way our governance operates at present is no longer sustainable given our human and financial resources.  Blind Citizens NZ must now work in an era of political engagement and collaboration for the common good of all disabled people, while at the same time advancing the interests and human rights of those in the blind community.  </w:t>
      </w:r>
    </w:p>
    <w:p w:rsidR="0022770F" w:rsidRPr="00305D33" w:rsidRDefault="0022770F" w:rsidP="006E1909"/>
    <w:p w:rsidR="00696F2D" w:rsidRDefault="0022770F" w:rsidP="006E1909">
      <w:r w:rsidRPr="00305D33">
        <w:t>Naturally, the Board will give a high priority to those issues that members really care about and are of major concern to those attending our AGM and Conference.  Some other issues however may be dealt with as and when the opportunity to pursue them arises.  In this digital age, it is possible to engage on a much wider front and hear about issues from a greater number o</w:t>
      </w:r>
      <w:r w:rsidR="00EA7703">
        <w:t>f our members than previously.</w:t>
      </w:r>
    </w:p>
    <w:p w:rsidR="0022770F" w:rsidRPr="00305D33" w:rsidRDefault="0022770F" w:rsidP="006E1909">
      <w:r w:rsidRPr="00305D33">
        <w:t xml:space="preserve">In the end, any Board that stops listening or fails to react appropriately to member concerns must be held to account at the ballot box. </w:t>
      </w:r>
    </w:p>
    <w:p w:rsidR="0022770F" w:rsidRDefault="0022770F" w:rsidP="006E1909"/>
    <w:p w:rsidR="00EA7703" w:rsidRPr="00305D33" w:rsidRDefault="00EA7703" w:rsidP="006E1909"/>
    <w:p w:rsidR="0022770F" w:rsidRPr="00305D33" w:rsidRDefault="0022770F" w:rsidP="00365ED5">
      <w:pPr>
        <w:pStyle w:val="Heading2"/>
      </w:pPr>
      <w:r w:rsidRPr="00305D33">
        <w:t>Issue 2: Board Reforms</w:t>
      </w:r>
    </w:p>
    <w:p w:rsidR="0022770F" w:rsidRDefault="0022770F" w:rsidP="006E1909">
      <w:r w:rsidRPr="00305D33">
        <w:t xml:space="preserve">The process of proposing changes to the structure of the Board, and consequently its election, has been canvassed with the Board for some time now.  A discussion paper was presented to our 2017 Conference setting out a series of reforms to be considered.  The reaction received to each of these has thus influenced the final package that is now being recommended by the Panel.  Please note that these proposals are being submitted as a package since an alteration to one item could have implications for another.  </w:t>
      </w:r>
    </w:p>
    <w:p w:rsidR="0022770F" w:rsidRDefault="0022770F" w:rsidP="006E1909"/>
    <w:p w:rsidR="0022770F" w:rsidRPr="00305D33" w:rsidRDefault="0022770F" w:rsidP="006E1909">
      <w:r w:rsidRPr="00305D33">
        <w:t>The package of proposals is as follows:</w:t>
      </w:r>
    </w:p>
    <w:p w:rsidR="0022770F" w:rsidRPr="00305D33" w:rsidRDefault="0022770F" w:rsidP="007431C7">
      <w:pPr>
        <w:ind w:left="720" w:hanging="720"/>
      </w:pPr>
      <w:r w:rsidRPr="00696F2D">
        <w:rPr>
          <w:b/>
        </w:rPr>
        <w:t>1.</w:t>
      </w:r>
      <w:r w:rsidRPr="00305D33">
        <w:tab/>
        <w:t>A three-year term of office for all Board members, including the National President.</w:t>
      </w:r>
    </w:p>
    <w:p w:rsidR="0022770F" w:rsidRPr="00305D33" w:rsidRDefault="0022770F" w:rsidP="007431C7">
      <w:pPr>
        <w:ind w:left="720" w:hanging="720"/>
      </w:pPr>
      <w:r w:rsidRPr="00696F2D">
        <w:rPr>
          <w:b/>
        </w:rPr>
        <w:t>2.</w:t>
      </w:r>
      <w:r w:rsidRPr="00305D33">
        <w:tab/>
        <w:t>The elimination of extraordinary elections.</w:t>
      </w:r>
    </w:p>
    <w:p w:rsidR="0022770F" w:rsidRPr="00305D33" w:rsidRDefault="0022770F" w:rsidP="007431C7">
      <w:pPr>
        <w:ind w:left="720" w:hanging="720"/>
      </w:pPr>
      <w:r w:rsidRPr="00696F2D">
        <w:rPr>
          <w:b/>
        </w:rPr>
        <w:t>3.</w:t>
      </w:r>
      <w:r w:rsidRPr="00305D33">
        <w:tab/>
        <w:t>The shedding of two member-at-large positions on the Board, leaving a Board of seven.</w:t>
      </w:r>
    </w:p>
    <w:p w:rsidR="0022770F" w:rsidRPr="00305D33" w:rsidRDefault="0022770F" w:rsidP="007431C7">
      <w:pPr>
        <w:ind w:left="720" w:hanging="720"/>
      </w:pPr>
      <w:r w:rsidRPr="00696F2D">
        <w:rPr>
          <w:b/>
        </w:rPr>
        <w:t>4.</w:t>
      </w:r>
      <w:r w:rsidRPr="00305D33">
        <w:tab/>
        <w:t>An annual election for two out of the now six member-at-large positions.</w:t>
      </w:r>
    </w:p>
    <w:p w:rsidR="0022770F" w:rsidRPr="00305D33" w:rsidRDefault="0022770F" w:rsidP="007431C7">
      <w:pPr>
        <w:ind w:left="720" w:hanging="720"/>
      </w:pPr>
      <w:r w:rsidRPr="00696F2D">
        <w:rPr>
          <w:b/>
        </w:rPr>
        <w:t>5.</w:t>
      </w:r>
      <w:r w:rsidRPr="00305D33">
        <w:tab/>
        <w:t>The optional appointment (co-option) of a maximum of two Blind Citizens NZ members to the Board for a period of any length but not exceeding two years.</w:t>
      </w:r>
    </w:p>
    <w:p w:rsidR="0022770F" w:rsidRPr="00305D33" w:rsidRDefault="0022770F" w:rsidP="007431C7">
      <w:pPr>
        <w:ind w:left="720" w:hanging="720"/>
      </w:pPr>
      <w:r w:rsidRPr="00696F2D">
        <w:rPr>
          <w:b/>
        </w:rPr>
        <w:t>6.</w:t>
      </w:r>
      <w:r w:rsidRPr="00305D33">
        <w:tab/>
        <w:t>The World Blind Union Representative to be an appointed rather than an elected position, with the WBU Representative  being co-opted to the board for the term of their appointment unless the appointee is already an elected member on the Board.</w:t>
      </w:r>
    </w:p>
    <w:p w:rsidR="0022770F" w:rsidRPr="00305D33" w:rsidRDefault="0022770F" w:rsidP="006E1909"/>
    <w:p w:rsidR="00EA7703" w:rsidRDefault="0022770F" w:rsidP="006E1909">
      <w:r w:rsidRPr="00305D33">
        <w:t xml:space="preserve">There were two points in the discussion paper to Conference that received some negative responses.  The paper had proposed that the World Blind Union Representative would no longer be an </w:t>
      </w:r>
      <w:r w:rsidR="00EA7703">
        <w:t>elected position on the Board.</w:t>
      </w:r>
    </w:p>
    <w:p w:rsidR="00EA7703" w:rsidRDefault="00EA7703" w:rsidP="00EA7703">
      <w:r>
        <w:br w:type="page"/>
      </w:r>
    </w:p>
    <w:p w:rsidR="0022770F" w:rsidRPr="00305D33" w:rsidRDefault="0022770F" w:rsidP="006E1909">
      <w:r w:rsidRPr="00305D33">
        <w:t>A number of people believed that it was advantageous for the Representative to know what was going on at a national level and so a compromise has thus been devised to ensure a continued presence for the Representative without interfering with the new 3-year term of office for elected members.  The term of appointment for the WBU Representative  is two years and the appointee will be co-opted to the Board for that term unless already on the Board as an elected member.</w:t>
      </w:r>
    </w:p>
    <w:p w:rsidR="0022770F" w:rsidRPr="00305D33" w:rsidRDefault="0022770F" w:rsidP="006E1909"/>
    <w:p w:rsidR="0022770F" w:rsidRPr="00305D33" w:rsidRDefault="0022770F" w:rsidP="006E1909">
      <w:r w:rsidRPr="00305D33">
        <w:t>The second alteration to the paper’s proposals was to ensure that those co-opted to the Board would be Blind Citizens NZ members.  The paper had proposed that co-optees need not be members of Blind Citizens NZ, leaving it open as to whether such appointees might be blind or sighted, but this was not supported by Conference.  However, the Panel is of the opinion that this is a somewhat insular view and prevents the Board from being able to benefit from the skills, knowledge, and experience that those in t</w:t>
      </w:r>
      <w:r w:rsidR="00EA7703">
        <w:t>he wider community could offer.</w:t>
      </w:r>
    </w:p>
    <w:p w:rsidR="0022770F" w:rsidRPr="00305D33" w:rsidRDefault="0022770F" w:rsidP="006E1909"/>
    <w:p w:rsidR="0022770F" w:rsidRPr="00305D33" w:rsidRDefault="0022770F" w:rsidP="006E1909">
      <w:pPr>
        <w:rPr>
          <w:rFonts w:eastAsia="Times New Roman"/>
          <w:szCs w:val="20"/>
          <w:lang w:val="en-GB" w:eastAsia="en-AU"/>
        </w:rPr>
      </w:pPr>
      <w:r w:rsidRPr="00305D33">
        <w:t>We would be interested to know if the views of Conference, now reflected   in No. 5 above, are in tune with the wider membership as well, or whether you could support the Panel’s view that we are limiting ourselves by denying the benefits we may derive from the expertise of those who come from a different background.  An amendment to this particular item will have no impact on others and so could be</w:t>
      </w:r>
      <w:r w:rsidR="00EA7703">
        <w:t xml:space="preserve"> readily altered if necessary.</w:t>
      </w:r>
    </w:p>
    <w:p w:rsidR="0022770F" w:rsidRDefault="0022770F" w:rsidP="006E1909"/>
    <w:p w:rsidR="00EC6FF8" w:rsidRPr="00305D33" w:rsidRDefault="00EC6FF8" w:rsidP="006E1909"/>
    <w:p w:rsidR="0022770F" w:rsidRPr="00305D33" w:rsidRDefault="0022770F" w:rsidP="00365ED5">
      <w:pPr>
        <w:pStyle w:val="Heading2"/>
      </w:pPr>
      <w:r w:rsidRPr="00305D33">
        <w:t xml:space="preserve">Issue 3: </w:t>
      </w:r>
      <w:r w:rsidRPr="00B209FF">
        <w:t>National</w:t>
      </w:r>
      <w:r w:rsidRPr="00305D33">
        <w:t xml:space="preserve"> Council and National Councillors</w:t>
      </w:r>
    </w:p>
    <w:p w:rsidR="0022770F" w:rsidRPr="00305D33" w:rsidRDefault="0022770F" w:rsidP="00EC6FF8">
      <w:pPr>
        <w:spacing w:after="100"/>
      </w:pPr>
      <w:r w:rsidRPr="00305D33">
        <w:t>The Governance Review Panel recommends:</w:t>
      </w:r>
    </w:p>
    <w:p w:rsidR="0022770F" w:rsidRPr="00305D33" w:rsidRDefault="0022770F" w:rsidP="007431C7">
      <w:pPr>
        <w:ind w:left="720" w:hanging="720"/>
      </w:pPr>
      <w:r w:rsidRPr="00696F2D">
        <w:rPr>
          <w:b/>
        </w:rPr>
        <w:t>1.</w:t>
      </w:r>
      <w:r w:rsidRPr="00305D33">
        <w:t xml:space="preserve"> </w:t>
      </w:r>
      <w:r>
        <w:tab/>
      </w:r>
      <w:r w:rsidRPr="00305D33">
        <w:t>That National Council be disestablished as part of our governance structure.</w:t>
      </w:r>
    </w:p>
    <w:p w:rsidR="0022770F" w:rsidRPr="00305D33" w:rsidRDefault="0022770F" w:rsidP="007431C7">
      <w:pPr>
        <w:ind w:left="720" w:hanging="720"/>
      </w:pPr>
      <w:r w:rsidRPr="00696F2D">
        <w:rPr>
          <w:b/>
        </w:rPr>
        <w:t>2.</w:t>
      </w:r>
      <w:r w:rsidRPr="00305D33">
        <w:t xml:space="preserve"> </w:t>
      </w:r>
      <w:r>
        <w:tab/>
      </w:r>
      <w:r w:rsidRPr="00305D33">
        <w:t>That the term “Branch National Councillor” be replaced with the term “Branch Representative”.</w:t>
      </w:r>
    </w:p>
    <w:p w:rsidR="0022770F" w:rsidRPr="00305D33" w:rsidRDefault="0022770F" w:rsidP="006E1909"/>
    <w:p w:rsidR="00EA7703" w:rsidRDefault="00EA7703">
      <w:pPr>
        <w:spacing w:line="240" w:lineRule="auto"/>
      </w:pPr>
      <w:r>
        <w:br w:type="page"/>
      </w:r>
    </w:p>
    <w:p w:rsidR="0022770F" w:rsidRPr="00305D33" w:rsidRDefault="0022770F" w:rsidP="006E1909">
      <w:r w:rsidRPr="00305D33">
        <w:t xml:space="preserve">Even though National Council meetings will no longer occur, the elimination of National Council meetings from the rules will be replaced with a substitute ruling enabling the Board, or a majority of branches and networks, to call for a meeting should  the need arise to discuss a matter of strategic importance to the organisation.  The meeting will include all members of the Board and a representative from each branch and network.     </w:t>
      </w:r>
    </w:p>
    <w:p w:rsidR="0022770F" w:rsidRPr="00305D33" w:rsidRDefault="0022770F" w:rsidP="006E1909">
      <w:r w:rsidRPr="00305D33">
        <w:t>As things stand, National Council (comprising both Board members and Branch National Councillors) is called to meet when a decision on a specific item is required between Annual General Meetings.  On the rare occasions that National Council is called together these days, the meeting is via teleconference and its purpose is usually to speed the passage of a rule change.</w:t>
      </w:r>
    </w:p>
    <w:p w:rsidR="0022770F" w:rsidRPr="00305D33" w:rsidRDefault="0022770F" w:rsidP="006E1909"/>
    <w:p w:rsidR="0022770F" w:rsidRPr="00305D33" w:rsidRDefault="0022770F" w:rsidP="006E1909">
      <w:r w:rsidRPr="00305D33">
        <w:t>The main reason in seeking its disestablishment surrounds its composition.  We now have four networks established in places where branches used to exist.  It would appear that networks are the way of the future and it is likely that they may soon out-number branches.  Networks cannot be represented however at a National Council meeting.</w:t>
      </w:r>
    </w:p>
    <w:p w:rsidR="0022770F" w:rsidRPr="00305D33" w:rsidRDefault="0022770F" w:rsidP="006E1909"/>
    <w:p w:rsidR="0022770F" w:rsidRPr="00305D33" w:rsidRDefault="0022770F" w:rsidP="006E1909">
      <w:r w:rsidRPr="00305D33">
        <w:t xml:space="preserve">The function of a Branch National Councillor at a National Council meeting is to raise their branch’s view on the issue under discussion, which has ideally been decided upon at a Branch General Meeting, and to vote according to the branch’s wishes.  Network Representatives on the other hand have no formal mechanisms for gathering network opinion because there is no obligation to hold regular </w:t>
      </w:r>
      <w:r w:rsidR="005F43BA" w:rsidRPr="00305D33">
        <w:t>meetings, which</w:t>
      </w:r>
      <w:r w:rsidRPr="00305D33">
        <w:t xml:space="preserve"> could provide this opportunity, and a network does not even have a committee.  There is thus no way that a collective view of a network can be expressed at a National Council meeting.  Therefore, it must follow that any decision taken at a National Council meeting can no longer be considered entirely democratic since those attending do not represent all members of Blind Citizens NZ.  It might also be noteworthy that the number of Board members currently out-numb</w:t>
      </w:r>
      <w:r w:rsidR="00EA7703">
        <w:t>er Branch National Councillors.</w:t>
      </w:r>
    </w:p>
    <w:p w:rsidR="0022770F" w:rsidRPr="00305D33" w:rsidRDefault="0022770F" w:rsidP="006E1909"/>
    <w:p w:rsidR="00696F2D" w:rsidRDefault="0022770F" w:rsidP="006E1909">
      <w:r w:rsidRPr="00305D33">
        <w:t>If the place of National Council is no longer viable, then there is no place for a position called ‘National Councillor’ either.  However, the other functions of a National Councillor’s role remain. The first is to act as the link between the branch and the organisation at a national level, conveying Board decisions and information from National Office to the Branch Committee an</w:t>
      </w:r>
      <w:r w:rsidR="00EA7703">
        <w:t>d to Branch members generally.</w:t>
      </w:r>
    </w:p>
    <w:p w:rsidR="00EC6FF8" w:rsidRDefault="00EC6FF8" w:rsidP="00696F2D"/>
    <w:p w:rsidR="0022770F" w:rsidRPr="00305D33" w:rsidRDefault="0022770F" w:rsidP="006E1909">
      <w:r w:rsidRPr="00305D33">
        <w:t>Another responsibility is to represent the branch at the AGM and Conference to express and vote on the Branch’s views on all remits, plus on any other documented issues circulated for Branch consideration.  This function is now the same as that which applies to and is expected from a Network Representative.  Since both are fulfilling the same role at this point, it is recommended that the term “Branch Representative” be used in future.</w:t>
      </w:r>
    </w:p>
    <w:p w:rsidR="0022770F" w:rsidRPr="00305D33" w:rsidRDefault="0022770F" w:rsidP="006E1909"/>
    <w:p w:rsidR="0022770F" w:rsidRPr="00305D33" w:rsidRDefault="0022770F" w:rsidP="006E1909">
      <w:r w:rsidRPr="00305D33">
        <w:t>Branch and Network Representatives will continue to hold regular teleconference liaison meetings, together with a Board member and the Executive Officer present on the call, to enable an exchange of information and views on b</w:t>
      </w:r>
      <w:r w:rsidR="00EA7703">
        <w:t>oth local and national issues.</w:t>
      </w:r>
    </w:p>
    <w:p w:rsidR="0022770F" w:rsidRDefault="0022770F" w:rsidP="006E1909"/>
    <w:p w:rsidR="00EA7703" w:rsidRPr="00305D33" w:rsidRDefault="00EA7703" w:rsidP="006E1909"/>
    <w:p w:rsidR="0022770F" w:rsidRPr="00305D33" w:rsidRDefault="0022770F" w:rsidP="00365ED5">
      <w:pPr>
        <w:pStyle w:val="Heading2"/>
      </w:pPr>
      <w:r w:rsidRPr="00305D33">
        <w:t xml:space="preserve">Issue 4: Universal Voting Rights for Constitutional Changes </w:t>
      </w:r>
    </w:p>
    <w:p w:rsidR="0022770F" w:rsidRPr="00305D33" w:rsidRDefault="0022770F" w:rsidP="006E1909">
      <w:r w:rsidRPr="00305D33">
        <w:t>The Governance Review Panel recommends:</w:t>
      </w:r>
    </w:p>
    <w:p w:rsidR="0022770F" w:rsidRPr="00305D33" w:rsidRDefault="0022770F" w:rsidP="006E1909">
      <w:r w:rsidRPr="00305D33">
        <w:t>That a vote to alter our constitution in future be open to all financial ordinary</w:t>
      </w:r>
      <w:r w:rsidR="00EA7703">
        <w:t xml:space="preserve"> members of Blind Citizens NZ.</w:t>
      </w:r>
    </w:p>
    <w:p w:rsidR="0022770F" w:rsidRPr="00305D33" w:rsidRDefault="0022770F" w:rsidP="006E1909"/>
    <w:p w:rsidR="0022770F" w:rsidRPr="00305D33" w:rsidRDefault="0022770F" w:rsidP="006E1909">
      <w:r w:rsidRPr="00305D33">
        <w:t xml:space="preserve">At present, the Board is required to give branches three </w:t>
      </w:r>
      <w:r w:rsidR="005F43BA" w:rsidRPr="00305D33">
        <w:t>months’ notice</w:t>
      </w:r>
      <w:r w:rsidRPr="00305D33">
        <w:t xml:space="preserve"> of any rule changes prior to their adoption at the Annual General Meeting in October.  Working to these timeframes is difficult because all dates are thus set in concrete.  Moreover, if the AGM wants further amendments that require more work, the whole process of circulation to branches with a three month timeframe must be repeated.  This applies even  if a National Council meeting is called in the meantime to accelerate the process, but with its decisions still needing to be endorsed at the next AGM.   </w:t>
      </w:r>
    </w:p>
    <w:p w:rsidR="0022770F" w:rsidRDefault="0022770F" w:rsidP="006E1909"/>
    <w:p w:rsidR="0022770F" w:rsidRDefault="0022770F" w:rsidP="006E1909">
      <w:r>
        <w:t>It is open to question just how many members actually get to hear about a proposal to change the rules, let alone having the opportunity to vote on them.  There is no reason why such amendments cannot be progressed by way of a ballot of all our members similar to the way we conduct our board elections.  Provided that the rules also allow for an appropriate period of debate and discussion prior to any voting process taking place, the right of all our members to participate can only enhance our democratic credentials.</w:t>
      </w:r>
    </w:p>
    <w:p w:rsidR="00EC6FF8" w:rsidRDefault="00EC6FF8" w:rsidP="006E1909"/>
    <w:p w:rsidR="00EC6FF8" w:rsidRDefault="00EC6FF8" w:rsidP="006E1909"/>
    <w:p w:rsidR="0022770F" w:rsidRPr="00305D33" w:rsidRDefault="00EC6FF8" w:rsidP="00EC6FF8">
      <w:pPr>
        <w:pStyle w:val="Heading1"/>
        <w:rPr>
          <w:rFonts w:hint="eastAsia"/>
        </w:rPr>
      </w:pPr>
      <w:r>
        <w:t>Transitional Arrangements</w:t>
      </w:r>
    </w:p>
    <w:p w:rsidR="0022770F" w:rsidRPr="00305D33" w:rsidRDefault="0022770F" w:rsidP="006E1909">
      <w:r w:rsidRPr="00305D33">
        <w:t>Assuming a successful adoption of all the above recommendations, there has to be a plan for transitioning from the old governance structure to the new.</w:t>
      </w:r>
    </w:p>
    <w:p w:rsidR="0022770F" w:rsidRPr="00305D33" w:rsidRDefault="0022770F" w:rsidP="006E1909"/>
    <w:p w:rsidR="0022770F" w:rsidRPr="00305D33" w:rsidRDefault="0022770F" w:rsidP="00EC6FF8">
      <w:pPr>
        <w:spacing w:after="100"/>
      </w:pPr>
      <w:r w:rsidRPr="00305D33">
        <w:t>The Governance Review Panel recommends:</w:t>
      </w:r>
    </w:p>
    <w:p w:rsidR="0022770F" w:rsidRPr="00305D33" w:rsidRDefault="0022770F" w:rsidP="007431C7">
      <w:pPr>
        <w:ind w:left="720" w:hanging="720"/>
      </w:pPr>
      <w:r w:rsidRPr="004C7429">
        <w:rPr>
          <w:b/>
        </w:rPr>
        <w:t>1.</w:t>
      </w:r>
      <w:r w:rsidR="00B60845">
        <w:tab/>
      </w:r>
      <w:r w:rsidRPr="00305D33">
        <w:t>That a revised constitution be made available to all financial ordinary members in their preferred format in the first half of 2019 prior to a ballot being conducted.</w:t>
      </w:r>
    </w:p>
    <w:p w:rsidR="0022770F" w:rsidRPr="00305D33" w:rsidRDefault="0022770F" w:rsidP="007431C7">
      <w:pPr>
        <w:ind w:left="720" w:hanging="720"/>
      </w:pPr>
      <w:r w:rsidRPr="004C7429">
        <w:rPr>
          <w:b/>
        </w:rPr>
        <w:t>2.</w:t>
      </w:r>
      <w:r w:rsidR="00B60845">
        <w:tab/>
      </w:r>
      <w:r w:rsidRPr="00305D33">
        <w:t>That all members of the Board stand down in 2019 prior to the 2019 election.</w:t>
      </w:r>
    </w:p>
    <w:p w:rsidR="0022770F" w:rsidRPr="00305D33" w:rsidRDefault="0022770F" w:rsidP="006E1909"/>
    <w:p w:rsidR="0022770F" w:rsidRPr="00305D33" w:rsidRDefault="0022770F" w:rsidP="006E1909">
      <w:r w:rsidRPr="00305D33">
        <w:t>Along with the amendments outlined in the current set of resolutions, the entire constitution will require review and revision.  Other changes as well will need to be made in line with the new Incorporated Societies legislation currently under review by Parliament.  Some of these requirements are a little technical but will be relatively simple to incorporate.  What will also be useful however is the opportunity this affords us to revise our rules in general; to remove and relocate some operational details that should not have been there in the first place, to delete some repetitive material and to condense or rewrite some of the language currently used in existing clauses.  Some of this work can receive attention ahead of any decisions relating to our governance structure.  This will help to spread the amount of work required.</w:t>
      </w:r>
    </w:p>
    <w:p w:rsidR="0022770F" w:rsidRPr="00305D33" w:rsidRDefault="0022770F" w:rsidP="006E1909">
      <w:r w:rsidRPr="00305D33">
        <w:t>Provided there are no hitches when the Panel’s recommendations are presented for adoption in October, the constitution can then be updated to include all outstanding amendments.  It is probable that the revised constitution will be circulated to those members who are interested in casting a critical eye over it before a legal review is sought.  Once both of these have occurred, the process of circulating it to members in their preferred format can begin.  The new rules will apply once adopted by a two-thirds majority of the members who vote in the ballot.</w:t>
      </w:r>
    </w:p>
    <w:p w:rsidR="0022770F" w:rsidRPr="00305D33" w:rsidRDefault="0022770F" w:rsidP="006E1909"/>
    <w:p w:rsidR="0022770F" w:rsidRPr="00305D33" w:rsidRDefault="0022770F" w:rsidP="006E1909">
      <w:r w:rsidRPr="00305D33">
        <w:t xml:space="preserve">We will however still have our existing Board in place and so we will need to devise a mechanism for transitioning the Board to   reflect the new rules.  One possible means for achieving a quick and simple transition to a reduction in the size of the Board and to a three-year tenure of office would be for all existing Board members to stand down prior to the election.  Members could cast a vote for say </w:t>
      </w:r>
      <w:r w:rsidR="006E1909">
        <w:t xml:space="preserve">three </w:t>
      </w:r>
      <w:r w:rsidRPr="00305D33">
        <w:t>out of the total standing in the election for the member-at-large positions and the number of votes for the six most successful candidates would determine the length of their initial term of office, i.e. the two with the most votes would get a 3-year term, the next two a 2-year term and numbers five and six a 1-year term.  This would give us our six member-at-large positions from the start with the three-year rotation established and with a strong element of fairness included.  Note that the National President is due to stand down in any case so an election for this position would be taking plac</w:t>
      </w:r>
      <w:r w:rsidR="004C7429">
        <w:t>e regardless.</w:t>
      </w:r>
    </w:p>
    <w:p w:rsidR="00965270" w:rsidRDefault="00965270" w:rsidP="006E1909">
      <w:r>
        <w:br w:type="page"/>
      </w:r>
    </w:p>
    <w:p w:rsidR="00C21647" w:rsidRDefault="00C21647" w:rsidP="00D30DA0">
      <w:pPr>
        <w:pStyle w:val="Heading1"/>
        <w:rPr>
          <w:rFonts w:hint="eastAsia"/>
        </w:rPr>
      </w:pPr>
      <w:r>
        <w:t>Attachment “G”</w:t>
      </w:r>
    </w:p>
    <w:p w:rsidR="006E1909" w:rsidRPr="006E1909" w:rsidRDefault="006E1909" w:rsidP="007431C7">
      <w:pPr>
        <w:pStyle w:val="Heading1"/>
        <w:rPr>
          <w:rFonts w:hint="eastAsia"/>
        </w:rPr>
      </w:pPr>
      <w:r w:rsidRPr="006E1909">
        <w:t>Operational Issues – Discussion Paper for Conference</w:t>
      </w:r>
    </w:p>
    <w:p w:rsidR="006E1909" w:rsidRDefault="006E1909" w:rsidP="006E1909">
      <w:pPr>
        <w:rPr>
          <w:lang w:val="en-GB" w:eastAsia="en-AU"/>
        </w:rPr>
      </w:pPr>
    </w:p>
    <w:p w:rsidR="00EA7703" w:rsidRDefault="00EA7703" w:rsidP="006E1909">
      <w:pPr>
        <w:rPr>
          <w:lang w:val="en-GB" w:eastAsia="en-AU"/>
        </w:rPr>
      </w:pPr>
    </w:p>
    <w:p w:rsidR="007431C7" w:rsidRPr="007431C7" w:rsidRDefault="007431C7" w:rsidP="007431C7">
      <w:pPr>
        <w:pStyle w:val="Heading2"/>
      </w:pPr>
      <w:r>
        <w:t>Introduction</w:t>
      </w:r>
    </w:p>
    <w:p w:rsidR="006E1909" w:rsidRPr="006E1909" w:rsidRDefault="006E1909" w:rsidP="006E1909">
      <w:pPr>
        <w:rPr>
          <w:lang w:val="en-GB" w:eastAsia="en-AU"/>
        </w:rPr>
      </w:pPr>
      <w:r w:rsidRPr="006E1909">
        <w:rPr>
          <w:lang w:val="en-GB" w:eastAsia="en-AU"/>
        </w:rPr>
        <w:t>The Governance Review Panel (GRP) has provided the Blind Citizens NZ Board with some recommendations, of an operational nature. The Panel had asked that these recommendations be reviewed by the Annual General Meeting and Conference, with a remit that would instruct the Board to respond to the recommendations within six months. The Board determined at its September 2018 meeting, to respond to the issues in order to advise our members what is currently happening, and to encourage wider discussions about the challenges that face our organisation.</w:t>
      </w:r>
    </w:p>
    <w:p w:rsidR="006E1909" w:rsidRDefault="006E1909" w:rsidP="006E1909">
      <w:pPr>
        <w:rPr>
          <w:lang w:val="en-GB" w:eastAsia="en-AU"/>
        </w:rPr>
      </w:pPr>
    </w:p>
    <w:p w:rsidR="004C7429" w:rsidRPr="006E1909" w:rsidRDefault="004C7429" w:rsidP="006E1909">
      <w:pPr>
        <w:rPr>
          <w:lang w:val="en-GB" w:eastAsia="en-AU"/>
        </w:rPr>
      </w:pPr>
    </w:p>
    <w:p w:rsidR="006E1909" w:rsidRPr="006E1909" w:rsidRDefault="006E1909" w:rsidP="007431C7">
      <w:pPr>
        <w:pStyle w:val="Heading2"/>
      </w:pPr>
      <w:r w:rsidRPr="006E1909">
        <w:t>Issue 1. Purpose and Vision</w:t>
      </w:r>
    </w:p>
    <w:p w:rsidR="006E1909" w:rsidRPr="006E1909" w:rsidRDefault="006E1909" w:rsidP="006E1909">
      <w:pPr>
        <w:rPr>
          <w:lang w:val="en-GB" w:eastAsia="en-AU"/>
        </w:rPr>
      </w:pPr>
      <w:r w:rsidRPr="006E1909">
        <w:rPr>
          <w:lang w:val="en-GB" w:eastAsia="en-AU"/>
        </w:rPr>
        <w:t>The Governance Review Panel (GRP) recommends that the Board revisits the purpose and vision statements in the strategic plan to better capture their intent.</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lang w:val="en-GB" w:eastAsia="en-AU"/>
        </w:rPr>
        <w:t xml:space="preserve">Reason: The current purpose statement does not refer to advocacy.  There is little purpose in simply giving voice to aspirations.  We must generate an active culture of collective advocacy if we want to enjoy the same rights as most other New Zealanders and remove the barriers that act as an impediment.  Members want to see some action on their behalf.  </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lang w:val="en-GB" w:eastAsia="en-AU"/>
        </w:rPr>
        <w:t>The current vision statement refers to our living the life we choose.  This is assuming that the life we have chosen is all that it could be.  A vision for the future should be about expanding possibilities, developing talents and growing personal potential, no matter how humble that potential may be.  It should inspire us to want more out of life and not accept blindness as a barrier to what we might accomplish.</w:t>
      </w:r>
    </w:p>
    <w:p w:rsidR="006E1909" w:rsidRPr="007431C7" w:rsidRDefault="006E1909" w:rsidP="009620BA">
      <w:pPr>
        <w:pStyle w:val="Heading3"/>
      </w:pPr>
      <w:r w:rsidRPr="007431C7">
        <w:rPr>
          <w:rStyle w:val="Heading2Char"/>
          <w:b/>
          <w:bCs/>
          <w:sz w:val="32"/>
        </w:rPr>
        <w:t>The GRP suggests the following</w:t>
      </w:r>
      <w:r w:rsidRPr="007431C7">
        <w:t>:</w:t>
      </w:r>
    </w:p>
    <w:p w:rsidR="006E1909" w:rsidRPr="006E1909" w:rsidRDefault="006E1909" w:rsidP="006E1909">
      <w:pPr>
        <w:rPr>
          <w:lang w:val="en-GB" w:eastAsia="en-GB"/>
        </w:rPr>
      </w:pPr>
      <w:r w:rsidRPr="00D30DA0">
        <w:rPr>
          <w:b/>
          <w:lang w:val="en-GB" w:eastAsia="en-AU"/>
        </w:rPr>
        <w:t>Purpose</w:t>
      </w:r>
      <w:r w:rsidR="00D30DA0">
        <w:rPr>
          <w:b/>
          <w:lang w:val="en-GB" w:eastAsia="en-AU"/>
        </w:rPr>
        <w:t xml:space="preserve">: </w:t>
      </w:r>
      <w:r w:rsidRPr="006E1909">
        <w:rPr>
          <w:lang w:val="en-GB" w:eastAsia="en-GB"/>
        </w:rPr>
        <w:t>Blind Citizens NZ exists to give voice to the aspirations and lived experiences of blind, deafblind and vision-impaired New Zealanders and to advocate on their behalf.</w:t>
      </w:r>
    </w:p>
    <w:p w:rsidR="006E1909" w:rsidRPr="006E1909" w:rsidRDefault="006E1909" w:rsidP="006E1909">
      <w:pPr>
        <w:rPr>
          <w:lang w:val="en-GB" w:eastAsia="en-GB"/>
        </w:rPr>
      </w:pPr>
    </w:p>
    <w:p w:rsidR="006E1909" w:rsidRPr="006E1909" w:rsidRDefault="006E1909" w:rsidP="006E1909">
      <w:pPr>
        <w:rPr>
          <w:lang w:val="en-GB" w:eastAsia="en-GB"/>
        </w:rPr>
      </w:pPr>
      <w:r w:rsidRPr="00D30DA0">
        <w:rPr>
          <w:b/>
          <w:lang w:val="en-GB" w:eastAsia="en-AU"/>
        </w:rPr>
        <w:t>Vision</w:t>
      </w:r>
      <w:r w:rsidR="00D30DA0">
        <w:rPr>
          <w:b/>
          <w:lang w:val="en-GB" w:eastAsia="en-AU"/>
        </w:rPr>
        <w:t xml:space="preserve">: </w:t>
      </w:r>
      <w:r w:rsidRPr="006E1909">
        <w:rPr>
          <w:lang w:val="en-GB" w:eastAsia="en-GB"/>
        </w:rPr>
        <w:t>Blind, deafblind and vision-impaired people are living lives based on choices and the realisation of their potential.</w:t>
      </w:r>
    </w:p>
    <w:p w:rsidR="006E1909" w:rsidRPr="006E1909" w:rsidRDefault="006E1909" w:rsidP="006E1909">
      <w:pPr>
        <w:rPr>
          <w:lang w:val="en-GB" w:eastAsia="en-GB"/>
        </w:rPr>
      </w:pPr>
    </w:p>
    <w:p w:rsidR="006E1909" w:rsidRPr="006E1909" w:rsidRDefault="006E1909" w:rsidP="009620BA">
      <w:pPr>
        <w:pStyle w:val="Heading3"/>
      </w:pPr>
      <w:r w:rsidRPr="006E1909">
        <w:t>Response from Blind Citizens NZ Board</w:t>
      </w:r>
    </w:p>
    <w:p w:rsidR="006E1909" w:rsidRPr="006E1909" w:rsidRDefault="006E1909" w:rsidP="006E1909">
      <w:pPr>
        <w:rPr>
          <w:lang w:val="en-GB" w:eastAsia="en-GB"/>
        </w:rPr>
      </w:pPr>
      <w:r w:rsidRPr="006E1909">
        <w:rPr>
          <w:lang w:val="en-GB" w:eastAsia="en-GB"/>
        </w:rPr>
        <w:t xml:space="preserve">Noting that Blind Citizens NZ went through a robust process in the drawing up of our Strategic Plan, which was adopted by Conference in October 2017, we are not necessarily convinced this change is warranted. </w:t>
      </w:r>
    </w:p>
    <w:p w:rsidR="006E1909" w:rsidRPr="006E1909" w:rsidRDefault="006E1909" w:rsidP="006E1909">
      <w:pPr>
        <w:rPr>
          <w:lang w:val="en-GB" w:eastAsia="en-GB"/>
        </w:rPr>
      </w:pPr>
    </w:p>
    <w:p w:rsidR="006E1909" w:rsidRPr="006E1909" w:rsidRDefault="006E1909" w:rsidP="006E1909">
      <w:pPr>
        <w:rPr>
          <w:lang w:val="en-GB" w:eastAsia="en-GB"/>
        </w:rPr>
      </w:pPr>
      <w:r w:rsidRPr="006E1909">
        <w:rPr>
          <w:lang w:val="en-GB" w:eastAsia="en-GB"/>
        </w:rPr>
        <w:t xml:space="preserve">The purpose and vision statements have been in use for a year now, of the three year life </w:t>
      </w:r>
      <w:r w:rsidR="005F43BA" w:rsidRPr="006E1909">
        <w:rPr>
          <w:lang w:val="en-GB" w:eastAsia="en-GB"/>
        </w:rPr>
        <w:t>of</w:t>
      </w:r>
      <w:r w:rsidRPr="006E1909">
        <w:rPr>
          <w:lang w:val="en-GB" w:eastAsia="en-GB"/>
        </w:rPr>
        <w:t xml:space="preserve"> this strategic plan. We have received positive feedback on the Strategic Plan 2018-2020 as it stands, along with some suggestions for how we might alter the plan in the next iteration.</w:t>
      </w:r>
    </w:p>
    <w:p w:rsidR="006E1909" w:rsidRDefault="006E1909" w:rsidP="006E1909">
      <w:pPr>
        <w:rPr>
          <w:lang w:val="en-GB" w:eastAsia="en-GB"/>
        </w:rPr>
      </w:pPr>
    </w:p>
    <w:p w:rsidR="004C7429" w:rsidRPr="006E1909" w:rsidRDefault="004C7429" w:rsidP="006E1909">
      <w:pPr>
        <w:rPr>
          <w:lang w:val="en-GB" w:eastAsia="en-GB"/>
        </w:rPr>
      </w:pPr>
    </w:p>
    <w:p w:rsidR="006E1909" w:rsidRPr="006E1909" w:rsidRDefault="006E1909" w:rsidP="007431C7">
      <w:pPr>
        <w:pStyle w:val="Heading2"/>
      </w:pPr>
      <w:r w:rsidRPr="006E1909">
        <w:t>Issue 2. Information Flow from National Office</w:t>
      </w:r>
    </w:p>
    <w:p w:rsidR="006E1909" w:rsidRPr="006E1909" w:rsidRDefault="006E1909" w:rsidP="006E1909">
      <w:pPr>
        <w:rPr>
          <w:lang w:val="en-GB" w:eastAsia="en-AU"/>
        </w:rPr>
      </w:pPr>
      <w:r w:rsidRPr="006E1909">
        <w:rPr>
          <w:lang w:val="en-GB" w:eastAsia="en-AU"/>
        </w:rPr>
        <w:t>The GRP recommends that the Board improves the timely flow of information about what Blind Citizens NZ is doing at a national level.</w:t>
      </w:r>
    </w:p>
    <w:p w:rsidR="006E1909" w:rsidRPr="006E1909" w:rsidRDefault="006E1909" w:rsidP="006E1909">
      <w:pPr>
        <w:rPr>
          <w:lang w:val="en-GB" w:eastAsia="en-AU"/>
        </w:rPr>
      </w:pPr>
    </w:p>
    <w:p w:rsidR="006E1909" w:rsidRDefault="006E1909" w:rsidP="006E1909">
      <w:pPr>
        <w:rPr>
          <w:lang w:val="en-GB" w:eastAsia="en-AU"/>
        </w:rPr>
      </w:pPr>
      <w:r w:rsidRPr="006E1909">
        <w:rPr>
          <w:b/>
          <w:lang w:val="en-GB" w:eastAsia="en-AU"/>
        </w:rPr>
        <w:t xml:space="preserve">Reason: </w:t>
      </w:r>
      <w:r w:rsidRPr="006E1909">
        <w:rPr>
          <w:lang w:val="en-GB" w:eastAsia="en-AU"/>
        </w:rPr>
        <w:t>It is accepted that there will be a variation of opinion within our membership as to what and how much information members might wish to receive. The Board must recognise however that a vital part of belonging to an organisation is knowing what that organisation is doing and how it’s financial and human resources are being employed. Rather than being left in a state of limbo, members also do need to know how a current issue in which they have an interest is being tackled and what progress if any is being made.</w:t>
      </w:r>
    </w:p>
    <w:p w:rsidR="00D30DA0" w:rsidRPr="006E1909" w:rsidRDefault="00D30DA0" w:rsidP="006E1909">
      <w:pPr>
        <w:rPr>
          <w:lang w:val="en-GB" w:eastAsia="en-AU"/>
        </w:rPr>
      </w:pPr>
    </w:p>
    <w:p w:rsidR="004C7429" w:rsidRDefault="004C7429">
      <w:pPr>
        <w:spacing w:line="240" w:lineRule="auto"/>
        <w:rPr>
          <w:rStyle w:val="Heading3Char"/>
          <w:rFonts w:eastAsia="Calibri"/>
        </w:rPr>
      </w:pPr>
      <w:r>
        <w:rPr>
          <w:rStyle w:val="Heading3Char"/>
          <w:rFonts w:eastAsia="Calibri"/>
        </w:rPr>
        <w:br w:type="page"/>
      </w:r>
    </w:p>
    <w:p w:rsidR="006E1909" w:rsidRPr="006E1909" w:rsidRDefault="006E1909" w:rsidP="006E1909">
      <w:pPr>
        <w:rPr>
          <w:lang w:val="en-US"/>
        </w:rPr>
      </w:pPr>
      <w:r w:rsidRPr="007431C7">
        <w:rPr>
          <w:rStyle w:val="Heading3Char"/>
          <w:rFonts w:eastAsia="Calibri"/>
        </w:rPr>
        <w:t>The GRP suggests that</w:t>
      </w:r>
      <w:r w:rsidRPr="006E1909">
        <w:rPr>
          <w:lang w:val="en-US"/>
        </w:rPr>
        <w:t>:</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The National President’s Report included in the agenda for the Annual General Meeting is released within 10 working days following the Annual General Meeting.</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An account of the priorities set for the coming year as determined by the Annual Planning Meeting, including the reasons why these priorities were selected, is circulated within 4 weeks of the meeting.</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A summary from each Board meeting is circulated within 10 working days of the meeting.</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The report prepared for the Blind Sector Forum (BSFANZ) is released within 5 working days of the forum.</w:t>
      </w:r>
    </w:p>
    <w:p w:rsidR="006E1909" w:rsidRDefault="006E1909" w:rsidP="00D30DA0">
      <w:pPr>
        <w:pStyle w:val="BulletPoints"/>
        <w:tabs>
          <w:tab w:val="clear" w:pos="1080"/>
          <w:tab w:val="num" w:pos="360"/>
        </w:tabs>
        <w:ind w:left="360"/>
        <w:rPr>
          <w:lang w:val="en-GB" w:eastAsia="en-AU"/>
        </w:rPr>
      </w:pPr>
      <w:r w:rsidRPr="006E1909">
        <w:rPr>
          <w:lang w:val="en-GB" w:eastAsia="en-AU"/>
        </w:rPr>
        <w:t>The Annual Work Plan (part of the Shared Services Agreement with the Blind Foundation), showing all items listed and including the total funding amount (if not the actual breakdown), is available to members on request in the first quarter of the year.</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Information is circulated using all practical mass media at the organisation’s disposal, including on the Telephone Information Service.</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All media outlets are presented to a professional standard and updated on a regular basis.</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A comprehensive review of Focus is carried out to achieve a more imaginative presentation in both content and style.</w:t>
      </w:r>
    </w:p>
    <w:p w:rsidR="006E1909" w:rsidRPr="006E1909" w:rsidRDefault="006E1909" w:rsidP="006E1909">
      <w:pPr>
        <w:rPr>
          <w:lang w:eastAsia="en-AU"/>
        </w:rPr>
      </w:pPr>
    </w:p>
    <w:p w:rsidR="006E1909" w:rsidRPr="006E1909" w:rsidRDefault="006E1909" w:rsidP="009620BA">
      <w:pPr>
        <w:pStyle w:val="Heading3"/>
      </w:pPr>
      <w:r w:rsidRPr="006E1909">
        <w:t>Response from Blind Citizens NZ Board</w:t>
      </w:r>
    </w:p>
    <w:p w:rsidR="004C7429" w:rsidRDefault="006E1909" w:rsidP="006E1909">
      <w:pPr>
        <w:rPr>
          <w:lang w:eastAsia="en-AU"/>
        </w:rPr>
      </w:pPr>
      <w:r w:rsidRPr="006E1909">
        <w:rPr>
          <w:lang w:eastAsia="en-AU"/>
        </w:rPr>
        <w:t xml:space="preserve">We absolutely agree that we can do better in the area of communication. To this end the Board has made it the utmost priority to have a person engaged who can provide communications support to the National office. We believe the requested information </w:t>
      </w:r>
      <w:r w:rsidR="005F43BA" w:rsidRPr="006E1909">
        <w:rPr>
          <w:lang w:eastAsia="en-AU"/>
        </w:rPr>
        <w:t>dissemination</w:t>
      </w:r>
      <w:r w:rsidRPr="006E1909">
        <w:rPr>
          <w:lang w:eastAsia="en-AU"/>
        </w:rPr>
        <w:t xml:space="preserve"> timeframes seem reasonable, but we must also accept that under current resource constraints, the GRP is suggesting solutions that are b</w:t>
      </w:r>
      <w:r w:rsidR="004C7429">
        <w:rPr>
          <w:lang w:eastAsia="en-AU"/>
        </w:rPr>
        <w:t>eyond our organisation’s means.</w:t>
      </w:r>
    </w:p>
    <w:p w:rsidR="004C7429" w:rsidRDefault="004C7429" w:rsidP="004C7429">
      <w:pPr>
        <w:rPr>
          <w:lang w:eastAsia="en-AU"/>
        </w:rPr>
      </w:pPr>
      <w:r>
        <w:rPr>
          <w:lang w:eastAsia="en-AU"/>
        </w:rPr>
        <w:br w:type="page"/>
      </w:r>
    </w:p>
    <w:p w:rsidR="006E1909" w:rsidRPr="006E1909" w:rsidRDefault="006E1909" w:rsidP="006E1909">
      <w:pPr>
        <w:rPr>
          <w:lang w:eastAsia="en-AU"/>
        </w:rPr>
      </w:pPr>
      <w:r w:rsidRPr="006E1909">
        <w:rPr>
          <w:lang w:eastAsia="en-AU"/>
        </w:rPr>
        <w:t xml:space="preserve">As an example, the National President’s contribution to the Annual Report 2017 was printed in the following issue of Focus. Distributing Focus is an expensive undertaking, and sending a copy of the President’s report separately would not necessarily prove to be an efficient use of funds. </w:t>
      </w:r>
    </w:p>
    <w:p w:rsidR="006E1909" w:rsidRPr="006E1909" w:rsidRDefault="006E1909" w:rsidP="006E1909">
      <w:pPr>
        <w:rPr>
          <w:lang w:eastAsia="en-AU"/>
        </w:rPr>
      </w:pPr>
    </w:p>
    <w:p w:rsidR="006E1909" w:rsidRPr="006E1909" w:rsidRDefault="006E1909" w:rsidP="006E1909">
      <w:pPr>
        <w:rPr>
          <w:lang w:eastAsia="en-AU"/>
        </w:rPr>
      </w:pPr>
      <w:r w:rsidRPr="006E1909">
        <w:rPr>
          <w:lang w:eastAsia="en-AU"/>
        </w:rPr>
        <w:t xml:space="preserve">With the appointment of a new Focus </w:t>
      </w:r>
      <w:r w:rsidR="005F43BA" w:rsidRPr="006E1909">
        <w:rPr>
          <w:lang w:eastAsia="en-AU"/>
        </w:rPr>
        <w:t>Editor,</w:t>
      </w:r>
      <w:r w:rsidRPr="006E1909">
        <w:rPr>
          <w:lang w:eastAsia="en-AU"/>
        </w:rPr>
        <w:t xml:space="preserve"> we feel it important to allow the Editor time to mo</w:t>
      </w:r>
      <w:r w:rsidR="00D30DA0">
        <w:rPr>
          <w:lang w:eastAsia="en-AU"/>
        </w:rPr>
        <w:t>u</w:t>
      </w:r>
      <w:r w:rsidRPr="006E1909">
        <w:rPr>
          <w:lang w:eastAsia="en-AU"/>
        </w:rPr>
        <w:t>ld the magazine to their own style. We note that members, branches and networks can also influence the nature of the magazine through offering content including articles and letters.</w:t>
      </w:r>
      <w:r w:rsidR="007431C7">
        <w:rPr>
          <w:lang w:eastAsia="en-AU"/>
        </w:rPr>
        <w:t xml:space="preserve"> </w:t>
      </w:r>
      <w:r w:rsidRPr="006E1909">
        <w:rPr>
          <w:lang w:eastAsia="en-AU"/>
        </w:rPr>
        <w:t xml:space="preserve">Editorial independence is an important consideration. </w:t>
      </w:r>
    </w:p>
    <w:p w:rsidR="006E1909" w:rsidRDefault="006E1909" w:rsidP="006E1909">
      <w:pPr>
        <w:rPr>
          <w:lang w:eastAsia="en-AU"/>
        </w:rPr>
      </w:pPr>
    </w:p>
    <w:p w:rsidR="004C7429" w:rsidRPr="006E1909" w:rsidRDefault="004C7429" w:rsidP="006E1909">
      <w:pPr>
        <w:rPr>
          <w:lang w:eastAsia="en-AU"/>
        </w:rPr>
      </w:pPr>
    </w:p>
    <w:p w:rsidR="006E1909" w:rsidRPr="006E1909" w:rsidRDefault="006E1909" w:rsidP="007431C7">
      <w:pPr>
        <w:pStyle w:val="Heading2"/>
      </w:pPr>
      <w:r w:rsidRPr="006E1909">
        <w:t>Issue 3. Audited Annual Accounts</w:t>
      </w:r>
    </w:p>
    <w:p w:rsidR="006E1909" w:rsidRPr="006E1909" w:rsidRDefault="006E1909" w:rsidP="006E1909">
      <w:pPr>
        <w:rPr>
          <w:lang w:val="en-GB" w:eastAsia="en-AU"/>
        </w:rPr>
      </w:pPr>
      <w:r w:rsidRPr="006E1909">
        <w:rPr>
          <w:lang w:val="en-GB" w:eastAsia="en-AU"/>
        </w:rPr>
        <w:t>The GRP recommends that a summary in plain English of the most significant figures and aspects of our audited annual accounts is included as a preamble to their publication.</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b/>
          <w:lang w:val="en-GB" w:eastAsia="en-AU"/>
        </w:rPr>
        <w:t xml:space="preserve">Reason: </w:t>
      </w:r>
      <w:r w:rsidRPr="006E1909">
        <w:rPr>
          <w:lang w:val="en-GB" w:eastAsia="en-AU"/>
        </w:rPr>
        <w:t>Many members when presented with the audited accounts as part of the agenda for the Annual General Meeting simply bypass them because their interpretation often requires a level of knowledge of accounting practice they do not possess. Where does one look to find out whether the organisation is keeping its head above water by ensuring that expenditure is not outstripping income for the year? Where is it shown what impact our activities have had on the level of our reserves?</w:t>
      </w:r>
    </w:p>
    <w:p w:rsidR="007431C7" w:rsidRDefault="007431C7" w:rsidP="006E1909">
      <w:pPr>
        <w:rPr>
          <w:lang w:val="en-US"/>
        </w:rPr>
      </w:pPr>
    </w:p>
    <w:p w:rsidR="007431C7" w:rsidRDefault="006E1909" w:rsidP="006E1909">
      <w:pPr>
        <w:rPr>
          <w:rStyle w:val="Heading3Char"/>
          <w:rFonts w:eastAsia="Calibri"/>
        </w:rPr>
      </w:pPr>
      <w:r w:rsidRPr="007431C7">
        <w:rPr>
          <w:rStyle w:val="Heading3Char"/>
          <w:rFonts w:eastAsia="Calibri"/>
        </w:rPr>
        <w:t>The GRP suggests</w:t>
      </w:r>
      <w:r w:rsidR="00D30DA0">
        <w:rPr>
          <w:rStyle w:val="Heading3Char"/>
          <w:rFonts w:eastAsia="Calibri"/>
        </w:rPr>
        <w:t xml:space="preserve"> that</w:t>
      </w:r>
      <w:r w:rsidR="007431C7">
        <w:rPr>
          <w:rStyle w:val="Heading3Char"/>
          <w:rFonts w:eastAsia="Calibri"/>
        </w:rPr>
        <w:t>:</w:t>
      </w:r>
    </w:p>
    <w:p w:rsidR="006E1909" w:rsidRPr="006E1909" w:rsidRDefault="00D30DA0" w:rsidP="00D30DA0">
      <w:pPr>
        <w:spacing w:after="60"/>
        <w:rPr>
          <w:lang w:val="en-US"/>
        </w:rPr>
      </w:pPr>
      <w:r>
        <w:rPr>
          <w:lang w:val="en-US"/>
        </w:rPr>
        <w:t>A</w:t>
      </w:r>
      <w:r w:rsidR="006E1909" w:rsidRPr="006E1909">
        <w:rPr>
          <w:lang w:val="en-US"/>
        </w:rPr>
        <w:t xml:space="preserve"> template for a preamble be developed that will enable figures to be provided for:</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Income; including the grant from the Blind Foundation, Any other significant grants, bequests or donations and whether or not these are targeted for a specific purpose, and interest on our investments.</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br w:type="page"/>
        <w:t>Expenditure; including the cost of discretionary items such as Conference, Wellington Seminar, etc, larger expenditure items such as employee costs, and any significant one-off items or unexpected items not budgeted for.</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Whether all this activity has resulted in an operational deficit or a surplus and why.</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Projects, and how they are being resourced, plus any other significant items of capital expenditure.</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The capital gain (or loss) from our investments during the period.</w:t>
      </w:r>
    </w:p>
    <w:p w:rsidR="006E1909" w:rsidRPr="006E1909" w:rsidRDefault="006E1909" w:rsidP="00D30DA0">
      <w:pPr>
        <w:pStyle w:val="BulletPoints"/>
        <w:tabs>
          <w:tab w:val="clear" w:pos="1080"/>
          <w:tab w:val="num" w:pos="360"/>
        </w:tabs>
        <w:ind w:left="360"/>
        <w:rPr>
          <w:lang w:val="en-GB" w:eastAsia="en-AU"/>
        </w:rPr>
      </w:pPr>
      <w:r w:rsidRPr="006E1909">
        <w:rPr>
          <w:lang w:val="en-GB" w:eastAsia="en-AU"/>
        </w:rPr>
        <w:t>Our total net assets and the breakdown between those administered by National office and by Branch</w:t>
      </w:r>
      <w:r w:rsidR="007431C7">
        <w:rPr>
          <w:lang w:val="en-GB" w:eastAsia="en-AU"/>
        </w:rPr>
        <w:t>e</w:t>
      </w:r>
      <w:r w:rsidRPr="006E1909">
        <w:rPr>
          <w:lang w:val="en-GB" w:eastAsia="en-AU"/>
        </w:rPr>
        <w:t>s.</w:t>
      </w:r>
    </w:p>
    <w:p w:rsidR="006E1909" w:rsidRPr="006E1909" w:rsidRDefault="006E1909" w:rsidP="006E1909">
      <w:pPr>
        <w:rPr>
          <w:lang w:val="en-GB" w:eastAsia="en-AU"/>
        </w:rPr>
      </w:pPr>
    </w:p>
    <w:p w:rsidR="006E1909" w:rsidRPr="006E1909" w:rsidRDefault="006E1909" w:rsidP="009620BA">
      <w:pPr>
        <w:pStyle w:val="Heading3"/>
      </w:pPr>
      <w:r w:rsidRPr="006E1909">
        <w:t xml:space="preserve">Response from Blind </w:t>
      </w:r>
      <w:r w:rsidR="00EC6FF8">
        <w:t>C</w:t>
      </w:r>
      <w:r w:rsidRPr="006E1909">
        <w:t>itizens NZ Board</w:t>
      </w:r>
    </w:p>
    <w:p w:rsidR="006E1909" w:rsidRPr="006E1909" w:rsidRDefault="006E1909" w:rsidP="006E1909">
      <w:pPr>
        <w:rPr>
          <w:lang w:val="en-GB" w:eastAsia="en-AU"/>
        </w:rPr>
      </w:pPr>
      <w:r w:rsidRPr="006E1909">
        <w:rPr>
          <w:lang w:val="en-GB" w:eastAsia="en-AU"/>
        </w:rPr>
        <w:t xml:space="preserve">Noting that we are required to prepare our accounts to a set standard we do accept that a preamble may be of some assistance to our members.  </w:t>
      </w:r>
    </w:p>
    <w:p w:rsidR="006E1909" w:rsidRPr="006E1909" w:rsidRDefault="006E1909" w:rsidP="006E1909">
      <w:pPr>
        <w:rPr>
          <w:lang w:val="en-GB" w:eastAsia="en-AU"/>
        </w:rPr>
      </w:pPr>
    </w:p>
    <w:p w:rsidR="006E1909" w:rsidRPr="006E1909" w:rsidRDefault="006E1909" w:rsidP="006E1909">
      <w:pPr>
        <w:rPr>
          <w:lang w:val="en-GB" w:eastAsia="en-AU"/>
        </w:rPr>
      </w:pPr>
    </w:p>
    <w:p w:rsidR="006E1909" w:rsidRPr="006E1909" w:rsidRDefault="006E1909" w:rsidP="007431C7">
      <w:pPr>
        <w:pStyle w:val="Heading2"/>
      </w:pPr>
      <w:r w:rsidRPr="006E1909">
        <w:t>Issue 4. Engagement with the Board</w:t>
      </w:r>
    </w:p>
    <w:p w:rsidR="006E1909" w:rsidRPr="006E1909" w:rsidRDefault="006E1909" w:rsidP="006E1909">
      <w:pPr>
        <w:rPr>
          <w:lang w:val="en-GB" w:eastAsia="en-AU"/>
        </w:rPr>
      </w:pPr>
      <w:r w:rsidRPr="006E1909">
        <w:rPr>
          <w:lang w:val="en-GB" w:eastAsia="en-AU"/>
        </w:rPr>
        <w:t>The Governance Review Panel recommends that a process for direct member engagement with the Board be introduced, similar to that provided by the Board of the Blind Foundation.</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b/>
          <w:lang w:val="en-GB" w:eastAsia="en-AU"/>
        </w:rPr>
        <w:t>Reason:</w:t>
      </w:r>
      <w:r w:rsidRPr="006E1909">
        <w:rPr>
          <w:lang w:val="en-GB" w:eastAsia="en-AU"/>
        </w:rPr>
        <w:t xml:space="preserve"> It would be advantageous for all concerned if issues that a member, branch or network wished to raise could be dealt with at a more opportune time than once a year at the Annual General Meeting and Conference. This would enable members to get something off their chests at an early stage rather than brooding over it, and would enable the Board to deal with it without the pressure imposed at a time when all Conference outcomes require attention.</w:t>
      </w:r>
    </w:p>
    <w:p w:rsidR="006E1909" w:rsidRPr="006E1909" w:rsidRDefault="006E1909" w:rsidP="006E1909">
      <w:pPr>
        <w:rPr>
          <w:lang w:val="en-US"/>
        </w:rPr>
      </w:pPr>
      <w:r w:rsidRPr="006E1909">
        <w:rPr>
          <w:lang w:val="en-US"/>
        </w:rPr>
        <w:br w:type="page"/>
      </w:r>
      <w:r w:rsidRPr="007431C7">
        <w:rPr>
          <w:rStyle w:val="Heading3Char"/>
          <w:rFonts w:eastAsia="Calibri"/>
        </w:rPr>
        <w:t>The GRP suggests that</w:t>
      </w:r>
      <w:r w:rsidRPr="006E1909">
        <w:rPr>
          <w:lang w:val="en-US"/>
        </w:rPr>
        <w:t>:</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The Board provides an opportunity to hear from a member or members during its Board meetings.</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Suitable electronic interactive processes are used if a member or members are unable to attend in person.</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Members, branches and networks are encouraged to write to the Board with their issues if not seeking a meeting, rather than saving them up for discussion at the Annual General Meeting.</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The Board responds to the issues raised by members within defined timeframes and advises them of progress even though an outcome may still be awaited.</w:t>
      </w:r>
    </w:p>
    <w:p w:rsidR="006E1909" w:rsidRPr="006E1909" w:rsidRDefault="006E1909" w:rsidP="006E1909">
      <w:pPr>
        <w:rPr>
          <w:lang w:eastAsia="en-AU"/>
        </w:rPr>
      </w:pPr>
    </w:p>
    <w:p w:rsidR="006E1909" w:rsidRPr="006E1909" w:rsidRDefault="006E1909" w:rsidP="009620BA">
      <w:pPr>
        <w:pStyle w:val="Heading3"/>
      </w:pPr>
      <w:r w:rsidRPr="006E1909">
        <w:t>Response from Blind Citizens NZ Board</w:t>
      </w:r>
    </w:p>
    <w:p w:rsidR="006E1909" w:rsidRPr="006E1909" w:rsidRDefault="006E1909" w:rsidP="006E1909">
      <w:pPr>
        <w:rPr>
          <w:lang w:eastAsia="en-AU"/>
        </w:rPr>
      </w:pPr>
      <w:r w:rsidRPr="006E1909">
        <w:rPr>
          <w:lang w:eastAsia="en-AU"/>
        </w:rPr>
        <w:t xml:space="preserve">The Board does welcome approaches from members, branches and networks and perhaps we have not made this known as widely as we could have. </w:t>
      </w:r>
      <w:r w:rsidR="005F43BA" w:rsidRPr="006E1909">
        <w:rPr>
          <w:lang w:eastAsia="en-AU"/>
        </w:rPr>
        <w:t>Certainly,</w:t>
      </w:r>
      <w:r w:rsidRPr="006E1909">
        <w:rPr>
          <w:lang w:eastAsia="en-AU"/>
        </w:rPr>
        <w:t xml:space="preserve"> during Branch and Network catch up calls we have encouraged Branches and Networks to get in touch with the Board, and not save up their issues for Conference. We take on board the suggestion and will find ways to make it easier for people to get in touch with us. We have received items for discussion from two branches this year.</w:t>
      </w:r>
    </w:p>
    <w:p w:rsidR="006E1909" w:rsidRPr="006E1909" w:rsidRDefault="006E1909" w:rsidP="006E1909">
      <w:pPr>
        <w:rPr>
          <w:lang w:eastAsia="en-AU"/>
        </w:rPr>
      </w:pPr>
    </w:p>
    <w:p w:rsidR="006E1909" w:rsidRPr="006E1909" w:rsidRDefault="00961456" w:rsidP="007431C7">
      <w:pPr>
        <w:pStyle w:val="Heading2"/>
      </w:pPr>
      <w:r>
        <w:t>Issue 5. Remits</w:t>
      </w:r>
    </w:p>
    <w:p w:rsidR="006E1909" w:rsidRPr="006E1909" w:rsidRDefault="006E1909" w:rsidP="006E1909">
      <w:pPr>
        <w:rPr>
          <w:lang w:val="en-GB" w:eastAsia="en-AU"/>
        </w:rPr>
      </w:pPr>
      <w:r w:rsidRPr="006E1909">
        <w:rPr>
          <w:lang w:val="en-GB" w:eastAsia="en-AU"/>
        </w:rPr>
        <w:t>The GRP recommends that the Board ensures that, as far as possible, remits considered at our Annual General Meeting make a positive contribution to our advocacy objectives and serve a constructive purpose.</w:t>
      </w:r>
    </w:p>
    <w:p w:rsidR="006E1909" w:rsidRPr="006E1909" w:rsidRDefault="006E1909" w:rsidP="006E1909">
      <w:pPr>
        <w:rPr>
          <w:lang w:val="en-GB" w:eastAsia="en-AU"/>
        </w:rPr>
      </w:pPr>
    </w:p>
    <w:p w:rsidR="00971052" w:rsidRDefault="006E1909" w:rsidP="006E1909">
      <w:pPr>
        <w:rPr>
          <w:lang w:val="en-GB" w:eastAsia="en-AU"/>
        </w:rPr>
      </w:pPr>
      <w:r w:rsidRPr="006E1909">
        <w:rPr>
          <w:b/>
          <w:lang w:val="en-GB" w:eastAsia="en-AU"/>
        </w:rPr>
        <w:t>Reason:</w:t>
      </w:r>
      <w:r w:rsidRPr="006E1909">
        <w:rPr>
          <w:lang w:val="en-GB" w:eastAsia="en-AU"/>
        </w:rPr>
        <w:t xml:space="preserve"> Remits in theory should represent the collective voice of our members at a local level and have relevance for a significant number in the blind community. We all know that some remits do not n</w:t>
      </w:r>
      <w:r w:rsidR="00971052">
        <w:rPr>
          <w:lang w:val="en-GB" w:eastAsia="en-AU"/>
        </w:rPr>
        <w:t>ecessarily meet these criteria.</w:t>
      </w:r>
    </w:p>
    <w:p w:rsidR="00971052" w:rsidRDefault="00971052" w:rsidP="00971052">
      <w:pPr>
        <w:rPr>
          <w:lang w:val="en-GB" w:eastAsia="en-AU"/>
        </w:rPr>
      </w:pPr>
      <w:r>
        <w:rPr>
          <w:lang w:val="en-GB" w:eastAsia="en-AU"/>
        </w:rPr>
        <w:br w:type="page"/>
      </w:r>
    </w:p>
    <w:p w:rsidR="006E1909" w:rsidRDefault="006E1909" w:rsidP="006E1909">
      <w:pPr>
        <w:rPr>
          <w:lang w:val="en-GB" w:eastAsia="en-AU"/>
        </w:rPr>
      </w:pPr>
      <w:r w:rsidRPr="006E1909">
        <w:rPr>
          <w:lang w:val="en-GB" w:eastAsia="en-AU"/>
        </w:rPr>
        <w:t xml:space="preserve">Some submitters have a personal axe to grind, a pet </w:t>
      </w:r>
      <w:r w:rsidR="005F43BA" w:rsidRPr="006E1909">
        <w:rPr>
          <w:lang w:val="en-GB" w:eastAsia="en-AU"/>
        </w:rPr>
        <w:t>hobbyhorse</w:t>
      </w:r>
      <w:r w:rsidRPr="006E1909">
        <w:rPr>
          <w:lang w:val="en-GB" w:eastAsia="en-AU"/>
        </w:rPr>
        <w:t xml:space="preserve"> on which they wish to see further action, or even just feel the need to make a splash by having their remit accepted by their branch and forwarded for further attention.</w:t>
      </w:r>
    </w:p>
    <w:p w:rsidR="00961456" w:rsidRDefault="00961456" w:rsidP="006E1909">
      <w:pPr>
        <w:rPr>
          <w:lang w:val="en-GB" w:eastAsia="en-AU"/>
        </w:rPr>
      </w:pPr>
    </w:p>
    <w:p w:rsidR="006E1909" w:rsidRPr="006E1909" w:rsidRDefault="006E1909" w:rsidP="009620BA">
      <w:pPr>
        <w:pStyle w:val="Heading3"/>
      </w:pPr>
      <w:r w:rsidRPr="006E1909">
        <w:t>The GRP suggests that:</w:t>
      </w:r>
    </w:p>
    <w:p w:rsidR="006E1909" w:rsidRPr="006E1909" w:rsidRDefault="006E1909" w:rsidP="006E1909">
      <w:pPr>
        <w:rPr>
          <w:lang w:val="en-GB" w:eastAsia="en-AU"/>
        </w:rPr>
      </w:pPr>
      <w:r w:rsidRPr="006E1909">
        <w:rPr>
          <w:lang w:val="en-GB" w:eastAsia="en-AU"/>
        </w:rPr>
        <w:t>More attention is paid to ‘educating’ members about the appropriate place of remits as a driving force for further action and whether the follow up or possible outcome will justify the time and effort needed for this task.</w:t>
      </w:r>
    </w:p>
    <w:p w:rsidR="006E1909" w:rsidRPr="006E1909" w:rsidRDefault="006E1909" w:rsidP="006E1909">
      <w:pPr>
        <w:rPr>
          <w:lang w:val="en-GB" w:eastAsia="en-AU"/>
        </w:rPr>
      </w:pPr>
      <w:r w:rsidRPr="006E1909">
        <w:rPr>
          <w:lang w:val="en-GB" w:eastAsia="en-AU"/>
        </w:rPr>
        <w:t>Greater emphasis is placed on the Board’s vetting process prior to final circulation.</w:t>
      </w:r>
    </w:p>
    <w:p w:rsidR="00961456" w:rsidRDefault="00961456" w:rsidP="006E1909">
      <w:pPr>
        <w:rPr>
          <w:lang w:val="en-GB" w:eastAsia="en-AU"/>
        </w:rPr>
      </w:pPr>
    </w:p>
    <w:p w:rsidR="006E1909" w:rsidRPr="006E1909" w:rsidRDefault="006E1909" w:rsidP="006E1909">
      <w:pPr>
        <w:rPr>
          <w:lang w:val="en-GB" w:eastAsia="en-AU"/>
        </w:rPr>
      </w:pPr>
      <w:r w:rsidRPr="006E1909">
        <w:rPr>
          <w:lang w:val="en-GB" w:eastAsia="en-AU"/>
        </w:rPr>
        <w:t>A project group is established to examine whether remits alone should be justification for fully paid representation from branches and networks at our AGM/Conference, or whether there is a need to define more appropriate selection criteria for the attendance of local representatives.</w:t>
      </w:r>
    </w:p>
    <w:p w:rsidR="006E1909" w:rsidRPr="006E1909" w:rsidRDefault="006E1909" w:rsidP="006E1909">
      <w:pPr>
        <w:rPr>
          <w:lang w:eastAsia="en-AU"/>
        </w:rPr>
      </w:pPr>
    </w:p>
    <w:p w:rsidR="006E1909" w:rsidRPr="006E1909" w:rsidRDefault="006E1909" w:rsidP="009620BA">
      <w:pPr>
        <w:pStyle w:val="Heading3"/>
      </w:pPr>
      <w:r w:rsidRPr="006E1909">
        <w:t>Response from Blind Citizens NZ Board</w:t>
      </w:r>
    </w:p>
    <w:p w:rsidR="006E1909" w:rsidRPr="006E1909" w:rsidRDefault="006E1909" w:rsidP="006E1909">
      <w:pPr>
        <w:rPr>
          <w:lang w:eastAsia="en-AU"/>
        </w:rPr>
      </w:pPr>
      <w:r w:rsidRPr="006E1909">
        <w:rPr>
          <w:lang w:eastAsia="en-AU"/>
        </w:rPr>
        <w:t>During our visits with Branches and Networks, and through our communications, we can continue to highlight the purpose of remits. Individuals, networks</w:t>
      </w:r>
      <w:r w:rsidR="005F43BA" w:rsidRPr="006E1909">
        <w:rPr>
          <w:lang w:eastAsia="en-AU"/>
        </w:rPr>
        <w:t>, and</w:t>
      </w:r>
      <w:r w:rsidRPr="006E1909">
        <w:rPr>
          <w:lang w:eastAsia="en-AU"/>
        </w:rPr>
        <w:t xml:space="preserve"> Branches can submit remits and, aside from ensuring the remit is of a national issue and is received within set timeframes, we have tended not to hinder its progress through to Conference. We feel the matter is worthy of further discussion by our membership as remits form the basis for the overall direction of many of our advocacy issues. The remit process is therefore a governance matter that will need more attention. </w:t>
      </w:r>
    </w:p>
    <w:p w:rsidR="006E1909" w:rsidRPr="006E1909" w:rsidRDefault="006E1909" w:rsidP="006E1909">
      <w:pPr>
        <w:rPr>
          <w:lang w:eastAsia="en-AU"/>
        </w:rPr>
      </w:pPr>
    </w:p>
    <w:p w:rsidR="00EC6FF8" w:rsidRDefault="006E1909" w:rsidP="006E1909">
      <w:pPr>
        <w:rPr>
          <w:lang w:eastAsia="en-AU"/>
        </w:rPr>
      </w:pPr>
      <w:r w:rsidRPr="006E1909">
        <w:rPr>
          <w:lang w:eastAsia="en-AU"/>
        </w:rPr>
        <w:t xml:space="preserve">We are a little reticent about criteria around who is funded to attend Conference as a local representative. While some National Councillors embrace their role, perhaps more than others, any departure from the current model would perhaps require a degree of performance evaluation. </w:t>
      </w:r>
    </w:p>
    <w:p w:rsidR="006E1909" w:rsidRDefault="006E1909" w:rsidP="006E1909">
      <w:pPr>
        <w:rPr>
          <w:lang w:eastAsia="en-AU"/>
        </w:rPr>
      </w:pPr>
      <w:r w:rsidRPr="006E1909">
        <w:rPr>
          <w:lang w:eastAsia="en-AU"/>
        </w:rPr>
        <w:t>It is really for Branches and Networks to evaluate the performance of their represe</w:t>
      </w:r>
      <w:r w:rsidR="00EA7703">
        <w:rPr>
          <w:lang w:eastAsia="en-AU"/>
        </w:rPr>
        <w:t>ntatives rather than the Board.</w:t>
      </w:r>
    </w:p>
    <w:p w:rsidR="00EC6FF8" w:rsidRDefault="00EC6FF8" w:rsidP="006E1909">
      <w:pPr>
        <w:rPr>
          <w:lang w:eastAsia="en-AU"/>
        </w:rPr>
      </w:pPr>
    </w:p>
    <w:p w:rsidR="00EC6FF8" w:rsidRPr="006E1909" w:rsidRDefault="00EC6FF8" w:rsidP="006E1909">
      <w:pPr>
        <w:rPr>
          <w:lang w:eastAsia="en-AU"/>
        </w:rPr>
      </w:pPr>
    </w:p>
    <w:p w:rsidR="006E1909" w:rsidRPr="006E1909" w:rsidRDefault="006E1909" w:rsidP="007431C7">
      <w:pPr>
        <w:pStyle w:val="Heading2"/>
      </w:pPr>
      <w:r w:rsidRPr="006E1909">
        <w:t>Issue 6. Board Performance</w:t>
      </w:r>
    </w:p>
    <w:p w:rsidR="006E1909" w:rsidRPr="006E1909" w:rsidRDefault="006E1909" w:rsidP="006E1909">
      <w:pPr>
        <w:rPr>
          <w:lang w:val="en-GB" w:eastAsia="en-AU"/>
        </w:rPr>
      </w:pPr>
      <w:r w:rsidRPr="006E1909">
        <w:rPr>
          <w:lang w:val="en-GB" w:eastAsia="en-AU"/>
        </w:rPr>
        <w:t>The GRP recommends that the Board makes provision for regular independent external evaluations of its own performance and that the findings be released to members.</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b/>
          <w:lang w:val="en-GB" w:eastAsia="en-AU"/>
        </w:rPr>
        <w:t>Reason:</w:t>
      </w:r>
      <w:r w:rsidRPr="006E1909">
        <w:rPr>
          <w:lang w:val="en-GB" w:eastAsia="en-AU"/>
        </w:rPr>
        <w:t xml:space="preserve"> Having granted authority to the Board for directing the affairs of the organisation, members need to know that the members they have elected to the Board are performing their responsibilities to a standard that is in line with the principles of good governance and that the Board is functioning in a manner consistent with that expected of a leading Disabled People’s Organisation.  </w:t>
      </w:r>
    </w:p>
    <w:p w:rsidR="007431C7" w:rsidRDefault="007431C7" w:rsidP="006E1909">
      <w:pPr>
        <w:rPr>
          <w:lang w:val="en-US"/>
        </w:rPr>
      </w:pPr>
    </w:p>
    <w:p w:rsidR="006E1909" w:rsidRPr="006E1909" w:rsidRDefault="006E1909" w:rsidP="009620BA">
      <w:pPr>
        <w:pStyle w:val="Heading3"/>
      </w:pPr>
      <w:r w:rsidRPr="006E1909">
        <w:t>The GRP suggests that:</w:t>
      </w:r>
    </w:p>
    <w:p w:rsidR="006E1909" w:rsidRDefault="006E1909" w:rsidP="00961456">
      <w:pPr>
        <w:pStyle w:val="BulletPoints"/>
        <w:tabs>
          <w:tab w:val="clear" w:pos="1080"/>
          <w:tab w:val="num" w:pos="360"/>
        </w:tabs>
        <w:ind w:left="360"/>
        <w:rPr>
          <w:lang w:val="en-GB" w:eastAsia="en-AU"/>
        </w:rPr>
      </w:pPr>
      <w:r w:rsidRPr="006E1909">
        <w:rPr>
          <w:lang w:val="en-GB" w:eastAsia="en-AU"/>
        </w:rPr>
        <w:t>A regular schedule for external evaluation is established, possibly every two years.</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Members whose presence will add value to the Board are actively encouraged to stand for election.</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Identified skill gaps are filled, if necessary through co-option.</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Governance training, along with opportunities for individual Board member up-skilling, occurs on an annual basis.</w:t>
      </w:r>
    </w:p>
    <w:p w:rsidR="006E1909" w:rsidRPr="006E1909" w:rsidRDefault="006E1909" w:rsidP="006E1909">
      <w:pPr>
        <w:rPr>
          <w:lang w:eastAsia="en-AU"/>
        </w:rPr>
      </w:pPr>
    </w:p>
    <w:p w:rsidR="006E1909" w:rsidRPr="006E1909" w:rsidRDefault="006E1909" w:rsidP="009620BA">
      <w:pPr>
        <w:pStyle w:val="Heading3"/>
      </w:pPr>
      <w:r w:rsidRPr="006E1909">
        <w:t>Response from Blind Citizens NZ Board</w:t>
      </w:r>
    </w:p>
    <w:p w:rsidR="00EC6FF8" w:rsidRDefault="006E1909" w:rsidP="006E1909">
      <w:pPr>
        <w:rPr>
          <w:lang w:eastAsia="en-AU"/>
        </w:rPr>
      </w:pPr>
      <w:r w:rsidRPr="006E1909">
        <w:rPr>
          <w:lang w:eastAsia="en-AU"/>
        </w:rPr>
        <w:t xml:space="preserve">Over the last two </w:t>
      </w:r>
      <w:r w:rsidR="005F43BA" w:rsidRPr="006E1909">
        <w:rPr>
          <w:lang w:eastAsia="en-AU"/>
        </w:rPr>
        <w:t>years,</w:t>
      </w:r>
      <w:r w:rsidRPr="006E1909">
        <w:rPr>
          <w:lang w:eastAsia="en-AU"/>
        </w:rPr>
        <w:t xml:space="preserve"> the Board has engaged Board Works International to provide Governance training. The Board has also undertaken an evaluation of its own performance this year and those attending Conference will be able to review the report provided by Board Works International. The Board is mindful of the need to identify gaps in its skill set. </w:t>
      </w:r>
    </w:p>
    <w:p w:rsidR="006E1909" w:rsidRPr="006E1909" w:rsidRDefault="006E1909" w:rsidP="006E1909">
      <w:pPr>
        <w:rPr>
          <w:lang w:eastAsia="en-AU"/>
        </w:rPr>
      </w:pPr>
      <w:r w:rsidRPr="006E1909">
        <w:rPr>
          <w:lang w:eastAsia="en-AU"/>
        </w:rPr>
        <w:t>It is though</w:t>
      </w:r>
      <w:r w:rsidR="00EC6FF8">
        <w:rPr>
          <w:lang w:eastAsia="en-AU"/>
        </w:rPr>
        <w:t>,</w:t>
      </w:r>
      <w:r w:rsidRPr="006E1909">
        <w:rPr>
          <w:lang w:eastAsia="en-AU"/>
        </w:rPr>
        <w:t xml:space="preserve"> important to note that we have not had an election for a couple of years now and we do hope that some in our membership decide to step up and put their name forward for consideration by the membership.</w:t>
      </w:r>
    </w:p>
    <w:p w:rsidR="006E1909" w:rsidRPr="006E1909" w:rsidRDefault="006E1909" w:rsidP="006E1909">
      <w:pPr>
        <w:rPr>
          <w:lang w:eastAsia="en-AU"/>
        </w:rPr>
      </w:pPr>
    </w:p>
    <w:p w:rsidR="006E1909" w:rsidRPr="006E1909" w:rsidRDefault="006E1909" w:rsidP="006E1909">
      <w:pPr>
        <w:rPr>
          <w:lang w:eastAsia="en-AU"/>
        </w:rPr>
      </w:pPr>
      <w:r w:rsidRPr="006E1909">
        <w:rPr>
          <w:lang w:eastAsia="en-AU"/>
        </w:rPr>
        <w:t xml:space="preserve">Through our membership engagement project, that was commenced this year, we are endeavouring to identify members who have the skills and experience that could assist the Board in its work. We also appreciate that busy people are busy and perhaps we need to find ways of reducing the time we spend on Board meetings so that people may be more willing to give of their time. </w:t>
      </w:r>
    </w:p>
    <w:p w:rsidR="006E1909" w:rsidRPr="006E1909" w:rsidRDefault="006E1909" w:rsidP="006E1909">
      <w:pPr>
        <w:rPr>
          <w:lang w:eastAsia="en-AU"/>
        </w:rPr>
      </w:pPr>
    </w:p>
    <w:p w:rsidR="006E1909" w:rsidRPr="006E1909" w:rsidRDefault="006E1909" w:rsidP="006E1909">
      <w:pPr>
        <w:rPr>
          <w:lang w:eastAsia="en-AU"/>
        </w:rPr>
      </w:pPr>
    </w:p>
    <w:p w:rsidR="006E1909" w:rsidRPr="006E1909" w:rsidRDefault="006E1909" w:rsidP="007431C7">
      <w:pPr>
        <w:pStyle w:val="Heading2"/>
      </w:pPr>
      <w:r w:rsidRPr="006E1909">
        <w:t>Issue 7. Streamlining our Annual General Meeting and Conference to Cater for a Diverse Membership</w:t>
      </w:r>
    </w:p>
    <w:p w:rsidR="006E1909" w:rsidRPr="006E1909" w:rsidRDefault="006E1909" w:rsidP="006E1909">
      <w:pPr>
        <w:rPr>
          <w:lang w:val="en-GB" w:eastAsia="en-AU"/>
        </w:rPr>
      </w:pPr>
      <w:r w:rsidRPr="006E1909">
        <w:rPr>
          <w:lang w:val="en-GB" w:eastAsia="en-AU"/>
        </w:rPr>
        <w:t>The GRP recommends that the Board consults and engages with the membership to ascertain what would be their preferred content and format for the AGM/Conference.</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b/>
          <w:lang w:val="en-GB" w:eastAsia="en-AU"/>
        </w:rPr>
        <w:t>Reason:</w:t>
      </w:r>
      <w:r w:rsidRPr="006E1909">
        <w:rPr>
          <w:lang w:val="en-GB" w:eastAsia="en-AU"/>
        </w:rPr>
        <w:t xml:space="preserve"> Conference provides the best opportunity to rally our supporters and act as the “front window” on what we stand for.  Are we managing this to best advantage? Do our members come away feeling inspired and rejuvenated and non-members impressed and prepared to back </w:t>
      </w:r>
      <w:r w:rsidR="005F43BA" w:rsidRPr="006E1909">
        <w:rPr>
          <w:lang w:val="en-GB" w:eastAsia="en-AU"/>
        </w:rPr>
        <w:t>us?</w:t>
      </w:r>
      <w:r w:rsidRPr="006E1909">
        <w:rPr>
          <w:lang w:val="en-GB" w:eastAsia="en-AU"/>
        </w:rPr>
        <w:t xml:space="preserve"> Are we meeting the expectations of those we hope will be part of our future?</w:t>
      </w:r>
    </w:p>
    <w:p w:rsidR="007431C7" w:rsidRDefault="007431C7" w:rsidP="006E1909">
      <w:pPr>
        <w:rPr>
          <w:lang w:val="en-US"/>
        </w:rPr>
      </w:pPr>
    </w:p>
    <w:p w:rsidR="006E1909" w:rsidRPr="006E1909" w:rsidRDefault="006E1909" w:rsidP="009620BA">
      <w:pPr>
        <w:pStyle w:val="Heading3"/>
      </w:pPr>
      <w:r w:rsidRPr="006E1909">
        <w:t>The GRP suggests that:</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Time is set aside at each Conference to determine what might enhance the total experience for all those attending.</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An effective interactive mechanism is established to enable remote participation for all those unable to attend in person.</w:t>
      </w:r>
    </w:p>
    <w:p w:rsidR="006E1909" w:rsidRPr="006E1909" w:rsidRDefault="006E1909" w:rsidP="006E1909">
      <w:pPr>
        <w:rPr>
          <w:lang w:eastAsia="en-AU"/>
        </w:rPr>
      </w:pPr>
    </w:p>
    <w:p w:rsidR="00EC6FF8" w:rsidRDefault="00EC6FF8">
      <w:pPr>
        <w:spacing w:line="240" w:lineRule="auto"/>
        <w:rPr>
          <w:rFonts w:ascii="Arial Bold" w:eastAsia="Times New Roman" w:hAnsi="Arial Bold"/>
          <w:b/>
          <w:bCs/>
          <w:szCs w:val="20"/>
          <w:lang w:val="en-GB" w:eastAsia="en-AU"/>
        </w:rPr>
      </w:pPr>
      <w:r>
        <w:br w:type="page"/>
      </w:r>
    </w:p>
    <w:p w:rsidR="006E1909" w:rsidRPr="006E1909" w:rsidRDefault="006E1909" w:rsidP="009620BA">
      <w:pPr>
        <w:pStyle w:val="Heading3"/>
      </w:pPr>
      <w:r w:rsidRPr="006E1909">
        <w:t>Response from Blind Citizens NZ Board</w:t>
      </w:r>
    </w:p>
    <w:p w:rsidR="006E1909" w:rsidRDefault="006E1909" w:rsidP="006E1909">
      <w:pPr>
        <w:rPr>
          <w:lang w:eastAsia="en-AU"/>
        </w:rPr>
      </w:pPr>
      <w:r w:rsidRPr="006E1909">
        <w:rPr>
          <w:lang w:eastAsia="en-AU"/>
        </w:rPr>
        <w:t>This year we are trialling an interactive streaming experience for our members based in Auckland. We accept this is the way of the future, in terms of wider engagement with those who cannot attend Conference. The key issue here is that if we want to do this, and do it well, there is a significant cost involved. New technologies will hopefully make this much easier and less expensive in future.</w:t>
      </w:r>
    </w:p>
    <w:p w:rsidR="00EC6FF8" w:rsidRPr="006E1909" w:rsidRDefault="00EC6FF8" w:rsidP="006E1909">
      <w:pPr>
        <w:rPr>
          <w:lang w:eastAsia="en-AU"/>
        </w:rPr>
      </w:pPr>
    </w:p>
    <w:p w:rsidR="006E1909" w:rsidRPr="006E1909" w:rsidRDefault="006E1909" w:rsidP="006E1909">
      <w:pPr>
        <w:rPr>
          <w:lang w:eastAsia="en-AU"/>
        </w:rPr>
      </w:pPr>
      <w:r w:rsidRPr="006E1909">
        <w:rPr>
          <w:lang w:eastAsia="en-AU"/>
        </w:rPr>
        <w:t xml:space="preserve">In terms of how our Conferences are run we note that </w:t>
      </w:r>
      <w:r w:rsidR="005F43BA" w:rsidRPr="006E1909">
        <w:rPr>
          <w:lang w:eastAsia="en-AU"/>
        </w:rPr>
        <w:t>Áine</w:t>
      </w:r>
      <w:r w:rsidRPr="006E1909">
        <w:rPr>
          <w:lang w:eastAsia="en-AU"/>
        </w:rPr>
        <w:t xml:space="preserve"> Kelly-Costello, has started a small project, using her own initiative, to gauge what members would like from Conference and how they would like to see Conferences run in the future. We support this initiative and look forward to hearing the </w:t>
      </w:r>
      <w:r w:rsidR="005F43BA" w:rsidRPr="006E1909">
        <w:rPr>
          <w:lang w:eastAsia="en-AU"/>
        </w:rPr>
        <w:t>results, which</w:t>
      </w:r>
      <w:r w:rsidRPr="006E1909">
        <w:rPr>
          <w:lang w:eastAsia="en-AU"/>
        </w:rPr>
        <w:t xml:space="preserve"> </w:t>
      </w:r>
      <w:r w:rsidR="005F43BA" w:rsidRPr="006E1909">
        <w:rPr>
          <w:lang w:eastAsia="en-AU"/>
        </w:rPr>
        <w:t>Áine</w:t>
      </w:r>
      <w:r w:rsidRPr="006E1909">
        <w:rPr>
          <w:lang w:eastAsia="en-AU"/>
        </w:rPr>
        <w:t xml:space="preserve"> will present at Conference this year. We hope that this will provide an opportunity for members to talk about how they would like to see our Conferences develop in future years.</w:t>
      </w:r>
    </w:p>
    <w:p w:rsidR="006E1909" w:rsidRPr="006E1909" w:rsidRDefault="006E1909" w:rsidP="006E1909">
      <w:pPr>
        <w:rPr>
          <w:lang w:eastAsia="en-AU"/>
        </w:rPr>
      </w:pPr>
    </w:p>
    <w:p w:rsidR="006E1909" w:rsidRPr="006E1909" w:rsidRDefault="006E1909" w:rsidP="006E1909">
      <w:pPr>
        <w:rPr>
          <w:lang w:eastAsia="en-AU"/>
        </w:rPr>
      </w:pPr>
    </w:p>
    <w:p w:rsidR="006E1909" w:rsidRPr="006E1909" w:rsidRDefault="006E1909" w:rsidP="007431C7">
      <w:pPr>
        <w:pStyle w:val="Heading2"/>
      </w:pPr>
      <w:r w:rsidRPr="006E1909">
        <w:t>Issue 8. Membership Decline</w:t>
      </w:r>
    </w:p>
    <w:p w:rsidR="006E1909" w:rsidRPr="006E1909" w:rsidRDefault="006E1909" w:rsidP="006E1909">
      <w:pPr>
        <w:rPr>
          <w:lang w:val="en-GB" w:eastAsia="en-AU"/>
        </w:rPr>
      </w:pPr>
      <w:r w:rsidRPr="006E1909">
        <w:rPr>
          <w:lang w:val="en-GB" w:eastAsia="en-AU"/>
        </w:rPr>
        <w:t>The GRP recommends that urgent action be taken to raise our profile and engage with the wider blind community to enhance their understanding of the value of belonging to Blind Citizens NZ.</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b/>
          <w:lang w:val="en-GB" w:eastAsia="en-AU"/>
        </w:rPr>
        <w:t>Reason:</w:t>
      </w:r>
      <w:r w:rsidRPr="006E1909">
        <w:rPr>
          <w:lang w:val="en-GB" w:eastAsia="en-AU"/>
        </w:rPr>
        <w:t xml:space="preserve"> The GRP was shocked to learn in April this year that we had only 405 financial members and that this figure had been subject to regular decline. We believe this fall off in membership cannot be sustained into the future. The authenticity of Blind Citizens NZ’s right to call itself the voice for the aspirations and lived experiences of blind New Zealanders could be challenged if the number of members we represent fails to show a substantial rise.</w:t>
      </w:r>
    </w:p>
    <w:p w:rsidR="007431C7" w:rsidRDefault="007431C7" w:rsidP="006E1909">
      <w:pPr>
        <w:rPr>
          <w:lang w:val="en-US"/>
        </w:rPr>
      </w:pPr>
    </w:p>
    <w:p w:rsidR="006E1909" w:rsidRPr="006E1909" w:rsidRDefault="006E1909" w:rsidP="009620BA">
      <w:pPr>
        <w:pStyle w:val="Heading3"/>
      </w:pPr>
      <w:r w:rsidRPr="006E1909">
        <w:t>The GRP suggests that:</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The Board undertakes a comprehensive drive to connect with potential members.</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 xml:space="preserve">An ongoing process of personal contact is maintained with all those whose membership is known to have lapsed in recent times.  </w:t>
      </w:r>
    </w:p>
    <w:p w:rsidR="006E1909" w:rsidRPr="006E1909" w:rsidRDefault="006E1909" w:rsidP="00961456">
      <w:pPr>
        <w:pStyle w:val="BulletPoints"/>
        <w:tabs>
          <w:tab w:val="clear" w:pos="1080"/>
          <w:tab w:val="num" w:pos="360"/>
        </w:tabs>
        <w:ind w:left="360"/>
        <w:rPr>
          <w:lang w:val="en-GB" w:eastAsia="en-AU"/>
        </w:rPr>
      </w:pPr>
      <w:r w:rsidRPr="006E1909">
        <w:rPr>
          <w:lang w:val="en-GB" w:eastAsia="en-AU"/>
        </w:rPr>
        <w:t>Branches and networks receive advice on how best to attract potential members in their local areas.</w:t>
      </w:r>
    </w:p>
    <w:p w:rsidR="006E1909" w:rsidRPr="006E1909" w:rsidRDefault="006E1909" w:rsidP="006E1909">
      <w:pPr>
        <w:rPr>
          <w:lang w:eastAsia="en-AU"/>
        </w:rPr>
      </w:pPr>
    </w:p>
    <w:p w:rsidR="006E1909" w:rsidRPr="006E1909" w:rsidRDefault="006E1909" w:rsidP="009620BA">
      <w:pPr>
        <w:pStyle w:val="Heading3"/>
      </w:pPr>
      <w:r w:rsidRPr="006E1909">
        <w:t>Response from Blind Citizens NZ Board</w:t>
      </w:r>
    </w:p>
    <w:p w:rsidR="006E1909" w:rsidRPr="006E1909" w:rsidRDefault="006E1909" w:rsidP="006E1909">
      <w:pPr>
        <w:rPr>
          <w:lang w:eastAsia="en-AU"/>
        </w:rPr>
      </w:pPr>
      <w:r w:rsidRPr="006E1909">
        <w:rPr>
          <w:lang w:eastAsia="en-AU"/>
        </w:rPr>
        <w:t xml:space="preserve">As noted previously we have begun a project to get in touch with our members. This has taken the form of a direct phone call so we can update contact information, follow up on subscriptions, talk about how members wish to hear from us and to find out what skills each member has that they feel they can offer to our organisation. Resources allowing, we can also tap into our database for members whose membership has lapsed for over two years. We have approximately 2,000 names on our database. </w:t>
      </w:r>
    </w:p>
    <w:p w:rsidR="006E1909" w:rsidRPr="006E1909" w:rsidRDefault="006E1909" w:rsidP="006E1909">
      <w:pPr>
        <w:rPr>
          <w:lang w:eastAsia="en-AU"/>
        </w:rPr>
      </w:pPr>
    </w:p>
    <w:p w:rsidR="006E1909" w:rsidRPr="006E1909" w:rsidRDefault="006E1909" w:rsidP="006E1909">
      <w:pPr>
        <w:rPr>
          <w:lang w:eastAsia="en-AU"/>
        </w:rPr>
      </w:pPr>
      <w:r w:rsidRPr="006E1909">
        <w:rPr>
          <w:lang w:eastAsia="en-AU"/>
        </w:rPr>
        <w:t>We have also been working with the Blind Foundation to find ways of promoting each other’s activities. This is one of the goals set out in our workplan with the Blind Foundation.</w:t>
      </w:r>
    </w:p>
    <w:p w:rsidR="006E1909" w:rsidRPr="006E1909" w:rsidRDefault="006E1909" w:rsidP="006E1909">
      <w:pPr>
        <w:rPr>
          <w:lang w:eastAsia="en-AU"/>
        </w:rPr>
      </w:pPr>
    </w:p>
    <w:p w:rsidR="006E1909" w:rsidRPr="006E1909" w:rsidRDefault="006E1909" w:rsidP="006E1909">
      <w:pPr>
        <w:rPr>
          <w:lang w:eastAsia="en-AU"/>
        </w:rPr>
      </w:pPr>
      <w:r w:rsidRPr="006E1909">
        <w:rPr>
          <w:lang w:eastAsia="en-AU"/>
        </w:rPr>
        <w:t>We must also ask if the number of people who are financial is a true measure of our support base. If we are to truly live up to being the voice of blind people, then we must have demonstrated engagement with our members to back that claim.</w:t>
      </w:r>
    </w:p>
    <w:p w:rsidR="006E1909" w:rsidRDefault="006E1909" w:rsidP="006E1909">
      <w:pPr>
        <w:rPr>
          <w:lang w:eastAsia="en-AU"/>
        </w:rPr>
      </w:pPr>
    </w:p>
    <w:p w:rsidR="00F14F05" w:rsidRPr="006E1909" w:rsidRDefault="00F14F05" w:rsidP="006E1909">
      <w:pPr>
        <w:rPr>
          <w:lang w:eastAsia="en-AU"/>
        </w:rPr>
      </w:pPr>
    </w:p>
    <w:p w:rsidR="006E1909" w:rsidRPr="006E1909" w:rsidRDefault="006E1909" w:rsidP="007431C7">
      <w:pPr>
        <w:pStyle w:val="Heading2"/>
      </w:pPr>
      <w:r w:rsidRPr="006E1909">
        <w:t>Issue 9. Insufficient Human Resources in the Office</w:t>
      </w:r>
    </w:p>
    <w:p w:rsidR="006E1909" w:rsidRPr="006E1909" w:rsidRDefault="006E1909" w:rsidP="006E1909">
      <w:pPr>
        <w:rPr>
          <w:lang w:val="en-GB" w:eastAsia="en-AU"/>
        </w:rPr>
      </w:pPr>
      <w:r w:rsidRPr="006E1909">
        <w:rPr>
          <w:lang w:val="en-GB" w:eastAsia="en-AU"/>
        </w:rPr>
        <w:t>The GRP recommends that the Board accepts that this is now impacting on many areas of Blind Citizens NZ’s work and may become detrimental to our future sustainability if allowed to continue.</w:t>
      </w:r>
    </w:p>
    <w:p w:rsidR="006E1909" w:rsidRPr="006E1909" w:rsidRDefault="006E1909" w:rsidP="006E1909">
      <w:pPr>
        <w:rPr>
          <w:lang w:val="en-GB" w:eastAsia="en-AU"/>
        </w:rPr>
      </w:pPr>
    </w:p>
    <w:p w:rsidR="00EC6FF8" w:rsidRDefault="006E1909" w:rsidP="006E1909">
      <w:pPr>
        <w:rPr>
          <w:lang w:val="en-GB" w:eastAsia="en-AU"/>
        </w:rPr>
      </w:pPr>
      <w:r w:rsidRPr="006E1909">
        <w:rPr>
          <w:b/>
          <w:lang w:val="en-GB" w:eastAsia="en-AU"/>
        </w:rPr>
        <w:t>Reason:</w:t>
      </w:r>
      <w:r w:rsidRPr="006E1909">
        <w:rPr>
          <w:lang w:val="en-GB" w:eastAsia="en-AU"/>
        </w:rPr>
        <w:t xml:space="preserve"> Many of the issues that have an impact on the organisation and its members can be attributed to a lack of timely attention from National Office. </w:t>
      </w:r>
    </w:p>
    <w:p w:rsidR="006E1909" w:rsidRPr="006E1909" w:rsidRDefault="006E1909" w:rsidP="006E1909">
      <w:pPr>
        <w:rPr>
          <w:lang w:val="en-GB" w:eastAsia="en-AU"/>
        </w:rPr>
      </w:pPr>
      <w:r w:rsidRPr="006E1909">
        <w:rPr>
          <w:lang w:val="en-GB" w:eastAsia="en-AU"/>
        </w:rPr>
        <w:t>This is not a criticism of the quality of the attention once received, but on its often slow and sometimes non-existent occurrence. This erratic attention or inaction unfortunately has repercussions for members and for the organisation’s work and profile.</w:t>
      </w:r>
    </w:p>
    <w:p w:rsidR="006E1909" w:rsidRDefault="006E1909" w:rsidP="006E1909">
      <w:pPr>
        <w:rPr>
          <w:lang w:val="en-US"/>
        </w:rPr>
      </w:pPr>
    </w:p>
    <w:p w:rsidR="006E1909" w:rsidRPr="006E1909" w:rsidRDefault="006E1909" w:rsidP="009620BA">
      <w:pPr>
        <w:pStyle w:val="Heading3"/>
      </w:pPr>
      <w:r w:rsidRPr="006E1909">
        <w:t>The GRP suggests that:</w:t>
      </w:r>
    </w:p>
    <w:p w:rsidR="006E1909" w:rsidRPr="006E1909" w:rsidRDefault="006E1909" w:rsidP="006E1909">
      <w:pPr>
        <w:rPr>
          <w:lang w:val="en-GB" w:eastAsia="en-AU"/>
        </w:rPr>
      </w:pPr>
      <w:r w:rsidRPr="006E1909">
        <w:rPr>
          <w:lang w:val="en-GB" w:eastAsia="en-AU"/>
        </w:rPr>
        <w:t>The Board seeks further human resource support for the Executive Officer so that certain areas where slippage has occurred can be rectified and the Executive Officer has more time to devote to the more demanding aspects of her role.</w:t>
      </w:r>
    </w:p>
    <w:p w:rsidR="007431C7" w:rsidRDefault="007431C7" w:rsidP="006E1909">
      <w:pPr>
        <w:rPr>
          <w:lang w:val="en-GB" w:eastAsia="en-AU"/>
        </w:rPr>
      </w:pPr>
    </w:p>
    <w:p w:rsidR="006E1909" w:rsidRPr="006E1909" w:rsidRDefault="006E1909" w:rsidP="006E1909">
      <w:pPr>
        <w:rPr>
          <w:lang w:val="en-GB" w:eastAsia="en-AU"/>
        </w:rPr>
      </w:pPr>
      <w:r w:rsidRPr="006E1909">
        <w:rPr>
          <w:lang w:val="en-GB" w:eastAsia="en-AU"/>
        </w:rPr>
        <w:t>In line with its governance responsibilities, the Board develops a strategy for succession planning so that any loss of staff, whether expected or unexpected, does not cause major disruption for the organisation.</w:t>
      </w:r>
    </w:p>
    <w:p w:rsidR="006E1909" w:rsidRPr="006E1909" w:rsidRDefault="006E1909" w:rsidP="006E1909">
      <w:pPr>
        <w:rPr>
          <w:lang w:eastAsia="en-AU"/>
        </w:rPr>
      </w:pPr>
    </w:p>
    <w:p w:rsidR="006E1909" w:rsidRPr="006E1909" w:rsidRDefault="006E1909" w:rsidP="009620BA">
      <w:pPr>
        <w:pStyle w:val="Heading3"/>
      </w:pPr>
      <w:r w:rsidRPr="006E1909">
        <w:t>Response from Blind Citizens NZ Board</w:t>
      </w:r>
    </w:p>
    <w:p w:rsidR="006E1909" w:rsidRPr="006E1909" w:rsidRDefault="006E1909" w:rsidP="006E1909">
      <w:pPr>
        <w:rPr>
          <w:lang w:eastAsia="en-AU"/>
        </w:rPr>
      </w:pPr>
      <w:r w:rsidRPr="006E1909">
        <w:rPr>
          <w:lang w:eastAsia="en-AU"/>
        </w:rPr>
        <w:t xml:space="preserve">During this </w:t>
      </w:r>
      <w:r w:rsidR="005F43BA" w:rsidRPr="006E1909">
        <w:rPr>
          <w:lang w:eastAsia="en-AU"/>
        </w:rPr>
        <w:t>year,</w:t>
      </w:r>
      <w:r w:rsidRPr="006E1909">
        <w:rPr>
          <w:lang w:eastAsia="en-AU"/>
        </w:rPr>
        <w:t xml:space="preserve"> the Board has provided additional resource for the employment of a person to conduct our member engagement project along with the employment of a person to assist the Office with its communications. </w:t>
      </w:r>
      <w:r w:rsidR="005F43BA" w:rsidRPr="006E1909">
        <w:rPr>
          <w:lang w:eastAsia="en-AU"/>
        </w:rPr>
        <w:t>Ultimately,</w:t>
      </w:r>
      <w:r w:rsidRPr="006E1909">
        <w:rPr>
          <w:lang w:eastAsia="en-AU"/>
        </w:rPr>
        <w:t xml:space="preserve"> the balancing comes down to available human resources and work volume. We encourage the upskilling of staff and always welcome resource requests from the Executive Officer. We note the importance of a planned approach to handling workflow and, to that end, the Board will take advice from the Executive Officer before throwing more money at human resource. Both of these initiatives were funded by bequests and were therefore only funded as one-off projects. A more sustainable source of income is required if we wish to add human resource of a more permanent nature.</w:t>
      </w:r>
    </w:p>
    <w:p w:rsidR="006E1909" w:rsidRPr="006E1909" w:rsidRDefault="006E1909" w:rsidP="006E1909">
      <w:pPr>
        <w:rPr>
          <w:lang w:eastAsia="en-AU"/>
        </w:rPr>
      </w:pPr>
    </w:p>
    <w:p w:rsidR="007652AB" w:rsidRDefault="006E1909" w:rsidP="006E1909">
      <w:pPr>
        <w:rPr>
          <w:lang w:eastAsia="en-AU"/>
        </w:rPr>
      </w:pPr>
      <w:r w:rsidRPr="006E1909">
        <w:rPr>
          <w:lang w:eastAsia="en-AU"/>
        </w:rPr>
        <w:t xml:space="preserve">In regard to succession planning we have this noted on our risk register and we have assurance from the Executive Officer that, if something were to happen to her, people know how to access the relevant documents and databases so that the organisation can continue to operate. </w:t>
      </w:r>
    </w:p>
    <w:p w:rsidR="006E1909" w:rsidRDefault="006E1909" w:rsidP="006E1909">
      <w:pPr>
        <w:rPr>
          <w:lang w:eastAsia="en-AU"/>
        </w:rPr>
      </w:pPr>
      <w:r w:rsidRPr="006E1909">
        <w:rPr>
          <w:lang w:eastAsia="en-AU"/>
        </w:rPr>
        <w:t xml:space="preserve">In some </w:t>
      </w:r>
      <w:r w:rsidR="005F43BA" w:rsidRPr="006E1909">
        <w:rPr>
          <w:lang w:eastAsia="en-AU"/>
        </w:rPr>
        <w:t>respects,</w:t>
      </w:r>
      <w:r w:rsidRPr="006E1909">
        <w:rPr>
          <w:lang w:eastAsia="en-AU"/>
        </w:rPr>
        <w:t xml:space="preserve"> this is probably all that we can reasonably do. When we lose staff </w:t>
      </w:r>
      <w:r w:rsidR="005F43BA" w:rsidRPr="006E1909">
        <w:rPr>
          <w:lang w:eastAsia="en-AU"/>
        </w:rPr>
        <w:t>members,</w:t>
      </w:r>
      <w:r w:rsidRPr="006E1909">
        <w:rPr>
          <w:lang w:eastAsia="en-AU"/>
        </w:rPr>
        <w:t xml:space="preserve"> often we lose the information they have in their heads and the personal experiences and knowledge they have. This is the same for any business and perhaps with the size of our office and the length of time our Executive Officer has been in our employ we understand why some members may have concerns.</w:t>
      </w:r>
    </w:p>
    <w:p w:rsidR="007652AB" w:rsidRDefault="007652AB" w:rsidP="006E1909">
      <w:pPr>
        <w:rPr>
          <w:lang w:eastAsia="en-AU"/>
        </w:rPr>
      </w:pPr>
    </w:p>
    <w:p w:rsidR="007652AB" w:rsidRDefault="007652AB" w:rsidP="006E1909">
      <w:pPr>
        <w:rPr>
          <w:lang w:eastAsia="en-AU"/>
        </w:rPr>
      </w:pPr>
    </w:p>
    <w:p w:rsidR="006E1909" w:rsidRPr="006E1909" w:rsidRDefault="006E1909" w:rsidP="007431C7">
      <w:pPr>
        <w:pStyle w:val="Heading2"/>
      </w:pPr>
      <w:r w:rsidRPr="006E1909">
        <w:t>Issue 10. Relationship with the Blind Foundation</w:t>
      </w:r>
    </w:p>
    <w:p w:rsidR="006E1909" w:rsidRPr="006E1909" w:rsidRDefault="006E1909" w:rsidP="006E1909">
      <w:pPr>
        <w:rPr>
          <w:lang w:val="en-GB" w:eastAsia="en-AU"/>
        </w:rPr>
      </w:pPr>
      <w:r w:rsidRPr="006E1909">
        <w:rPr>
          <w:lang w:val="en-GB" w:eastAsia="en-AU"/>
        </w:rPr>
        <w:t>The GRP recommends that the Board pursue an active role in all areas where our presence will raise our profile within the Foundation as worthy advocates for and advisors about the lived experiences of blind people.</w:t>
      </w:r>
    </w:p>
    <w:p w:rsidR="006E1909" w:rsidRPr="006E1909" w:rsidRDefault="006E1909" w:rsidP="006E1909">
      <w:pPr>
        <w:rPr>
          <w:lang w:val="en-GB" w:eastAsia="en-AU"/>
        </w:rPr>
      </w:pPr>
    </w:p>
    <w:p w:rsidR="006E1909" w:rsidRPr="006E1909" w:rsidRDefault="006E1909" w:rsidP="006E1909">
      <w:pPr>
        <w:rPr>
          <w:lang w:val="en-GB" w:eastAsia="en-AU"/>
        </w:rPr>
      </w:pPr>
      <w:r w:rsidRPr="006E1909">
        <w:rPr>
          <w:b/>
          <w:lang w:val="en-GB" w:eastAsia="en-AU"/>
        </w:rPr>
        <w:t>Reason:</w:t>
      </w:r>
      <w:r w:rsidRPr="006E1909">
        <w:rPr>
          <w:lang w:val="en-GB" w:eastAsia="en-AU"/>
        </w:rPr>
        <w:t xml:space="preserve"> It is suspected that very few Blind Foundation staff even know we exist. There is little evidence that we are necessarily recognised as a credible source of good advice on blindness issues.  The Shared agreement work plan makes several references to working in partnership but in the end this is only on paper, only spoken about at the highest level and may not filter down to many of those working at the coalface.</w:t>
      </w:r>
    </w:p>
    <w:p w:rsidR="007431C7" w:rsidRDefault="007431C7" w:rsidP="006E1909">
      <w:pPr>
        <w:rPr>
          <w:lang w:val="en-US"/>
        </w:rPr>
      </w:pPr>
    </w:p>
    <w:p w:rsidR="006E1909" w:rsidRPr="006E1909" w:rsidRDefault="006E1909" w:rsidP="009620BA">
      <w:pPr>
        <w:pStyle w:val="Heading3"/>
      </w:pPr>
      <w:r w:rsidRPr="006E1909">
        <w:t>The GRP suggests that:</w:t>
      </w:r>
    </w:p>
    <w:p w:rsidR="006E1909" w:rsidRDefault="006E1909" w:rsidP="006E1909">
      <w:pPr>
        <w:rPr>
          <w:lang w:val="en-GB" w:eastAsia="en-AU"/>
        </w:rPr>
      </w:pPr>
      <w:r w:rsidRPr="006E1909">
        <w:rPr>
          <w:lang w:val="en-GB" w:eastAsia="en-AU"/>
        </w:rPr>
        <w:t>A delegation from our Board seeks regular contact with the RNZFB Board to gain traction on those advocacy issues where cooperation will assist our causes.</w:t>
      </w:r>
    </w:p>
    <w:p w:rsidR="007431C7" w:rsidRDefault="007431C7" w:rsidP="006E1909">
      <w:pPr>
        <w:rPr>
          <w:lang w:val="en-GB" w:eastAsia="en-AU"/>
        </w:rPr>
      </w:pPr>
    </w:p>
    <w:p w:rsidR="006E1909" w:rsidRPr="006E1909" w:rsidRDefault="006E1909" w:rsidP="006E1909">
      <w:pPr>
        <w:rPr>
          <w:lang w:val="en-GB" w:eastAsia="en-AU"/>
        </w:rPr>
      </w:pPr>
      <w:r w:rsidRPr="006E1909">
        <w:rPr>
          <w:lang w:val="en-GB" w:eastAsia="en-AU"/>
        </w:rPr>
        <w:t>At least one annual opportunity is provided, either at Conference or in a meeting with our own Board, to hear from the Foundation’s Chief Executive to learn more about developments taking place inside our main service provider.</w:t>
      </w:r>
    </w:p>
    <w:p w:rsidR="007431C7" w:rsidRDefault="007431C7" w:rsidP="006E1909">
      <w:pPr>
        <w:rPr>
          <w:lang w:val="en-GB" w:eastAsia="en-AU"/>
        </w:rPr>
      </w:pPr>
    </w:p>
    <w:p w:rsidR="006E1909" w:rsidRPr="006E1909" w:rsidRDefault="006E1909" w:rsidP="006E1909">
      <w:pPr>
        <w:rPr>
          <w:lang w:val="en-GB" w:eastAsia="en-AU"/>
        </w:rPr>
      </w:pPr>
      <w:r w:rsidRPr="006E1909">
        <w:rPr>
          <w:lang w:val="en-GB" w:eastAsia="en-AU"/>
        </w:rPr>
        <w:t>We write to the RNZFB Board with member issues, even if operational in nature, to ensure the RNZFB Board itself is sufficiently well informed of any service shortcomings.</w:t>
      </w:r>
    </w:p>
    <w:p w:rsidR="006E1909" w:rsidRPr="006E1909" w:rsidRDefault="006E1909" w:rsidP="006E1909">
      <w:pPr>
        <w:rPr>
          <w:lang w:val="en-GB" w:eastAsia="en-AU"/>
        </w:rPr>
      </w:pPr>
      <w:r w:rsidRPr="006E1909">
        <w:rPr>
          <w:lang w:val="en-GB" w:eastAsia="en-AU"/>
        </w:rPr>
        <w:t>Any significant information we glean through our various contacts with the Foundation is shared with our members.</w:t>
      </w:r>
    </w:p>
    <w:p w:rsidR="006E1909" w:rsidRDefault="006E1909" w:rsidP="006E1909">
      <w:pPr>
        <w:rPr>
          <w:lang w:eastAsia="en-AU"/>
        </w:rPr>
      </w:pPr>
    </w:p>
    <w:p w:rsidR="006E1909" w:rsidRPr="006E1909" w:rsidRDefault="006E1909" w:rsidP="009620BA">
      <w:pPr>
        <w:pStyle w:val="Heading3"/>
      </w:pPr>
      <w:r w:rsidRPr="006E1909">
        <w:t>Response from Bli</w:t>
      </w:r>
      <w:r w:rsidRPr="00961456">
        <w:rPr>
          <w:rStyle w:val="Heading3Char"/>
        </w:rPr>
        <w:t>n</w:t>
      </w:r>
      <w:r w:rsidRPr="006E1909">
        <w:t>d Citizens NZ Board</w:t>
      </w:r>
    </w:p>
    <w:p w:rsidR="006E1909" w:rsidRPr="006E1909" w:rsidRDefault="006E1909" w:rsidP="006E1909">
      <w:pPr>
        <w:rPr>
          <w:lang w:eastAsia="en-AU"/>
        </w:rPr>
      </w:pPr>
      <w:r w:rsidRPr="006E1909">
        <w:rPr>
          <w:lang w:eastAsia="en-AU"/>
        </w:rPr>
        <w:t xml:space="preserve">We agree we need to do more to connect with the Blind Foundation’s Board of Directors. We recently worked with the Blind Foundation Board on a proposal to have a meet the </w:t>
      </w:r>
      <w:r w:rsidR="005F43BA" w:rsidRPr="006E1909">
        <w:rPr>
          <w:lang w:eastAsia="en-AU"/>
        </w:rPr>
        <w:t>candidate’s</w:t>
      </w:r>
      <w:r w:rsidRPr="006E1909">
        <w:rPr>
          <w:lang w:eastAsia="en-AU"/>
        </w:rPr>
        <w:t xml:space="preserve"> session for the Blind Foundation election later this year. </w:t>
      </w:r>
    </w:p>
    <w:p w:rsidR="006E1909" w:rsidRPr="006E1909" w:rsidRDefault="006E1909" w:rsidP="006E1909">
      <w:pPr>
        <w:rPr>
          <w:lang w:eastAsia="en-AU"/>
        </w:rPr>
      </w:pPr>
    </w:p>
    <w:p w:rsidR="006E1909" w:rsidRPr="006E1909" w:rsidRDefault="006E1909" w:rsidP="006E1909">
      <w:pPr>
        <w:rPr>
          <w:lang w:eastAsia="en-AU"/>
        </w:rPr>
      </w:pPr>
      <w:r w:rsidRPr="006E1909">
        <w:rPr>
          <w:lang w:eastAsia="en-AU"/>
        </w:rPr>
        <w:t xml:space="preserve">In terms of raising our profile, yes, we agree, we can do more. As noted above in our workplan with the Blind Foundation we have agreed to promote each other’s activities. We are also getting down to the detail of what co-design of services actually means and how we can play a greater role. </w:t>
      </w:r>
    </w:p>
    <w:p w:rsidR="006E1909" w:rsidRPr="006E1909" w:rsidRDefault="006E1909" w:rsidP="006E1909">
      <w:pPr>
        <w:rPr>
          <w:lang w:eastAsia="en-AU"/>
        </w:rPr>
      </w:pPr>
    </w:p>
    <w:p w:rsidR="006E1909" w:rsidRPr="006E1909" w:rsidRDefault="006E1909" w:rsidP="006E1909">
      <w:pPr>
        <w:rPr>
          <w:lang w:eastAsia="en-AU"/>
        </w:rPr>
      </w:pPr>
      <w:r w:rsidRPr="006E1909">
        <w:rPr>
          <w:lang w:eastAsia="en-AU"/>
        </w:rPr>
        <w:t>We also encourage our members to take up the opportunities accorded by the Blind Foundation’s Let’s Talk gatherings. Your Board can speak to the blind Foundation about matters of concern yet we also encourage members, at a local level, to give voice to issues of concern to them.</w:t>
      </w:r>
    </w:p>
    <w:p w:rsidR="006E1909" w:rsidRDefault="006E1909" w:rsidP="006E1909">
      <w:pPr>
        <w:rPr>
          <w:lang w:eastAsia="en-AU"/>
        </w:rPr>
      </w:pPr>
    </w:p>
    <w:p w:rsidR="00701B58" w:rsidRPr="006E1909" w:rsidRDefault="00701B58" w:rsidP="006E1909">
      <w:pPr>
        <w:rPr>
          <w:lang w:eastAsia="en-AU"/>
        </w:rPr>
      </w:pPr>
    </w:p>
    <w:p w:rsidR="006E1909" w:rsidRPr="006E1909" w:rsidRDefault="006E1909" w:rsidP="007431C7">
      <w:pPr>
        <w:pStyle w:val="Heading2"/>
      </w:pPr>
      <w:r w:rsidRPr="006E1909">
        <w:t>Issue 11. Leadership in the Organisation</w:t>
      </w:r>
    </w:p>
    <w:p w:rsidR="006E1909" w:rsidRPr="006E1909" w:rsidRDefault="006E1909" w:rsidP="006E1909">
      <w:pPr>
        <w:rPr>
          <w:lang w:val="en-GB" w:eastAsia="en-AU"/>
        </w:rPr>
      </w:pPr>
      <w:r w:rsidRPr="006E1909">
        <w:rPr>
          <w:lang w:val="en-GB" w:eastAsia="en-AU"/>
        </w:rPr>
        <w:t>The GRP recommends that the Board actively seeks out those members whose abilities and energies can make a positive contribution to Blind Citizens NZ at a national level.</w:t>
      </w:r>
    </w:p>
    <w:p w:rsidR="006E1909" w:rsidRPr="006E1909" w:rsidRDefault="006E1909" w:rsidP="006E1909">
      <w:pPr>
        <w:rPr>
          <w:lang w:val="en-GB" w:eastAsia="en-AU"/>
        </w:rPr>
      </w:pPr>
    </w:p>
    <w:p w:rsidR="007652AB" w:rsidRDefault="006E1909" w:rsidP="006E1909">
      <w:pPr>
        <w:rPr>
          <w:lang w:val="en-GB" w:eastAsia="en-AU"/>
        </w:rPr>
      </w:pPr>
      <w:r w:rsidRPr="006E1909">
        <w:rPr>
          <w:b/>
          <w:lang w:val="en-GB" w:eastAsia="en-AU"/>
        </w:rPr>
        <w:t>Reason:</w:t>
      </w:r>
      <w:r w:rsidRPr="006E1909">
        <w:rPr>
          <w:lang w:val="en-GB" w:eastAsia="en-AU"/>
        </w:rPr>
        <w:t xml:space="preserve"> There are potential leaders in our organisation but, until they play an active role, they are still just individuals with potential leadership ability. Our inability to fill board positions is an indictment on our seeming lack of concern over how to rectify this situation. The continued disestablishment of branches will also deny many members the opportunity to experience leadership at a local level. </w:t>
      </w:r>
    </w:p>
    <w:p w:rsidR="006E1909" w:rsidRPr="006E1909" w:rsidRDefault="006E1909" w:rsidP="006E1909">
      <w:pPr>
        <w:rPr>
          <w:lang w:val="en-GB" w:eastAsia="en-AU"/>
        </w:rPr>
      </w:pPr>
      <w:r w:rsidRPr="006E1909">
        <w:rPr>
          <w:lang w:val="en-GB" w:eastAsia="en-AU"/>
        </w:rPr>
        <w:t>Though meeting the criteria set for them, our Leadership Seminars may have benefitted the individual rather than the organisation.</w:t>
      </w:r>
    </w:p>
    <w:p w:rsidR="007431C7" w:rsidRDefault="007431C7" w:rsidP="006E1909">
      <w:pPr>
        <w:rPr>
          <w:lang w:val="en-US"/>
        </w:rPr>
      </w:pPr>
    </w:p>
    <w:p w:rsidR="006E1909" w:rsidRPr="006E1909" w:rsidRDefault="006E1909" w:rsidP="009620BA">
      <w:pPr>
        <w:pStyle w:val="Heading3"/>
      </w:pPr>
      <w:r w:rsidRPr="006E1909">
        <w:t>The GRP suggests that:</w:t>
      </w:r>
    </w:p>
    <w:p w:rsidR="006E1909" w:rsidRDefault="006E1909" w:rsidP="006E1909">
      <w:pPr>
        <w:rPr>
          <w:lang w:val="en-GB" w:eastAsia="en-AU"/>
        </w:rPr>
      </w:pPr>
      <w:r w:rsidRPr="006E1909">
        <w:rPr>
          <w:lang w:val="en-GB" w:eastAsia="en-AU"/>
        </w:rPr>
        <w:t>The Board actively profiles itself and the varying nature of board work, rather than stressing organisational ends that may seem beyond people’s capacity to engage with.</w:t>
      </w:r>
    </w:p>
    <w:p w:rsidR="007431C7" w:rsidRDefault="007431C7" w:rsidP="006E1909">
      <w:pPr>
        <w:rPr>
          <w:lang w:val="en-GB" w:eastAsia="en-AU"/>
        </w:rPr>
      </w:pPr>
    </w:p>
    <w:p w:rsidR="006E1909" w:rsidRPr="006E1909" w:rsidRDefault="006E1909" w:rsidP="006E1909">
      <w:pPr>
        <w:rPr>
          <w:lang w:val="en-GB" w:eastAsia="en-AU"/>
        </w:rPr>
      </w:pPr>
      <w:r w:rsidRPr="006E1909">
        <w:rPr>
          <w:lang w:val="en-GB" w:eastAsia="en-AU"/>
        </w:rPr>
        <w:t>A seminar is held for interested members to explain what is needed in order to be a valued member of the Board of Blind Citizens NZ and the help available to overcome any issues that a member feels may adversely impact on their ability to function in this capacity.</w:t>
      </w:r>
    </w:p>
    <w:p w:rsidR="006E1909" w:rsidRPr="006E1909" w:rsidRDefault="006E1909" w:rsidP="006E1909">
      <w:pPr>
        <w:rPr>
          <w:lang w:val="en-GB" w:eastAsia="en-AU"/>
        </w:rPr>
      </w:pPr>
      <w:r w:rsidRPr="006E1909">
        <w:rPr>
          <w:lang w:val="en-GB" w:eastAsia="en-AU"/>
        </w:rPr>
        <w:t>Once a surplus of candidates over vacant board positions has been established, a “meet the Candidates” session similar to that demanded of the Blind Foundation is carried out.</w:t>
      </w:r>
    </w:p>
    <w:p w:rsidR="006E1909" w:rsidRPr="006E1909" w:rsidRDefault="006E1909" w:rsidP="006E1909">
      <w:pPr>
        <w:rPr>
          <w:lang w:val="en-GB" w:eastAsia="en-AU"/>
        </w:rPr>
      </w:pPr>
      <w:r w:rsidRPr="006E1909">
        <w:rPr>
          <w:lang w:val="en-GB" w:eastAsia="en-AU"/>
        </w:rPr>
        <w:t>Work in the office is offered to suitable candidates who would benefit from learning more about the operations of Blind Citizens NZ.</w:t>
      </w:r>
    </w:p>
    <w:p w:rsidR="006E1909" w:rsidRPr="006E1909" w:rsidRDefault="006E1909" w:rsidP="006E1909">
      <w:pPr>
        <w:rPr>
          <w:lang w:eastAsia="en-GB"/>
        </w:rPr>
      </w:pPr>
    </w:p>
    <w:p w:rsidR="006E1909" w:rsidRPr="006E1909" w:rsidRDefault="006E1909" w:rsidP="009620BA">
      <w:pPr>
        <w:pStyle w:val="Heading3"/>
      </w:pPr>
      <w:r w:rsidRPr="006E1909">
        <w:t>Response from Blind Citizens NZ Board</w:t>
      </w:r>
    </w:p>
    <w:p w:rsidR="006E1909" w:rsidRPr="006E1909" w:rsidRDefault="006E1909" w:rsidP="006E1909">
      <w:pPr>
        <w:rPr>
          <w:lang w:eastAsia="en-GB"/>
        </w:rPr>
      </w:pPr>
      <w:r w:rsidRPr="006E1909">
        <w:rPr>
          <w:lang w:eastAsia="en-GB"/>
        </w:rPr>
        <w:t xml:space="preserve">As </w:t>
      </w:r>
      <w:r w:rsidR="005F43BA" w:rsidRPr="006E1909">
        <w:rPr>
          <w:lang w:eastAsia="en-GB"/>
        </w:rPr>
        <w:t>noted,</w:t>
      </w:r>
      <w:r w:rsidRPr="006E1909">
        <w:rPr>
          <w:lang w:eastAsia="en-GB"/>
        </w:rPr>
        <w:t xml:space="preserve"> we are contacting each of our members to establish what skills they may have to offer. We can probably do more to promote the work of our Board yet it still comes down to people being willing to step up. Historically we have run a leadership seminar and a succession leadership seminar. Regrettably the conversion rate from attendees to prospective Board members has not been high, to say the least. We believe that the Board is just one aspect of developing leadership and our wish is that Branches and Networks will also play their part in promoting leadership and encouraging people to take on more responsibility and challenge.</w:t>
      </w:r>
    </w:p>
    <w:p w:rsidR="006E1909" w:rsidRPr="006E1909" w:rsidRDefault="006E1909" w:rsidP="006E1909">
      <w:pPr>
        <w:rPr>
          <w:lang w:eastAsia="en-GB"/>
        </w:rPr>
      </w:pPr>
    </w:p>
    <w:p w:rsidR="007431C7" w:rsidRDefault="007431C7" w:rsidP="006E1909">
      <w:pPr>
        <w:rPr>
          <w:lang w:eastAsia="en-GB"/>
        </w:rPr>
      </w:pPr>
    </w:p>
    <w:p w:rsidR="007652AB" w:rsidRDefault="006E1909" w:rsidP="006E1909">
      <w:pPr>
        <w:rPr>
          <w:lang w:eastAsia="en-GB"/>
        </w:rPr>
      </w:pPr>
      <w:r w:rsidRPr="006E1909">
        <w:rPr>
          <w:lang w:eastAsia="en-GB"/>
        </w:rPr>
        <w:t xml:space="preserve">In closing, we thank the Governance Review Panel for bringing forward these issues. In many ways, they are issues that face many other organisations, especially in terms of membership challenges. </w:t>
      </w:r>
    </w:p>
    <w:p w:rsidR="00EA7703" w:rsidRDefault="006E1909" w:rsidP="006E1909">
      <w:pPr>
        <w:rPr>
          <w:lang w:eastAsia="en-GB"/>
        </w:rPr>
      </w:pPr>
      <w:r w:rsidRPr="006E1909">
        <w:rPr>
          <w:lang w:eastAsia="en-GB"/>
        </w:rPr>
        <w:t xml:space="preserve">Perhaps because of the environment we are in some people measure our organisational health by the number of financial members we have. We would like to encourage people to rethink </w:t>
      </w:r>
      <w:r w:rsidR="00EA7703">
        <w:rPr>
          <w:lang w:eastAsia="en-GB"/>
        </w:rPr>
        <w:t>their definition of membership.</w:t>
      </w:r>
    </w:p>
    <w:p w:rsidR="007652AB" w:rsidRDefault="007652AB" w:rsidP="006E1909">
      <w:pPr>
        <w:rPr>
          <w:lang w:eastAsia="en-GB"/>
        </w:rPr>
      </w:pPr>
    </w:p>
    <w:p w:rsidR="006E1909" w:rsidRPr="006E1909" w:rsidRDefault="006E1909" w:rsidP="006E1909">
      <w:pPr>
        <w:rPr>
          <w:lang w:eastAsia="en-GB"/>
        </w:rPr>
      </w:pPr>
      <w:r w:rsidRPr="006E1909">
        <w:rPr>
          <w:lang w:eastAsia="en-GB"/>
        </w:rPr>
        <w:t>The Blind Foundation has absolutely zero financial members yet speaks on behalf of its members. Other consumer organisations use a different head count to ours when talking about membership.</w:t>
      </w:r>
    </w:p>
    <w:p w:rsidR="006E1909" w:rsidRPr="006E1909" w:rsidRDefault="006E1909" w:rsidP="006E1909">
      <w:pPr>
        <w:rPr>
          <w:lang w:eastAsia="en-GB"/>
        </w:rPr>
      </w:pPr>
      <w:r w:rsidRPr="006E1909">
        <w:rPr>
          <w:lang w:eastAsia="en-GB"/>
        </w:rPr>
        <w:t xml:space="preserve"> </w:t>
      </w:r>
    </w:p>
    <w:p w:rsidR="00C21647" w:rsidRDefault="00C21647" w:rsidP="006E1909"/>
    <w:p w:rsidR="00C21647" w:rsidRDefault="00C21647" w:rsidP="006E1909"/>
    <w:p w:rsidR="00965270" w:rsidRDefault="00965270" w:rsidP="006E1909"/>
    <w:p w:rsidR="00965270" w:rsidRDefault="00965270" w:rsidP="006E1909">
      <w:r>
        <w:br w:type="page"/>
      </w:r>
    </w:p>
    <w:p w:rsidR="00961456" w:rsidRDefault="00961456" w:rsidP="00961456">
      <w:pPr>
        <w:pStyle w:val="Heading1"/>
        <w:rPr>
          <w:rFonts w:hint="eastAsia"/>
        </w:rPr>
      </w:pPr>
      <w:r>
        <w:t>Attachment “</w:t>
      </w:r>
      <w:r w:rsidR="00E83056">
        <w:t>H</w:t>
      </w:r>
      <w:r>
        <w:t>”</w:t>
      </w:r>
    </w:p>
    <w:p w:rsidR="00961456" w:rsidRPr="00443FAA" w:rsidRDefault="00961456" w:rsidP="00961456">
      <w:pPr>
        <w:pStyle w:val="Heading1"/>
        <w:rPr>
          <w:rFonts w:hint="eastAsia"/>
        </w:rPr>
      </w:pPr>
      <w:r w:rsidRPr="00437230">
        <w:t>Proposed Inductee to the Memorial Hall of Honour</w:t>
      </w:r>
    </w:p>
    <w:p w:rsidR="00EA7703" w:rsidRPr="00500DA3" w:rsidRDefault="00EA7703" w:rsidP="00961456"/>
    <w:p w:rsidR="00961456" w:rsidRPr="00437230" w:rsidRDefault="00961456" w:rsidP="00961456">
      <w:pPr>
        <w:pStyle w:val="Heading2"/>
      </w:pPr>
      <w:r w:rsidRPr="00437230">
        <w:t>Recommendation</w:t>
      </w:r>
    </w:p>
    <w:p w:rsidR="00961456" w:rsidRPr="00500DA3" w:rsidRDefault="00961456" w:rsidP="00961456">
      <w:r w:rsidRPr="00500DA3">
        <w:t xml:space="preserve">That </w:t>
      </w:r>
      <w:r>
        <w:t xml:space="preserve">the Annual General Meeting and Conference endorses the Board’s recommendation to induct George Roal Phiskie </w:t>
      </w:r>
      <w:r w:rsidRPr="00961456">
        <w:rPr>
          <w:rFonts w:cs="Times New Roman"/>
          <w:szCs w:val="22"/>
        </w:rPr>
        <w:t>(1922- 2018)</w:t>
      </w:r>
      <w:r>
        <w:rPr>
          <w:rFonts w:cs="Times New Roman"/>
          <w:szCs w:val="22"/>
        </w:rPr>
        <w:t xml:space="preserve">, </w:t>
      </w:r>
      <w:r w:rsidRPr="00500DA3">
        <w:t>into the Memorial Hall of Honour.</w:t>
      </w:r>
    </w:p>
    <w:p w:rsidR="00961456" w:rsidRPr="007652AB" w:rsidRDefault="00961456" w:rsidP="00961456">
      <w:pPr>
        <w:rPr>
          <w:sz w:val="24"/>
        </w:rPr>
      </w:pPr>
    </w:p>
    <w:p w:rsidR="00961456" w:rsidRPr="007652AB" w:rsidRDefault="00961456" w:rsidP="00961456">
      <w:pPr>
        <w:rPr>
          <w:sz w:val="24"/>
        </w:rPr>
      </w:pPr>
    </w:p>
    <w:p w:rsidR="00961456" w:rsidRPr="00961456" w:rsidRDefault="00961456" w:rsidP="00961456">
      <w:pPr>
        <w:pStyle w:val="Heading2"/>
        <w:rPr>
          <w:rFonts w:cs="Times New Roman"/>
          <w:szCs w:val="22"/>
        </w:rPr>
      </w:pPr>
      <w:r>
        <w:t xml:space="preserve">George Roal Phiskie QSM </w:t>
      </w:r>
      <w:r w:rsidRPr="00961456">
        <w:rPr>
          <w:rFonts w:cs="Times New Roman"/>
          <w:szCs w:val="22"/>
        </w:rPr>
        <w:t>(1922- 2018)</w:t>
      </w:r>
    </w:p>
    <w:p w:rsidR="00961456" w:rsidRDefault="00961456" w:rsidP="00961456">
      <w:r w:rsidRPr="00961456">
        <w:t xml:space="preserve">A </w:t>
      </w:r>
      <w:r w:rsidR="005F43BA" w:rsidRPr="00961456">
        <w:t>countrywide</w:t>
      </w:r>
      <w:r w:rsidRPr="00961456">
        <w:t xml:space="preserve"> icon in the blind community during his lifetime, George Phiskie also became a well-known identity throughout the Northland region.  He came to the Blind Institute </w:t>
      </w:r>
      <w:r w:rsidRPr="00961456">
        <w:rPr>
          <w:rFonts w:eastAsia="Times New Roman"/>
          <w:szCs w:val="24"/>
          <w:lang w:eastAsia="en-NZ"/>
        </w:rPr>
        <w:t xml:space="preserve">in the early 1930s as a nine year old to complete his education at the school in Parnell.  He later worked in the Institute’s workshops and was the housemaster for the </w:t>
      </w:r>
      <w:r w:rsidR="008D604F">
        <w:rPr>
          <w:rFonts w:eastAsia="Times New Roman"/>
          <w:szCs w:val="24"/>
          <w:lang w:eastAsia="en-NZ"/>
        </w:rPr>
        <w:t xml:space="preserve">boys’ dormitory. </w:t>
      </w:r>
      <w:r w:rsidRPr="00961456">
        <w:t xml:space="preserve">One of his young charges recalls George as a cheery, energetic and inventive soul whose company they all looked forward to.  “We loved it when George was on duty because there would be a bit of fun and something to do in an otherwise bleak environment in which we had to invent our own distractions.  </w:t>
      </w:r>
    </w:p>
    <w:p w:rsidR="00961456" w:rsidRDefault="00961456" w:rsidP="00961456">
      <w:pPr>
        <w:rPr>
          <w:rFonts w:cs="Times New Roman"/>
          <w:szCs w:val="22"/>
        </w:rPr>
      </w:pPr>
    </w:p>
    <w:p w:rsidR="00961456" w:rsidRPr="00961456" w:rsidRDefault="00961456" w:rsidP="00961456">
      <w:pPr>
        <w:rPr>
          <w:rFonts w:cs="Times New Roman"/>
          <w:szCs w:val="22"/>
        </w:rPr>
      </w:pPr>
      <w:r w:rsidRPr="00961456">
        <w:rPr>
          <w:rFonts w:cs="Times New Roman"/>
          <w:szCs w:val="22"/>
        </w:rPr>
        <w:t xml:space="preserve">At the </w:t>
      </w:r>
      <w:r w:rsidR="005F43BA" w:rsidRPr="00961456">
        <w:rPr>
          <w:rFonts w:cs="Times New Roman"/>
          <w:szCs w:val="22"/>
        </w:rPr>
        <w:t>time,</w:t>
      </w:r>
      <w:r w:rsidRPr="00961456">
        <w:rPr>
          <w:rFonts w:cs="Times New Roman"/>
          <w:szCs w:val="22"/>
        </w:rPr>
        <w:t xml:space="preserve"> </w:t>
      </w:r>
      <w:r w:rsidR="005F43BA" w:rsidRPr="00961456">
        <w:rPr>
          <w:rFonts w:cs="Times New Roman"/>
          <w:szCs w:val="22"/>
        </w:rPr>
        <w:t>there</w:t>
      </w:r>
      <w:r w:rsidRPr="00961456">
        <w:rPr>
          <w:rFonts w:cs="Times New Roman"/>
          <w:szCs w:val="22"/>
        </w:rPr>
        <w:t xml:space="preserve"> was a lot of used braille paper about from old magazines and George taught us to make paper boats that we floated in the numerous puddles in the playground.  He showed us how to make paper guns out of thick braille paper folded in such a way that when Thrust down smartly, would make a gunshot sound that delighted small boys.  He encouraged us to engage in rough and tumble play and was also keen on us playing hockey using a treacle tin from the kitchen as a ball and tee tree sticks to whack the tin around the asphalt yard.  He was keen on us doing beadwork, threading tiny to larger beads on to wire and fashioning all sorts of shapes from serviette rings to model houses.  Great for acquiring dexterity”.</w:t>
      </w:r>
    </w:p>
    <w:p w:rsidR="00961456" w:rsidRPr="00961456" w:rsidRDefault="00961456" w:rsidP="00961456">
      <w:pPr>
        <w:rPr>
          <w:rFonts w:cs="Times New Roman"/>
          <w:szCs w:val="22"/>
        </w:rPr>
      </w:pPr>
    </w:p>
    <w:p w:rsidR="00961456" w:rsidRPr="00961456" w:rsidRDefault="00961456" w:rsidP="00961456">
      <w:pPr>
        <w:rPr>
          <w:rFonts w:eastAsia="Times New Roman"/>
          <w:szCs w:val="30"/>
          <w:lang w:eastAsia="en-NZ"/>
        </w:rPr>
      </w:pPr>
      <w:r w:rsidRPr="00961456">
        <w:rPr>
          <w:rFonts w:eastAsia="Times New Roman"/>
          <w:szCs w:val="24"/>
          <w:lang w:eastAsia="en-NZ"/>
        </w:rPr>
        <w:t>His wife Marjorie also worked at the Institute.  W</w:t>
      </w:r>
      <w:r w:rsidRPr="00961456">
        <w:rPr>
          <w:rFonts w:cs="Times New Roman"/>
          <w:szCs w:val="22"/>
        </w:rPr>
        <w:t xml:space="preserve">hile holidaying in the north in 1950, the couple liked the look of Waipu, a settlement south of Whangarei, and so set about purchasing a dairy farm nearby and where their three children would be raised.  At his funeral, his </w:t>
      </w:r>
      <w:r w:rsidRPr="00961456">
        <w:rPr>
          <w:rFonts w:eastAsia="Times New Roman"/>
          <w:szCs w:val="30"/>
          <w:lang w:eastAsia="en-NZ"/>
        </w:rPr>
        <w:t xml:space="preserve">daughter spoke of his mental and physical strength, inventiveness, creativity, determination bordering on stubbornness, a get-on-with-it attitude, being a communicator extraordinaire and, of course, his renowned sense of humour with an amazing ability to remember jokes!  She said that he made up for his lack of sight by having 20/20 vision in his head in that he could see in detail what he wanted made and what materials were to be used, be able to think through the idea and then go about making or describing it.  These projects </w:t>
      </w:r>
      <w:r w:rsidR="005F43BA">
        <w:rPr>
          <w:rFonts w:eastAsia="Times New Roman"/>
          <w:szCs w:val="30"/>
          <w:lang w:eastAsia="en-NZ"/>
        </w:rPr>
        <w:t xml:space="preserve">ranged from small </w:t>
      </w:r>
      <w:r w:rsidRPr="00961456">
        <w:rPr>
          <w:rFonts w:eastAsia="Times New Roman"/>
          <w:szCs w:val="30"/>
          <w:lang w:eastAsia="en-NZ"/>
        </w:rPr>
        <w:t xml:space="preserve">ones such as nicks on gumboot rims to determine left and right, through to the large such as wiring the house and building the concrete </w:t>
      </w:r>
      <w:r w:rsidR="005F43BA" w:rsidRPr="00961456">
        <w:rPr>
          <w:rFonts w:eastAsia="Times New Roman"/>
          <w:szCs w:val="30"/>
          <w:lang w:eastAsia="en-NZ"/>
        </w:rPr>
        <w:t>pigsties</w:t>
      </w:r>
      <w:r w:rsidRPr="00961456">
        <w:rPr>
          <w:rFonts w:eastAsia="Times New Roman"/>
          <w:szCs w:val="30"/>
          <w:lang w:eastAsia="en-NZ"/>
        </w:rPr>
        <w:t xml:space="preserve"> on his farm.  On many of the community projects in which he had a hand, he was able to call upon and lead a reliable group of workers with his ability to manage people meaning that things always got done.</w:t>
      </w:r>
    </w:p>
    <w:p w:rsidR="00961456" w:rsidRPr="00961456" w:rsidRDefault="00961456" w:rsidP="00961456">
      <w:pPr>
        <w:rPr>
          <w:rFonts w:eastAsia="Times New Roman"/>
          <w:szCs w:val="30"/>
          <w:lang w:eastAsia="en-NZ"/>
        </w:rPr>
      </w:pPr>
    </w:p>
    <w:p w:rsidR="00961456" w:rsidRPr="00961456" w:rsidRDefault="00961456" w:rsidP="00961456">
      <w:pPr>
        <w:rPr>
          <w:rFonts w:eastAsia="Times New Roman"/>
          <w:szCs w:val="30"/>
          <w:lang w:eastAsia="en-NZ"/>
        </w:rPr>
      </w:pPr>
      <w:r w:rsidRPr="00961456">
        <w:rPr>
          <w:rFonts w:eastAsia="Times New Roman"/>
          <w:szCs w:val="30"/>
          <w:lang w:eastAsia="en-NZ"/>
        </w:rPr>
        <w:t>In later years, he still had the ideas but needed to convince others to carry them through.  A claim of, "That is not safe!" was like a red rag to a bull when he was planning or attempting to do anything that even for a sighted person would be difficult. "If you don't try, you will never know</w:t>
      </w:r>
      <w:r w:rsidR="005F43BA">
        <w:rPr>
          <w:rFonts w:eastAsia="Times New Roman"/>
          <w:szCs w:val="30"/>
          <w:lang w:eastAsia="en-NZ"/>
        </w:rPr>
        <w:t xml:space="preserve">!” </w:t>
      </w:r>
      <w:r w:rsidRPr="00961456">
        <w:rPr>
          <w:rFonts w:eastAsia="Times New Roman"/>
          <w:szCs w:val="30"/>
          <w:lang w:eastAsia="en-NZ"/>
        </w:rPr>
        <w:t xml:space="preserve">was George’s forceful response and he kept pushing the envelope on this right up to his last days. As a consequence, his children grew up with one of the best examples of what could be achieved if you were prepared to strive for it with determination.  From a very early age, his children were able to steer the tractor around the farm, up the hill and even on the road, while George worked the peddles.  They quickly learned to work without supervision on the many and varied farm chores.  </w:t>
      </w:r>
    </w:p>
    <w:p w:rsidR="00961456" w:rsidRPr="00961456" w:rsidRDefault="00961456" w:rsidP="00961456">
      <w:pPr>
        <w:rPr>
          <w:rFonts w:cs="Times New Roman"/>
          <w:szCs w:val="22"/>
        </w:rPr>
      </w:pPr>
    </w:p>
    <w:p w:rsidR="008D604F" w:rsidRDefault="00961456" w:rsidP="00961456">
      <w:pPr>
        <w:rPr>
          <w:rFonts w:eastAsia="Times New Roman" w:cs="Helvetica"/>
          <w:szCs w:val="30"/>
          <w:lang w:eastAsia="en-NZ"/>
        </w:rPr>
      </w:pPr>
      <w:r w:rsidRPr="00961456">
        <w:rPr>
          <w:rFonts w:eastAsia="Times New Roman" w:cs="Helvetica"/>
          <w:szCs w:val="30"/>
          <w:lang w:eastAsia="en-NZ"/>
        </w:rPr>
        <w:t>George spent much of his time teaching other people ways to cope with blindness and helping others in many ways. He coped so well himself that often peopl</w:t>
      </w:r>
      <w:r w:rsidR="00EA7703">
        <w:rPr>
          <w:rFonts w:eastAsia="Times New Roman" w:cs="Helvetica"/>
          <w:szCs w:val="30"/>
          <w:lang w:eastAsia="en-NZ"/>
        </w:rPr>
        <w:t>e didn't realise he was blind.</w:t>
      </w:r>
    </w:p>
    <w:p w:rsidR="008D604F" w:rsidRDefault="008D604F" w:rsidP="008D604F">
      <w:pPr>
        <w:rPr>
          <w:lang w:eastAsia="en-NZ"/>
        </w:rPr>
      </w:pPr>
      <w:r>
        <w:rPr>
          <w:lang w:eastAsia="en-NZ"/>
        </w:rPr>
        <w:br w:type="page"/>
      </w:r>
    </w:p>
    <w:p w:rsidR="00961456" w:rsidRPr="00961456" w:rsidRDefault="00961456" w:rsidP="00961456">
      <w:pPr>
        <w:rPr>
          <w:rFonts w:eastAsia="Times New Roman"/>
          <w:szCs w:val="24"/>
          <w:lang w:eastAsia="en-NZ"/>
        </w:rPr>
      </w:pPr>
      <w:r w:rsidRPr="00961456">
        <w:rPr>
          <w:rFonts w:eastAsia="Times New Roman" w:cs="Helvetica"/>
          <w:szCs w:val="30"/>
          <w:lang w:eastAsia="en-NZ"/>
        </w:rPr>
        <w:t xml:space="preserve">Many blind people who spent time in his company speak of his being a very special person, an </w:t>
      </w:r>
      <w:r w:rsidRPr="00961456">
        <w:rPr>
          <w:rFonts w:eastAsia="Times New Roman"/>
          <w:szCs w:val="24"/>
          <w:lang w:eastAsia="en-NZ"/>
        </w:rPr>
        <w:t xml:space="preserve">incredibly positive and inspirational role model and someone who was committed to supporting and assisting others to reach their potential.  He was one who never let his blindness stop him from living a full and engaged life and made it his business to get along with everyone. </w:t>
      </w:r>
    </w:p>
    <w:p w:rsidR="00961456" w:rsidRPr="00F463C9" w:rsidRDefault="00961456" w:rsidP="00961456">
      <w:pPr>
        <w:rPr>
          <w:rFonts w:cs="Times New Roman"/>
          <w:sz w:val="20"/>
          <w:szCs w:val="22"/>
        </w:rPr>
      </w:pPr>
    </w:p>
    <w:p w:rsidR="00961456" w:rsidRPr="00961456" w:rsidRDefault="00961456" w:rsidP="00961456">
      <w:pPr>
        <w:rPr>
          <w:rFonts w:cs="Times New Roman"/>
          <w:szCs w:val="22"/>
        </w:rPr>
      </w:pPr>
      <w:r w:rsidRPr="00961456">
        <w:rPr>
          <w:rFonts w:eastAsia="Times New Roman"/>
          <w:szCs w:val="24"/>
          <w:lang w:eastAsia="en-NZ"/>
        </w:rPr>
        <w:t>George was known beyond New Zealand as well.  He started conducting tourists through the Waipu caves in 1960 with his guide dogs B</w:t>
      </w:r>
      <w:r w:rsidR="008D604F">
        <w:rPr>
          <w:rFonts w:eastAsia="Times New Roman"/>
          <w:szCs w:val="24"/>
          <w:lang w:eastAsia="en-NZ"/>
        </w:rPr>
        <w:t xml:space="preserve">arny, Hero and finally Georgie. </w:t>
      </w:r>
      <w:r w:rsidRPr="00961456">
        <w:rPr>
          <w:rFonts w:eastAsia="Times New Roman"/>
          <w:szCs w:val="24"/>
          <w:lang w:eastAsia="en-NZ"/>
        </w:rPr>
        <w:t xml:space="preserve">Tourists would go back to their countries and share this experience.  All funds that he collected on a donation basis for his tours were given to Guide Dog Services.  When one day in 2005, </w:t>
      </w:r>
      <w:r w:rsidRPr="00961456">
        <w:rPr>
          <w:rFonts w:eastAsia="Times New Roman" w:cs="Helvetica"/>
          <w:szCs w:val="30"/>
          <w:lang w:eastAsia="en-NZ"/>
        </w:rPr>
        <w:t>his dog Georgie refused to go into the caves, George decided the dog was right and it was time to retire.  An extract from a Blind Citizens NZ Auckland Branch newsletter describing a visit by branch members to his farm in March 2004 ran as follows: “</w:t>
      </w:r>
      <w:r w:rsidRPr="00961456">
        <w:rPr>
          <w:rFonts w:cs="Times New Roman"/>
          <w:szCs w:val="22"/>
        </w:rPr>
        <w:t>On arrival we were hosted by George and friends to a much-appreciated mid-morning barbecue breakfast while our several guide dogs revelled in the freedom of George's large fenced home section.  Later George escorted a number of us on a guided tour through part of the caves; a unique and somewhat nerve-racking experience for some in our party as, in single file, hand on the shoulder of the person in front to keep us on the straight and narrow, we carefully picked our way over and around boulders and waded through underground streams.  However, with George's expert guidance and instruction, we all completed this rather unusual excursion without mishap and with a sense of satisfaction in having successfully accomplished our mission”.</w:t>
      </w:r>
    </w:p>
    <w:p w:rsidR="00961456" w:rsidRPr="00F463C9" w:rsidRDefault="00961456" w:rsidP="00961456">
      <w:pPr>
        <w:rPr>
          <w:rFonts w:eastAsia="Times New Roman" w:cs="Helvetica"/>
          <w:sz w:val="20"/>
          <w:szCs w:val="30"/>
          <w:lang w:eastAsia="en-NZ"/>
        </w:rPr>
      </w:pPr>
    </w:p>
    <w:p w:rsidR="00961456" w:rsidRDefault="00961456" w:rsidP="00961456">
      <w:pPr>
        <w:rPr>
          <w:rFonts w:eastAsia="Times New Roman" w:cs="Helvetica"/>
          <w:szCs w:val="30"/>
          <w:lang w:eastAsia="en-NZ"/>
        </w:rPr>
      </w:pPr>
      <w:r w:rsidRPr="00961456">
        <w:rPr>
          <w:rFonts w:eastAsia="Times New Roman"/>
          <w:szCs w:val="24"/>
          <w:lang w:eastAsia="en-NZ"/>
        </w:rPr>
        <w:t xml:space="preserve">George was awarded the Queen’s Service Medal for services to Blind people and the community in 1976, and was a finalist in the New Zealander of the Year Local Heroes category in 2009.  </w:t>
      </w:r>
      <w:r w:rsidRPr="00961456">
        <w:rPr>
          <w:rFonts w:eastAsia="Times New Roman" w:cs="Helvetica"/>
          <w:szCs w:val="30"/>
          <w:lang w:eastAsia="en-NZ"/>
        </w:rPr>
        <w:t>He ran the Whangarei Community Committee and socials for over 30 years and gave generously of his time to support the Blind Foundation’s fundraising appeals.  He was a Member</w:t>
      </w:r>
      <w:r>
        <w:rPr>
          <w:rFonts w:eastAsia="Times New Roman" w:cs="Helvetica"/>
          <w:szCs w:val="30"/>
          <w:lang w:eastAsia="en-NZ"/>
        </w:rPr>
        <w:t>-</w:t>
      </w:r>
      <w:r w:rsidRPr="00961456">
        <w:rPr>
          <w:rFonts w:eastAsia="Times New Roman" w:cs="Helvetica"/>
          <w:szCs w:val="30"/>
          <w:lang w:eastAsia="en-NZ"/>
        </w:rPr>
        <w:t>for</w:t>
      </w:r>
      <w:r>
        <w:rPr>
          <w:rFonts w:eastAsia="Times New Roman" w:cs="Helvetica"/>
          <w:szCs w:val="30"/>
          <w:lang w:eastAsia="en-NZ"/>
        </w:rPr>
        <w:t>-</w:t>
      </w:r>
      <w:r w:rsidRPr="00961456">
        <w:rPr>
          <w:rFonts w:eastAsia="Times New Roman" w:cs="Helvetica"/>
          <w:szCs w:val="30"/>
          <w:lang w:eastAsia="en-NZ"/>
        </w:rPr>
        <w:t>Life of Blind Citizens NZ.</w:t>
      </w:r>
    </w:p>
    <w:p w:rsidR="00961456" w:rsidRPr="00F463C9" w:rsidRDefault="00961456" w:rsidP="00961456">
      <w:pPr>
        <w:rPr>
          <w:rFonts w:eastAsia="Times New Roman" w:cs="Helvetica"/>
          <w:sz w:val="20"/>
          <w:szCs w:val="30"/>
          <w:lang w:eastAsia="en-NZ"/>
        </w:rPr>
      </w:pPr>
    </w:p>
    <w:p w:rsidR="00961456" w:rsidRDefault="00961456" w:rsidP="00961456">
      <w:pPr>
        <w:rPr>
          <w:rFonts w:ascii="Arial Bold" w:eastAsia="SimSun" w:hAnsi="Arial Bold" w:hint="eastAsia"/>
          <w:b/>
          <w:bCs/>
          <w:sz w:val="40"/>
          <w:szCs w:val="20"/>
          <w:lang w:val="en-GB" w:eastAsia="en-AU" w:bidi="hi-IN"/>
        </w:rPr>
      </w:pPr>
      <w:r w:rsidRPr="00961456">
        <w:rPr>
          <w:rFonts w:eastAsia="Times New Roman" w:cs="Helvetica"/>
          <w:szCs w:val="30"/>
          <w:lang w:eastAsia="en-NZ"/>
        </w:rPr>
        <w:t xml:space="preserve">George died at home in July 2018 at the age of 96; his long and fulfilled life leaving a legacy that enriched all those whose lives he touched.  </w:t>
      </w:r>
      <w:r>
        <w:rPr>
          <w:rFonts w:hint="eastAsia"/>
        </w:rPr>
        <w:br w:type="page"/>
      </w:r>
    </w:p>
    <w:p w:rsidR="00E83056" w:rsidRDefault="00E83056" w:rsidP="00E83056">
      <w:pPr>
        <w:pStyle w:val="Heading1"/>
        <w:rPr>
          <w:rFonts w:hint="eastAsia"/>
        </w:rPr>
      </w:pPr>
      <w:r>
        <w:t>Attachment “I”</w:t>
      </w:r>
    </w:p>
    <w:p w:rsidR="00E83056" w:rsidRDefault="00E83056" w:rsidP="00E83056">
      <w:pPr>
        <w:pStyle w:val="Heading1"/>
        <w:rPr>
          <w:rFonts w:hint="eastAsia"/>
        </w:rPr>
      </w:pPr>
      <w:r w:rsidRPr="00E83056">
        <w:t>Blind Citizens NZ Annual Conference</w:t>
      </w:r>
      <w:r>
        <w:t xml:space="preserve"> – Discussion Paper, from</w:t>
      </w:r>
      <w:r w:rsidR="00F10693">
        <w:t xml:space="preserve"> / to be facilitated by,</w:t>
      </w:r>
      <w:r>
        <w:t xml:space="preserve"> Áine Kelly-Costello</w:t>
      </w:r>
    </w:p>
    <w:p w:rsidR="00E83056" w:rsidRDefault="00E83056" w:rsidP="00EA7703">
      <w:pPr>
        <w:pStyle w:val="Heading2"/>
        <w:spacing w:after="0"/>
        <w:rPr>
          <w:rFonts w:ascii="Arial" w:hAnsi="Arial"/>
          <w:b w:val="0"/>
          <w:sz w:val="32"/>
          <w:lang w:bidi="hi-IN"/>
        </w:rPr>
      </w:pPr>
    </w:p>
    <w:p w:rsidR="00E83056" w:rsidRPr="00E83056" w:rsidRDefault="00E83056" w:rsidP="00E83056">
      <w:pPr>
        <w:pStyle w:val="Heading2"/>
        <w:rPr>
          <w:lang w:bidi="hi-IN"/>
        </w:rPr>
      </w:pPr>
      <w:r>
        <w:rPr>
          <w:lang w:bidi="hi-IN"/>
        </w:rPr>
        <w:t>Introduction</w:t>
      </w:r>
    </w:p>
    <w:p w:rsidR="00E83056" w:rsidRPr="00E83056" w:rsidRDefault="00E83056" w:rsidP="00E83056">
      <w:pPr>
        <w:rPr>
          <w:u w:color="000000"/>
          <w:bdr w:val="nil"/>
          <w:lang w:val="en-US" w:eastAsia="en-NZ"/>
        </w:rPr>
      </w:pPr>
      <w:r w:rsidRPr="00E83056">
        <w:rPr>
          <w:u w:color="000000"/>
          <w:bdr w:val="nil"/>
          <w:lang w:val="en-US" w:eastAsia="en-NZ"/>
        </w:rPr>
        <w:t>I would be keen for us, members and non-members alike, to have a conversation about how we could make Blind citizens NZ conference an engaging, informative and empowering weekend for all Blind Citizens NZ members. As this conversation is at an early stage, I am more interested in your thoughts about what we could do or change, as opposed to the logistics involved in actually making that happen. I also suggest that we focus the conversation towards specific ideas, rather than general principles. For instance, we know it’d be great to make conference more appealing to those members who’ve lost their sight much later in life. The question is, how could we do that? Ditto for young people.</w:t>
      </w:r>
    </w:p>
    <w:p w:rsidR="00E83056" w:rsidRPr="00812CBD" w:rsidRDefault="00E83056" w:rsidP="00E83056">
      <w:pPr>
        <w:rPr>
          <w:sz w:val="20"/>
          <w:u w:color="000000"/>
          <w:bdr w:val="nil"/>
          <w:lang w:val="en-US" w:eastAsia="en-NZ"/>
        </w:rPr>
      </w:pPr>
    </w:p>
    <w:p w:rsidR="00E83056" w:rsidRPr="00E83056" w:rsidRDefault="00E83056" w:rsidP="00E83056">
      <w:pPr>
        <w:rPr>
          <w:u w:color="000000"/>
          <w:bdr w:val="nil"/>
          <w:lang w:val="en-US" w:eastAsia="en-NZ"/>
        </w:rPr>
      </w:pPr>
      <w:r w:rsidRPr="00E83056">
        <w:rPr>
          <w:u w:color="000000"/>
          <w:bdr w:val="nil"/>
          <w:lang w:val="en-US" w:eastAsia="en-NZ"/>
        </w:rPr>
        <w:t xml:space="preserve">This is intended to be </w:t>
      </w:r>
      <w:r w:rsidR="005F43BA" w:rsidRPr="00E83056">
        <w:rPr>
          <w:u w:color="000000"/>
          <w:bdr w:val="nil"/>
          <w:lang w:val="en-US" w:eastAsia="en-NZ"/>
        </w:rPr>
        <w:t>an</w:t>
      </w:r>
      <w:r w:rsidRPr="00E83056">
        <w:rPr>
          <w:u w:color="000000"/>
          <w:bdr w:val="nil"/>
          <w:lang w:val="en-US" w:eastAsia="en-NZ"/>
        </w:rPr>
        <w:t xml:space="preserve"> organised brainstorm to give us a starting point for a discussion at Conference. Feedback was sought from the BCNZ-discuss list, and one member provided some, which has been incorporated in the below. After Conference, I’ll also add in some analysis on which themes and suggestions are garnering most support (without removing the others). I will post the finalised paper to the Board and will make it available to members for transparency. I propose that Conference resolve for the board to consider the paper, and report back on the thematic areas/suggestions clusters that come up in the analysis and on any other aspects they wish to.</w:t>
      </w:r>
    </w:p>
    <w:p w:rsidR="00E83056" w:rsidRPr="00812CBD" w:rsidRDefault="00E83056" w:rsidP="00E83056">
      <w:pPr>
        <w:rPr>
          <w:sz w:val="20"/>
          <w:u w:color="000000"/>
          <w:bdr w:val="nil"/>
          <w:lang w:val="en-US" w:eastAsia="en-NZ"/>
        </w:rPr>
      </w:pPr>
    </w:p>
    <w:p w:rsidR="00812CBD" w:rsidRPr="00812CBD" w:rsidRDefault="00812CBD" w:rsidP="00E83056">
      <w:pPr>
        <w:rPr>
          <w:sz w:val="20"/>
          <w:u w:color="000000"/>
          <w:bdr w:val="nil"/>
          <w:lang w:val="en-US" w:eastAsia="en-NZ"/>
        </w:rPr>
      </w:pPr>
    </w:p>
    <w:p w:rsidR="00E83056" w:rsidRPr="00E83056" w:rsidRDefault="00E83056" w:rsidP="00E83056">
      <w:pPr>
        <w:pStyle w:val="Heading2"/>
        <w:rPr>
          <w:rFonts w:eastAsia="Arial Unicode MS" w:hint="eastAsia"/>
          <w:u w:color="000000"/>
          <w:bdr w:val="nil"/>
        </w:rPr>
      </w:pPr>
      <w:r w:rsidRPr="00E83056">
        <w:rPr>
          <w:rFonts w:eastAsia="Arial Unicode MS"/>
          <w:u w:color="000000"/>
          <w:bdr w:val="nil"/>
        </w:rPr>
        <w:t>Preamble</w:t>
      </w:r>
    </w:p>
    <w:p w:rsidR="006A64EE" w:rsidRDefault="00E83056" w:rsidP="00E83056">
      <w:pPr>
        <w:rPr>
          <w:u w:color="000000"/>
          <w:bdr w:val="nil"/>
          <w:lang w:val="en-US" w:eastAsia="en-NZ"/>
        </w:rPr>
      </w:pPr>
      <w:r w:rsidRPr="00E83056">
        <w:rPr>
          <w:u w:color="000000"/>
          <w:bdr w:val="nil"/>
          <w:lang w:val="en-US" w:eastAsia="en-NZ"/>
        </w:rPr>
        <w:t xml:space="preserve">We need to recognise that the Blind Citizens Conference is still the most significant event each year in terms of the number of blind people it brings together to reach consensus and make decisions about issues of common concern. </w:t>
      </w:r>
    </w:p>
    <w:p w:rsidR="00EA7703" w:rsidRDefault="00EA7703" w:rsidP="00E83056">
      <w:pPr>
        <w:rPr>
          <w:u w:color="000000"/>
          <w:bdr w:val="nil"/>
          <w:lang w:val="en-US" w:eastAsia="en-NZ"/>
        </w:rPr>
      </w:pPr>
    </w:p>
    <w:p w:rsidR="00E83056" w:rsidRPr="00E83056" w:rsidRDefault="00E83056" w:rsidP="00E83056">
      <w:pPr>
        <w:rPr>
          <w:rFonts w:eastAsia="Helvetica" w:cs="Helvetica"/>
          <w:u w:color="000000"/>
          <w:bdr w:val="nil"/>
          <w:lang w:val="en-US" w:eastAsia="en-NZ"/>
        </w:rPr>
      </w:pPr>
      <w:r w:rsidRPr="00E83056">
        <w:rPr>
          <w:u w:color="000000"/>
          <w:bdr w:val="nil"/>
          <w:lang w:val="en-US" w:eastAsia="en-NZ"/>
        </w:rPr>
        <w:t xml:space="preserve">We must be careful to protect that aspect of Conference because it is fundamental to being a recognised DPO. But nowadays there are other ways of achieving that sense of collective </w:t>
      </w:r>
      <w:r w:rsidR="005F43BA" w:rsidRPr="00E83056">
        <w:rPr>
          <w:u w:color="000000"/>
          <w:bdr w:val="nil"/>
          <w:lang w:val="en-US" w:eastAsia="en-NZ"/>
        </w:rPr>
        <w:t>decision-making</w:t>
      </w:r>
      <w:r w:rsidRPr="00E83056">
        <w:rPr>
          <w:u w:color="000000"/>
          <w:bdr w:val="nil"/>
          <w:lang w:val="en-US" w:eastAsia="en-NZ"/>
        </w:rPr>
        <w:t xml:space="preserve"> and </w:t>
      </w:r>
      <w:r w:rsidR="005F43BA" w:rsidRPr="00E83056">
        <w:rPr>
          <w:u w:color="000000"/>
          <w:bdr w:val="nil"/>
          <w:lang w:val="en-US" w:eastAsia="en-NZ"/>
        </w:rPr>
        <w:t>consensus building</w:t>
      </w:r>
      <w:r w:rsidRPr="00E83056">
        <w:rPr>
          <w:u w:color="000000"/>
          <w:bdr w:val="nil"/>
          <w:lang w:val="en-US" w:eastAsia="en-NZ"/>
        </w:rPr>
        <w:t xml:space="preserve"> that don't require the formalities of conference and us all to be in one place. It is most important that we retain our credibility as an organisation that has the mandate to speak on behalf of its members. How can we balance collective decision-making with providing other activities that may help encourage more people to make the effort to gather for a conference?</w:t>
      </w:r>
    </w:p>
    <w:p w:rsidR="00E83056" w:rsidRPr="00E83056" w:rsidRDefault="00E83056" w:rsidP="00E83056">
      <w:pPr>
        <w:rPr>
          <w:rFonts w:eastAsia="Helvetica" w:cs="Helvetica"/>
          <w:u w:color="000000"/>
          <w:bdr w:val="nil"/>
          <w:lang w:val="en-US" w:eastAsia="en-NZ"/>
        </w:rPr>
      </w:pPr>
    </w:p>
    <w:p w:rsidR="00E83056" w:rsidRPr="00E83056" w:rsidRDefault="00E83056" w:rsidP="00E83056">
      <w:pPr>
        <w:pStyle w:val="Heading2"/>
        <w:rPr>
          <w:rFonts w:eastAsia="Arial Unicode MS" w:hint="eastAsia"/>
          <w:u w:color="000000"/>
          <w:bdr w:val="nil"/>
        </w:rPr>
      </w:pPr>
      <w:r w:rsidRPr="00E83056">
        <w:rPr>
          <w:rFonts w:eastAsia="Arial Unicode MS"/>
          <w:u w:color="000000"/>
          <w:bdr w:val="nil"/>
        </w:rPr>
        <w:t>Programme</w:t>
      </w:r>
    </w:p>
    <w:p w:rsidR="00E83056" w:rsidRPr="00E83056" w:rsidRDefault="00E83056" w:rsidP="009620BA">
      <w:pPr>
        <w:pStyle w:val="Heading3"/>
        <w:rPr>
          <w:rFonts w:eastAsia="Arial Unicode MS" w:hint="eastAsia"/>
          <w:u w:color="000000"/>
          <w:bdr w:val="nil"/>
        </w:rPr>
      </w:pPr>
      <w:r w:rsidRPr="00E83056">
        <w:rPr>
          <w:rFonts w:eastAsia="Arial Unicode MS"/>
          <w:u w:color="000000"/>
          <w:bdr w:val="nil"/>
        </w:rPr>
        <w:t>One possible reworked programme design</w:t>
      </w:r>
    </w:p>
    <w:p w:rsidR="00E83056" w:rsidRPr="00E83056" w:rsidRDefault="00E83056" w:rsidP="00E83056">
      <w:pPr>
        <w:rPr>
          <w:rFonts w:eastAsia="Helvetica" w:cs="Helvetica"/>
          <w:u w:color="000000"/>
          <w:bdr w:val="nil"/>
          <w:lang w:val="en-US" w:eastAsia="en-NZ"/>
        </w:rPr>
      </w:pPr>
      <w:r w:rsidRPr="00E83056">
        <w:rPr>
          <w:u w:color="000000"/>
          <w:bdr w:val="nil"/>
          <w:lang w:val="en-US" w:eastAsia="en-NZ"/>
        </w:rPr>
        <w:t>Assuming Conference lasts at least four half days, while also keeping the Conference dinner on the agenda, I suggest</w:t>
      </w:r>
    </w:p>
    <w:p w:rsidR="00E83056" w:rsidRPr="00E83056" w:rsidRDefault="00E83056" w:rsidP="007652AB">
      <w:pPr>
        <w:pStyle w:val="Heading3"/>
        <w:rPr>
          <w:u w:color="000000"/>
          <w:bdr w:val="nil"/>
        </w:rPr>
      </w:pPr>
      <w:r w:rsidRPr="00E83056">
        <w:rPr>
          <w:u w:color="000000"/>
          <w:bdr w:val="nil"/>
        </w:rPr>
        <w:t>First half-day (or up to 4 hours)</w:t>
      </w:r>
    </w:p>
    <w:p w:rsidR="00E83056" w:rsidRPr="00E83056" w:rsidRDefault="00E83056" w:rsidP="00E83056">
      <w:pPr>
        <w:rPr>
          <w:rFonts w:eastAsia="Helvetica" w:cs="Helvetica"/>
          <w:u w:color="000000"/>
          <w:bdr w:val="nil"/>
          <w:lang w:val="en-US" w:eastAsia="en-NZ"/>
        </w:rPr>
      </w:pPr>
      <w:r w:rsidRPr="00E83056">
        <w:rPr>
          <w:u w:color="000000"/>
          <w:bdr w:val="nil"/>
          <w:lang w:val="en-US" w:eastAsia="en-NZ"/>
        </w:rPr>
        <w:t>The AGM would fit into 3-4 hours, and would not include the remit process. The AGM would be for receiving and acknowledging reports, voting on constitutional changes, acknowledging Board members stepping down, etc. Some considerable thought would need to go into making the most of this half a day.</w:t>
      </w:r>
    </w:p>
    <w:p w:rsidR="00E83056" w:rsidRPr="00E83056" w:rsidRDefault="00E83056" w:rsidP="009620BA">
      <w:pPr>
        <w:pStyle w:val="Heading3"/>
        <w:rPr>
          <w:rFonts w:eastAsia="Arial Unicode MS" w:hint="eastAsia"/>
          <w:u w:color="000000"/>
          <w:bdr w:val="nil"/>
        </w:rPr>
      </w:pPr>
      <w:r w:rsidRPr="00E83056">
        <w:rPr>
          <w:rFonts w:eastAsia="Arial Unicode MS"/>
          <w:u w:color="000000"/>
          <w:bdr w:val="nil"/>
        </w:rPr>
        <w:t>Second Half-Day</w:t>
      </w:r>
    </w:p>
    <w:p w:rsidR="00E83056" w:rsidRPr="00E83056" w:rsidRDefault="00E83056" w:rsidP="00E83056">
      <w:pPr>
        <w:rPr>
          <w:rFonts w:eastAsia="Helvetica" w:cs="Helvetica"/>
          <w:u w:color="000000"/>
          <w:bdr w:val="nil"/>
          <w:lang w:val="en-US" w:eastAsia="en-NZ"/>
        </w:rPr>
      </w:pPr>
      <w:r w:rsidRPr="00E83056">
        <w:rPr>
          <w:u w:color="000000"/>
          <w:bdr w:val="nil"/>
          <w:lang w:val="en-US" w:eastAsia="en-NZ"/>
        </w:rPr>
        <w:t>At least half a day would be devoted to listening to a range of topical and varied guest speakers - Conference 2017 was an excellent example of this.</w:t>
      </w:r>
    </w:p>
    <w:p w:rsidR="00E83056" w:rsidRPr="00E83056" w:rsidRDefault="00E83056" w:rsidP="00E83056">
      <w:pPr>
        <w:rPr>
          <w:rFonts w:eastAsia="Helvetica" w:cs="Helvetica"/>
          <w:b/>
          <w:bCs/>
          <w:u w:color="000000"/>
          <w:bdr w:val="nil"/>
          <w:lang w:val="en-US" w:eastAsia="en-NZ"/>
        </w:rPr>
      </w:pPr>
    </w:p>
    <w:p w:rsidR="00E83056" w:rsidRPr="00E83056" w:rsidRDefault="00E83056" w:rsidP="009620BA">
      <w:pPr>
        <w:pStyle w:val="Heading3"/>
        <w:rPr>
          <w:rFonts w:eastAsia="Arial Unicode MS" w:hint="eastAsia"/>
          <w:u w:color="000000"/>
          <w:bdr w:val="nil"/>
        </w:rPr>
      </w:pPr>
      <w:r w:rsidRPr="00E83056">
        <w:rPr>
          <w:rFonts w:eastAsia="Arial Unicode MS"/>
          <w:u w:color="000000"/>
          <w:bdr w:val="nil"/>
        </w:rPr>
        <w:t>Third Half-Day</w:t>
      </w:r>
    </w:p>
    <w:p w:rsidR="00E83056" w:rsidRDefault="00E83056" w:rsidP="00E83056">
      <w:pPr>
        <w:rPr>
          <w:u w:color="000000"/>
          <w:bdr w:val="nil"/>
          <w:lang w:val="en-US" w:eastAsia="en-NZ"/>
        </w:rPr>
      </w:pPr>
      <w:r w:rsidRPr="00E83056">
        <w:rPr>
          <w:u w:color="000000"/>
          <w:bdr w:val="nil"/>
          <w:lang w:val="en-US" w:eastAsia="en-NZ"/>
        </w:rPr>
        <w:t>Conference could host a 1 and 1/2 hour Q&amp;A with Board members and Rose/the Executive Officer of the day. This would serve as an opportunity for members to have their questions answered by Board members and/or by Rose.</w:t>
      </w:r>
    </w:p>
    <w:p w:rsidR="00E83056" w:rsidRPr="00E83056" w:rsidRDefault="00E83056" w:rsidP="00E83056">
      <w:pPr>
        <w:rPr>
          <w:u w:color="000000"/>
          <w:bdr w:val="nil"/>
          <w:lang w:val="en-US" w:eastAsia="en-NZ"/>
        </w:rPr>
      </w:pPr>
    </w:p>
    <w:p w:rsidR="00E83056" w:rsidRPr="00E83056" w:rsidRDefault="00E83056" w:rsidP="00E83056">
      <w:r w:rsidRPr="00E83056">
        <w:rPr>
          <w:rFonts w:ascii="Helvetica" w:hAnsi="Helvetica"/>
          <w:u w:color="000000"/>
          <w:bdr w:val="nil"/>
          <w:lang w:val="en-US" w:eastAsia="en-NZ"/>
        </w:rPr>
        <w:t xml:space="preserve">Conference could also involve a 1 and 1/2 hour slot for a few concurrent member-led break-out sessions. These sessions would give members an opportunity to discuss blindness-related issues, including advocacy issues, with other members and also to learn from their expertise. Within this time, an event in conjunction with Conference could also be held which effectively </w:t>
      </w:r>
      <w:r w:rsidRPr="00E83056">
        <w:t>functions as one break-out session but where people outside of Conference are also welcome to participate. To determine which sessions would be on offer, the June Focus could call for all members who’d be happy to facilitate a session to email a proposal (topic and brief outline) to the Board for consideration.</w:t>
      </w:r>
    </w:p>
    <w:p w:rsidR="00E83056" w:rsidRPr="00E83056" w:rsidRDefault="00E83056" w:rsidP="00E83056">
      <w:pPr>
        <w:rPr>
          <w:rFonts w:ascii="Helvetica" w:eastAsia="Helvetica" w:hAnsi="Helvetica" w:cs="Helvetica"/>
          <w:iCs/>
          <w:u w:color="000000"/>
          <w:bdr w:val="nil"/>
          <w:lang w:val="en-US" w:eastAsia="en-NZ"/>
        </w:rPr>
      </w:pPr>
    </w:p>
    <w:p w:rsidR="00E83056" w:rsidRPr="00E83056" w:rsidRDefault="00E83056" w:rsidP="00E83056">
      <w:pPr>
        <w:rPr>
          <w:rFonts w:eastAsia="Helvetica" w:cs="Helvetica"/>
          <w:u w:color="000000"/>
          <w:bdr w:val="nil"/>
          <w:lang w:val="en-US" w:eastAsia="en-NZ"/>
        </w:rPr>
      </w:pPr>
      <w:r w:rsidRPr="00E83056">
        <w:rPr>
          <w:u w:color="000000"/>
          <w:bdr w:val="nil"/>
          <w:lang w:val="en-US" w:eastAsia="en-NZ"/>
        </w:rPr>
        <w:t>NB: another option would be to move the Q&amp;A to Friday evening and make it one hour, and thus have a full half day here for break-out sessions.</w:t>
      </w:r>
    </w:p>
    <w:p w:rsidR="00E83056" w:rsidRPr="00E83056" w:rsidRDefault="00E83056" w:rsidP="007652AB">
      <w:pPr>
        <w:pStyle w:val="Heading3"/>
        <w:rPr>
          <w:i/>
          <w:iCs/>
          <w:u w:color="000000"/>
          <w:bdr w:val="nil"/>
          <w:lang w:val="en-US" w:eastAsia="en-NZ"/>
        </w:rPr>
      </w:pPr>
      <w:r w:rsidRPr="00E83056">
        <w:rPr>
          <w:rStyle w:val="Heading3Char"/>
          <w:rFonts w:eastAsia="Calibri"/>
        </w:rPr>
        <w:t>Fourth Half-Day (minimum 2 hours</w:t>
      </w:r>
      <w:r w:rsidRPr="00E83056">
        <w:rPr>
          <w:u w:color="000000"/>
          <w:bdr w:val="nil"/>
          <w:lang w:val="en-US" w:eastAsia="en-NZ"/>
        </w:rPr>
        <w:t>)</w:t>
      </w:r>
    </w:p>
    <w:p w:rsidR="00E83056" w:rsidRDefault="00E83056" w:rsidP="00E83056">
      <w:pPr>
        <w:rPr>
          <w:u w:color="000000"/>
          <w:bdr w:val="nil"/>
          <w:lang w:val="en-US" w:eastAsia="en-NZ"/>
        </w:rPr>
      </w:pPr>
      <w:r w:rsidRPr="00E83056">
        <w:rPr>
          <w:u w:color="000000"/>
          <w:bdr w:val="nil"/>
          <w:lang w:val="en-US" w:eastAsia="en-NZ"/>
        </w:rPr>
        <w:t xml:space="preserve">At least 2 hours would then be spent scrutinising a draft work plan the Board  will have prepared in advance. This plan will be concern with how to </w:t>
      </w:r>
      <w:r w:rsidR="005F43BA" w:rsidRPr="00E83056">
        <w:rPr>
          <w:u w:color="000000"/>
          <w:bdr w:val="nil"/>
          <w:lang w:val="en-US" w:eastAsia="en-NZ"/>
        </w:rPr>
        <w:t>prioritise high</w:t>
      </w:r>
      <w:r w:rsidRPr="00E83056">
        <w:rPr>
          <w:u w:color="000000"/>
          <w:bdr w:val="nil"/>
          <w:lang w:val="en-US" w:eastAsia="en-NZ"/>
        </w:rPr>
        <w:t>-level objectives. It could be circulated to Branches for feedback 2-3 months ahead of AGM, with an updated draft incorporating that feedback circulated to members two weeks prior to Conference. All members, not just those at Conference, could be able to submit feedback (online, via TIS etc.), including on suggesting areas for prioritisation not currently covered in the plan. Meanwhile, at Conference, attendees would break out into facilitated groups and be provided with prompt questions. After the feedback window closed, the Board would be responsible for writing up a brief report on the themes in the feedback received and circulating the final work plan for the year.</w:t>
      </w:r>
    </w:p>
    <w:p w:rsidR="00E83056" w:rsidRPr="00E83056" w:rsidRDefault="00E83056" w:rsidP="009620BA">
      <w:pPr>
        <w:pStyle w:val="Heading3"/>
        <w:rPr>
          <w:rFonts w:eastAsia="Helvetica" w:cs="Helvetica"/>
          <w:u w:color="000000"/>
          <w:bdr w:val="nil"/>
        </w:rPr>
      </w:pPr>
      <w:r w:rsidRPr="00E83056">
        <w:rPr>
          <w:rFonts w:eastAsia="Arial Unicode MS"/>
          <w:u w:color="000000"/>
          <w:bdr w:val="nil"/>
        </w:rPr>
        <w:t>Process suggestions</w:t>
      </w:r>
    </w:p>
    <w:p w:rsidR="00E83056" w:rsidRPr="00E83056" w:rsidRDefault="00E83056" w:rsidP="00E83056">
      <w:pPr>
        <w:pStyle w:val="BulletPoints"/>
        <w:tabs>
          <w:tab w:val="clear" w:pos="1080"/>
          <w:tab w:val="num" w:pos="360"/>
        </w:tabs>
        <w:ind w:left="360"/>
        <w:rPr>
          <w:u w:color="000000"/>
          <w:bdr w:val="nil"/>
          <w:lang w:val="en-US" w:eastAsia="en-NZ"/>
        </w:rPr>
      </w:pPr>
      <w:r w:rsidRPr="00E83056">
        <w:rPr>
          <w:u w:color="000000"/>
          <w:bdr w:val="nil"/>
          <w:lang w:val="en-US" w:eastAsia="en-NZ"/>
        </w:rPr>
        <w:t>Set speaking times for those speaking to, and responding to items at AGM - have a time-keeper</w:t>
      </w:r>
      <w:r>
        <w:rPr>
          <w:u w:color="000000"/>
          <w:bdr w:val="nil"/>
          <w:lang w:val="en-US" w:eastAsia="en-NZ"/>
        </w:rPr>
        <w:t>.</w:t>
      </w:r>
    </w:p>
    <w:p w:rsidR="00E83056" w:rsidRPr="00E83056" w:rsidRDefault="00E83056" w:rsidP="00E83056">
      <w:pPr>
        <w:pStyle w:val="BulletPoints"/>
        <w:tabs>
          <w:tab w:val="clear" w:pos="1080"/>
          <w:tab w:val="num" w:pos="360"/>
        </w:tabs>
        <w:ind w:left="360"/>
        <w:rPr>
          <w:u w:color="000000"/>
          <w:bdr w:val="nil"/>
          <w:lang w:val="en-US" w:eastAsia="en-NZ"/>
        </w:rPr>
      </w:pPr>
      <w:r w:rsidRPr="00E83056">
        <w:rPr>
          <w:u w:color="000000"/>
          <w:bdr w:val="nil"/>
          <w:lang w:val="en-US" w:eastAsia="en-NZ"/>
        </w:rPr>
        <w:t>Have all those submitting branch reports speak to them in a row - and take questions on the whole lot altogether</w:t>
      </w:r>
    </w:p>
    <w:p w:rsidR="00E83056" w:rsidRDefault="00E83056" w:rsidP="00E83056">
      <w:pPr>
        <w:pStyle w:val="BulletPoints"/>
        <w:tabs>
          <w:tab w:val="clear" w:pos="1080"/>
          <w:tab w:val="num" w:pos="360"/>
        </w:tabs>
        <w:ind w:left="360"/>
      </w:pPr>
      <w:r>
        <w:br w:type="page"/>
      </w:r>
    </w:p>
    <w:p w:rsidR="00E83056" w:rsidRPr="00C21647" w:rsidRDefault="00E83056" w:rsidP="00E83056">
      <w:pPr>
        <w:pStyle w:val="Heading1"/>
        <w:rPr>
          <w:rFonts w:hint="eastAsia"/>
          <w:lang w:eastAsia="en-NZ"/>
        </w:rPr>
      </w:pPr>
      <w:r>
        <w:t>Attachment “J</w:t>
      </w:r>
      <w:r w:rsidRPr="00C21647">
        <w:t>”</w:t>
      </w:r>
    </w:p>
    <w:p w:rsidR="00E83056" w:rsidRDefault="00E83056" w:rsidP="00E83056">
      <w:pPr>
        <w:pStyle w:val="Heading1"/>
        <w:rPr>
          <w:rFonts w:hint="eastAsia"/>
        </w:rPr>
      </w:pPr>
      <w:r w:rsidRPr="00C21647">
        <w:t xml:space="preserve">National Councillor’s </w:t>
      </w:r>
      <w:r>
        <w:t xml:space="preserve">and Network Representative </w:t>
      </w:r>
      <w:r w:rsidRPr="00C21647">
        <w:t>Reports</w:t>
      </w:r>
    </w:p>
    <w:p w:rsidR="007652AB" w:rsidRPr="007652AB" w:rsidRDefault="007652AB" w:rsidP="007652AB">
      <w:pPr>
        <w:rPr>
          <w:lang w:val="en-GB" w:eastAsia="en-AU" w:bidi="hi-IN"/>
        </w:rPr>
      </w:pPr>
    </w:p>
    <w:p w:rsidR="00A2497D" w:rsidRPr="00BE51F0" w:rsidRDefault="00A2497D" w:rsidP="007652AB">
      <w:pPr>
        <w:pStyle w:val="Heading2"/>
      </w:pPr>
      <w:r w:rsidRPr="00BE51F0">
        <w:t>Wellington Branch, from Carl Halliburton</w:t>
      </w:r>
    </w:p>
    <w:p w:rsidR="00A2497D" w:rsidRPr="00BE51F0" w:rsidRDefault="00A2497D" w:rsidP="00A2497D">
      <w:pPr>
        <w:spacing w:before="160"/>
      </w:pPr>
      <w:r>
        <w:t>Hello Members</w:t>
      </w:r>
    </w:p>
    <w:p w:rsidR="00A2497D" w:rsidRPr="00BE51F0" w:rsidRDefault="00A2497D" w:rsidP="00A2497D"/>
    <w:p w:rsidR="00A2497D" w:rsidRPr="00BE51F0" w:rsidRDefault="00A2497D" w:rsidP="00A2497D">
      <w:r w:rsidRPr="00BE51F0">
        <w:t>Firstly welcome to Wellington, try not to get blown away.</w:t>
      </w:r>
    </w:p>
    <w:p w:rsidR="00A2497D" w:rsidRPr="00BE51F0" w:rsidRDefault="00A2497D" w:rsidP="00A2497D"/>
    <w:p w:rsidR="00A2497D" w:rsidRPr="00BE51F0" w:rsidRDefault="00A2497D" w:rsidP="00A2497D">
      <w:r w:rsidRPr="00BE51F0">
        <w:t>We currently have a very experienced committee of 10</w:t>
      </w:r>
      <w:r>
        <w:t>.</w:t>
      </w:r>
      <w:r w:rsidRPr="00BE51F0">
        <w:t xml:space="preserve"> I was re-elected as National Councillor unopposed and Bev McCul</w:t>
      </w:r>
      <w:r>
        <w:t xml:space="preserve">loch was elected Chair. </w:t>
      </w:r>
      <w:r w:rsidRPr="00BE51F0">
        <w:t>I would like to thank Dianne Windsor who did not seek re-ele</w:t>
      </w:r>
      <w:r>
        <w:t>ction for her service as Chair.</w:t>
      </w:r>
    </w:p>
    <w:p w:rsidR="00A2497D" w:rsidRPr="00BE51F0" w:rsidRDefault="00A2497D" w:rsidP="00A2497D"/>
    <w:p w:rsidR="00A2497D" w:rsidRPr="00BE51F0" w:rsidRDefault="00A2497D" w:rsidP="00A2497D">
      <w:pPr>
        <w:spacing w:after="120"/>
      </w:pPr>
      <w:r w:rsidRPr="00BE51F0">
        <w:t>We have had two speakers entertain and inform us since the last conference:</w:t>
      </w:r>
    </w:p>
    <w:p w:rsidR="00A2497D" w:rsidRPr="00BE51F0" w:rsidRDefault="00A2497D" w:rsidP="00A2497D">
      <w:pPr>
        <w:numPr>
          <w:ilvl w:val="0"/>
          <w:numId w:val="33"/>
        </w:numPr>
        <w:tabs>
          <w:tab w:val="clear" w:pos="720"/>
          <w:tab w:val="num" w:pos="360"/>
        </w:tabs>
        <w:suppressAutoHyphens/>
        <w:overflowPunct w:val="0"/>
        <w:spacing w:after="120"/>
        <w:ind w:left="357" w:hanging="357"/>
      </w:pPr>
      <w:r w:rsidRPr="00BE51F0">
        <w:t>Rose Wilkinson – talking about how we can advocate for ourselves or help others to do it.</w:t>
      </w:r>
    </w:p>
    <w:p w:rsidR="00A2497D" w:rsidRPr="00BE51F0" w:rsidRDefault="00A2497D" w:rsidP="00A2497D">
      <w:pPr>
        <w:numPr>
          <w:ilvl w:val="0"/>
          <w:numId w:val="33"/>
        </w:numPr>
        <w:tabs>
          <w:tab w:val="clear" w:pos="720"/>
          <w:tab w:val="num" w:pos="360"/>
        </w:tabs>
        <w:suppressAutoHyphens/>
        <w:overflowPunct w:val="0"/>
        <w:ind w:left="360"/>
      </w:pPr>
      <w:r w:rsidRPr="00BE51F0">
        <w:t>Jonathan Godfrey – who lead a discussion on how to attract more members</w:t>
      </w:r>
    </w:p>
    <w:p w:rsidR="00A2497D" w:rsidRPr="00BE51F0" w:rsidRDefault="00A2497D" w:rsidP="007652AB">
      <w:pPr>
        <w:pStyle w:val="Heading3"/>
      </w:pPr>
      <w:r>
        <w:t>Recruitment</w:t>
      </w:r>
    </w:p>
    <w:p w:rsidR="00A2497D" w:rsidRPr="00BE51F0" w:rsidRDefault="00A2497D" w:rsidP="00A2497D">
      <w:r w:rsidRPr="00BE51F0">
        <w:t>The Wellington branch started on our plans to grow our membership as our General Meeting attendance is low, a situation that most branches are suffering from.</w:t>
      </w:r>
    </w:p>
    <w:p w:rsidR="00A2497D" w:rsidRPr="00BE51F0" w:rsidRDefault="00A2497D" w:rsidP="007652AB">
      <w:pPr>
        <w:pStyle w:val="Heading3"/>
      </w:pPr>
      <w:r>
        <w:t>Areas for recruitment</w:t>
      </w:r>
    </w:p>
    <w:p w:rsidR="00A2497D" w:rsidRPr="00BE51F0" w:rsidRDefault="00A2497D" w:rsidP="00A2497D">
      <w:pPr>
        <w:pStyle w:val="ListParagraph"/>
        <w:numPr>
          <w:ilvl w:val="0"/>
          <w:numId w:val="34"/>
        </w:numPr>
        <w:suppressAutoHyphens/>
        <w:overflowPunct w:val="0"/>
        <w:spacing w:after="120" w:line="276" w:lineRule="auto"/>
        <w:ind w:left="357" w:hanging="357"/>
        <w:rPr>
          <w:sz w:val="32"/>
          <w:szCs w:val="32"/>
        </w:rPr>
      </w:pPr>
      <w:r w:rsidRPr="00BE51F0">
        <w:rPr>
          <w:sz w:val="32"/>
          <w:szCs w:val="32"/>
        </w:rPr>
        <w:t>Connecting with young people – we need to think outside the box for this, think more social events rather than meetings.</w:t>
      </w:r>
    </w:p>
    <w:p w:rsidR="00A2497D" w:rsidRPr="00BE51F0" w:rsidRDefault="00A2497D" w:rsidP="00A2497D">
      <w:pPr>
        <w:pStyle w:val="ListParagraph"/>
        <w:numPr>
          <w:ilvl w:val="0"/>
          <w:numId w:val="34"/>
        </w:numPr>
        <w:suppressAutoHyphens/>
        <w:overflowPunct w:val="0"/>
        <w:spacing w:after="120" w:line="276" w:lineRule="auto"/>
        <w:ind w:left="357" w:hanging="357"/>
        <w:rPr>
          <w:sz w:val="32"/>
          <w:szCs w:val="32"/>
        </w:rPr>
      </w:pPr>
      <w:r w:rsidRPr="00BE51F0">
        <w:rPr>
          <w:sz w:val="32"/>
          <w:szCs w:val="32"/>
        </w:rPr>
        <w:t>Reconnecting with lapsed members</w:t>
      </w:r>
    </w:p>
    <w:p w:rsidR="00A2497D" w:rsidRPr="00BE51F0" w:rsidRDefault="00A2497D" w:rsidP="00A2497D">
      <w:pPr>
        <w:pStyle w:val="ListParagraph"/>
        <w:numPr>
          <w:ilvl w:val="0"/>
          <w:numId w:val="34"/>
        </w:numPr>
        <w:suppressAutoHyphens/>
        <w:overflowPunct w:val="0"/>
        <w:spacing w:line="276" w:lineRule="auto"/>
        <w:ind w:left="360"/>
        <w:rPr>
          <w:sz w:val="32"/>
          <w:szCs w:val="32"/>
        </w:rPr>
      </w:pPr>
      <w:r w:rsidRPr="00BE51F0">
        <w:rPr>
          <w:sz w:val="32"/>
          <w:szCs w:val="32"/>
        </w:rPr>
        <w:t>Showing potential members what our organisation has achieved and give them a reason to join.</w:t>
      </w:r>
    </w:p>
    <w:p w:rsidR="00A2497D" w:rsidRPr="00BE51F0" w:rsidRDefault="00A2497D" w:rsidP="007652AB">
      <w:pPr>
        <w:pStyle w:val="Heading3"/>
      </w:pPr>
      <w:r>
        <w:t>Email List</w:t>
      </w:r>
    </w:p>
    <w:p w:rsidR="00A2497D" w:rsidRPr="00BE51F0" w:rsidRDefault="00A2497D" w:rsidP="00A2497D">
      <w:pPr>
        <w:spacing w:after="160"/>
      </w:pPr>
      <w:r w:rsidRPr="00BE51F0">
        <w:t>We recently set up an email news group to distribute information to members and non members, the most important thing is to get information out.</w:t>
      </w:r>
    </w:p>
    <w:p w:rsidR="00A2497D" w:rsidRPr="008F0961" w:rsidRDefault="00A2497D" w:rsidP="007652AB">
      <w:pPr>
        <w:pStyle w:val="Heading3"/>
      </w:pPr>
      <w:r w:rsidRPr="008F0961">
        <w:t>Audio description</w:t>
      </w:r>
    </w:p>
    <w:p w:rsidR="00A2497D" w:rsidRPr="00BE51F0" w:rsidRDefault="00A2497D" w:rsidP="00A2497D">
      <w:pPr>
        <w:spacing w:before="160"/>
      </w:pPr>
      <w:r w:rsidRPr="00BE51F0">
        <w:t xml:space="preserve">The Wellington arts community continues to work with us to provide audio described performances in a range of genres from plays and pantomimes to chamber music and operas. We have a sub- committee of one committee member plus two other members who </w:t>
      </w:r>
      <w:bookmarkStart w:id="9" w:name="fprsl"/>
      <w:bookmarkEnd w:id="9"/>
      <w:r w:rsidRPr="00BE51F0">
        <w:t>liaise with the different venues and give feedback on what type of performances we want.</w:t>
      </w:r>
    </w:p>
    <w:p w:rsidR="00A2497D" w:rsidRPr="008F0961" w:rsidRDefault="00A2497D" w:rsidP="007652AB">
      <w:pPr>
        <w:pStyle w:val="Heading3"/>
      </w:pPr>
      <w:r>
        <w:t>Transport</w:t>
      </w:r>
    </w:p>
    <w:p w:rsidR="00A2497D" w:rsidRPr="00BE51F0" w:rsidRDefault="00A2497D" w:rsidP="00A2497D">
      <w:r w:rsidRPr="00BE51F0">
        <w:t>This has been an ongoing issue, leading up to and after the roll out of the new public transport network in the Wellington region.  Many of you may know that it has not been a complete success.  Our members are continuing to pass on feedback to the Regional Council on problems with the network. Hopefully with time these problems will be fixed.</w:t>
      </w:r>
    </w:p>
    <w:p w:rsidR="00A2497D" w:rsidRPr="008F0961" w:rsidRDefault="00A2497D" w:rsidP="007652AB">
      <w:pPr>
        <w:pStyle w:val="Heading3"/>
      </w:pPr>
      <w:r>
        <w:t>Liaising with L</w:t>
      </w:r>
      <w:r w:rsidRPr="008F0961">
        <w:t xml:space="preserve">ocal </w:t>
      </w:r>
      <w:r>
        <w:t>G</w:t>
      </w:r>
      <w:r w:rsidRPr="008F0961">
        <w:t>overnment</w:t>
      </w:r>
    </w:p>
    <w:p w:rsidR="00A2497D" w:rsidRPr="00BE51F0" w:rsidRDefault="00A2497D" w:rsidP="00A2497D">
      <w:r w:rsidRPr="00BE51F0">
        <w:t>Our committee took up the challenge to try and have more contact with local government.  In order to do this we sought appointments with the relevant people at the councils in our area.  We chose to concentrate on Upper Hutt and Hutt City; this has been quite successful.  The aim is to be the first point of contact for councils on blindness issues.</w:t>
      </w:r>
    </w:p>
    <w:p w:rsidR="00A2497D" w:rsidRDefault="00A2497D" w:rsidP="00A2497D"/>
    <w:p w:rsidR="007652AB" w:rsidRPr="00BE51F0" w:rsidRDefault="007652AB" w:rsidP="00A2497D"/>
    <w:p w:rsidR="00A2497D" w:rsidRPr="00F82C9F" w:rsidRDefault="00A2497D" w:rsidP="007652AB">
      <w:pPr>
        <w:pStyle w:val="Heading2"/>
      </w:pPr>
      <w:r>
        <w:t>Auckland Branch, from</w:t>
      </w:r>
      <w:r w:rsidRPr="00F82C9F">
        <w:t xml:space="preserve"> Carolyn Peat</w:t>
      </w:r>
    </w:p>
    <w:p w:rsidR="007652AB" w:rsidRDefault="00A2497D" w:rsidP="00A2497D">
      <w:pPr>
        <w:rPr>
          <w:lang w:eastAsia="en-NZ"/>
        </w:rPr>
      </w:pPr>
      <w:r w:rsidRPr="00F82C9F">
        <w:rPr>
          <w:lang w:eastAsia="en-NZ"/>
        </w:rPr>
        <w:t xml:space="preserve">The last year has been a very successful year for our branch. The year began with the release of the Feeling Rubbish publication at our 2017 Annual General Meeting. The publication was a product of work carried out by many people and funded by Auckland Council; hence it was appropriate we asked Councillor Penny Hulse to conduct the public launch of this document. </w:t>
      </w:r>
    </w:p>
    <w:p w:rsidR="00A2497D" w:rsidRPr="00F82C9F" w:rsidRDefault="00A2497D" w:rsidP="00A2497D">
      <w:pPr>
        <w:rPr>
          <w:lang w:eastAsia="en-NZ"/>
        </w:rPr>
      </w:pPr>
      <w:r w:rsidRPr="00F82C9F">
        <w:rPr>
          <w:lang w:eastAsia="en-NZ"/>
        </w:rPr>
        <w:t>The publication has been produced in a number of formats including large print, braille, audio and accessible PDF. We are truly proud of this publication.</w:t>
      </w:r>
    </w:p>
    <w:p w:rsidR="00A2497D" w:rsidRPr="00F82C9F" w:rsidRDefault="00A2497D" w:rsidP="00A2497D">
      <w:pPr>
        <w:rPr>
          <w:lang w:eastAsia="en-NZ"/>
        </w:rPr>
      </w:pPr>
    </w:p>
    <w:p w:rsidR="00A2497D" w:rsidRPr="00F82C9F" w:rsidRDefault="00A2497D" w:rsidP="00A2497D">
      <w:pPr>
        <w:rPr>
          <w:lang w:eastAsia="en-NZ"/>
        </w:rPr>
      </w:pPr>
      <w:r w:rsidRPr="00F82C9F">
        <w:rPr>
          <w:lang w:eastAsia="en-NZ"/>
        </w:rPr>
        <w:t>We also continued the Auckland Branch tradition of inviting candidates for the Blind foundation’s Board to a general meeting where the membership could hear them speak and ask questions. We also held an unofficial seminar where members could discuss the Blind Foundations new constitution.</w:t>
      </w:r>
    </w:p>
    <w:p w:rsidR="00A2497D" w:rsidRPr="00F82C9F" w:rsidRDefault="00A2497D" w:rsidP="00A2497D">
      <w:pPr>
        <w:rPr>
          <w:lang w:eastAsia="en-NZ"/>
        </w:rPr>
      </w:pPr>
    </w:p>
    <w:p w:rsidR="00A2497D" w:rsidRPr="00F82C9F" w:rsidRDefault="00A2497D" w:rsidP="00A2497D">
      <w:pPr>
        <w:rPr>
          <w:lang w:eastAsia="en-NZ"/>
        </w:rPr>
      </w:pPr>
      <w:r w:rsidRPr="00F82C9F">
        <w:rPr>
          <w:lang w:eastAsia="en-NZ"/>
        </w:rPr>
        <w:t>Our annual Christmas Party was another highlight. This year we presented three people with the Blind Bit of Difference Award. Firstly was Vicki Hall for her Authorship of the Feeling rubbish publication. Next was Vivian Naylor from CCS Disability Action for Public Transport advocacy and support. Vivian has often advocated strongly not only for her community but for us too and it was wonderful to recognise this. Finally we could not let Merv Smith retire as a narrator without recognising all the wonderful work he has done over the years, through broadcasting, narrating and many of you may remember a conference dinner where he was the guest speaker. It was my pleasure to present him with the award. The Blind Bit of Difference award is a way for our branch to say thank you to those who have assisted the work we do and who have made a significant difference in the lives of our members.</w:t>
      </w:r>
    </w:p>
    <w:p w:rsidR="00A2497D" w:rsidRDefault="00A2497D" w:rsidP="00A2497D">
      <w:pPr>
        <w:spacing w:line="259" w:lineRule="auto"/>
        <w:rPr>
          <w:lang w:eastAsia="en-NZ"/>
        </w:rPr>
      </w:pPr>
    </w:p>
    <w:p w:rsidR="00A2497D" w:rsidRDefault="00A2497D" w:rsidP="00A2497D">
      <w:pPr>
        <w:rPr>
          <w:lang w:eastAsia="en-NZ"/>
        </w:rPr>
      </w:pPr>
      <w:r w:rsidRPr="00F82C9F">
        <w:rPr>
          <w:lang w:eastAsia="en-NZ"/>
        </w:rPr>
        <w:t xml:space="preserve">Our general meetings have provided us with the chance to have speakers or recognise significant events. We have had speakers from Taikura Trust providing us with information on support services. </w:t>
      </w:r>
    </w:p>
    <w:p w:rsidR="007652AB" w:rsidRDefault="007652AB" w:rsidP="00A2497D">
      <w:pPr>
        <w:rPr>
          <w:lang w:eastAsia="en-NZ"/>
        </w:rPr>
      </w:pPr>
    </w:p>
    <w:p w:rsidR="007652AB" w:rsidRDefault="00A2497D" w:rsidP="00A2497D">
      <w:pPr>
        <w:rPr>
          <w:lang w:eastAsia="en-NZ"/>
        </w:rPr>
      </w:pPr>
      <w:r w:rsidRPr="00F82C9F">
        <w:rPr>
          <w:lang w:eastAsia="en-NZ"/>
        </w:rPr>
        <w:t xml:space="preserve">We also recently had speakers from Auckland council talking about Emergency Management. Back in June we reflected on 40 years since the march up Queen Street to protest the Blind foundations attitudes and behaviour. The Original TVNZ documentary was professionally audio described by Nicola Owen for the event. </w:t>
      </w:r>
    </w:p>
    <w:p w:rsidR="007652AB" w:rsidRDefault="007652AB" w:rsidP="007652AB">
      <w:pPr>
        <w:rPr>
          <w:lang w:eastAsia="en-NZ"/>
        </w:rPr>
      </w:pPr>
      <w:r>
        <w:rPr>
          <w:lang w:eastAsia="en-NZ"/>
        </w:rPr>
        <w:br w:type="page"/>
      </w:r>
    </w:p>
    <w:p w:rsidR="00A2497D" w:rsidRPr="00F82C9F" w:rsidRDefault="00A2497D" w:rsidP="00A2497D">
      <w:pPr>
        <w:rPr>
          <w:lang w:eastAsia="en-NZ"/>
        </w:rPr>
      </w:pPr>
      <w:r w:rsidRPr="00F82C9F">
        <w:rPr>
          <w:lang w:eastAsia="en-NZ"/>
        </w:rPr>
        <w:t>We are fortunate to have been successful in gaining funds from both the Auckland and Manukau Community Organisation Grants scheme to enable us to assist our members to attend general meetings and other functions.</w:t>
      </w:r>
    </w:p>
    <w:p w:rsidR="00A2497D" w:rsidRPr="00F82C9F" w:rsidRDefault="00A2497D" w:rsidP="00A2497D">
      <w:pPr>
        <w:rPr>
          <w:lang w:eastAsia="en-NZ"/>
        </w:rPr>
      </w:pPr>
    </w:p>
    <w:p w:rsidR="00A2497D" w:rsidRPr="00F82C9F" w:rsidRDefault="00A2497D" w:rsidP="00A2497D">
      <w:pPr>
        <w:rPr>
          <w:lang w:eastAsia="en-NZ"/>
        </w:rPr>
      </w:pPr>
      <w:r w:rsidRPr="00F82C9F">
        <w:rPr>
          <w:lang w:eastAsia="en-NZ"/>
        </w:rPr>
        <w:t>Issues with Auckland Transport have continued to take a large part of our work-load but we are making progress. A number of our committee spent time attending sprint workshops looking at making the journey by bus more accessible for us. The huge benefit of being a part of these is that we get to give feedback and input directly to those who will make decisions. We are excited to see what the progress is with this working relationship.</w:t>
      </w:r>
    </w:p>
    <w:p w:rsidR="00A2497D" w:rsidRPr="00F82C9F" w:rsidRDefault="00A2497D" w:rsidP="00A2497D">
      <w:pPr>
        <w:rPr>
          <w:lang w:eastAsia="en-NZ"/>
        </w:rPr>
      </w:pPr>
    </w:p>
    <w:p w:rsidR="00A2497D" w:rsidRPr="00F82C9F" w:rsidRDefault="00A2497D" w:rsidP="00A2497D">
      <w:pPr>
        <w:rPr>
          <w:lang w:eastAsia="en-NZ"/>
        </w:rPr>
      </w:pPr>
      <w:r w:rsidRPr="00F82C9F">
        <w:rPr>
          <w:lang w:eastAsia="en-NZ"/>
        </w:rPr>
        <w:t xml:space="preserve">The Auckland Branch has appreciated having our National President Jonathan Godfrey attend two of our meetings. His very positive comments at the launch of Feeling rubbish made us feel very proud. He also attended our June meeting when we remembered the 1978 marchers and what they stood up for. he acknowledge the social and advocacy work we have been doing and we appreciated his comments. </w:t>
      </w:r>
    </w:p>
    <w:p w:rsidR="00A2497D" w:rsidRPr="00F82C9F" w:rsidRDefault="00A2497D" w:rsidP="00A2497D">
      <w:pPr>
        <w:rPr>
          <w:lang w:eastAsia="en-NZ"/>
        </w:rPr>
      </w:pPr>
    </w:p>
    <w:p w:rsidR="00A2497D" w:rsidRPr="00F82C9F" w:rsidRDefault="00A2497D" w:rsidP="00A2497D">
      <w:pPr>
        <w:rPr>
          <w:lang w:eastAsia="en-NZ"/>
        </w:rPr>
      </w:pPr>
      <w:r w:rsidRPr="00F82C9F">
        <w:rPr>
          <w:lang w:eastAsia="en-NZ"/>
        </w:rPr>
        <w:t>Lastly we have continued the tradition of changing the narrator on the branch feedback line each month. This has provided an opportunity for members of the committee to share their talent with branch members and the feedback has been positive.</w:t>
      </w:r>
    </w:p>
    <w:p w:rsidR="00A2497D" w:rsidRPr="00F82C9F" w:rsidRDefault="00A2497D" w:rsidP="00A2497D">
      <w:pPr>
        <w:rPr>
          <w:lang w:eastAsia="en-NZ"/>
        </w:rPr>
      </w:pPr>
    </w:p>
    <w:p w:rsidR="00A2497D" w:rsidRPr="00F82C9F" w:rsidRDefault="00A2497D" w:rsidP="00A2497D">
      <w:pPr>
        <w:rPr>
          <w:lang w:eastAsia="en-NZ"/>
        </w:rPr>
      </w:pPr>
      <w:r w:rsidRPr="00F82C9F">
        <w:rPr>
          <w:lang w:eastAsia="en-NZ"/>
        </w:rPr>
        <w:t>I would like to thank everyone on our committee for their support and hard work and I am sure we are in for another exciting year.</w:t>
      </w:r>
    </w:p>
    <w:p w:rsidR="00A2497D" w:rsidRPr="009E0968" w:rsidRDefault="00A2497D" w:rsidP="00A2497D">
      <w:pPr>
        <w:pStyle w:val="Standard"/>
        <w:spacing w:after="0"/>
        <w:rPr>
          <w:rFonts w:ascii="Arial" w:hAnsi="Arial" w:cs="Arial"/>
          <w:sz w:val="32"/>
          <w:szCs w:val="32"/>
        </w:rPr>
      </w:pPr>
    </w:p>
    <w:p w:rsidR="00A2497D" w:rsidRDefault="00A2497D" w:rsidP="00A2497D">
      <w:pPr>
        <w:pStyle w:val="Standard"/>
        <w:spacing w:after="0"/>
        <w:rPr>
          <w:rFonts w:ascii="Arial" w:hAnsi="Arial" w:cs="Arial"/>
          <w:sz w:val="32"/>
          <w:szCs w:val="32"/>
        </w:rPr>
      </w:pPr>
    </w:p>
    <w:p w:rsidR="00A2497D" w:rsidRPr="00BE51F0" w:rsidRDefault="00A2497D" w:rsidP="007652AB">
      <w:pPr>
        <w:pStyle w:val="Heading2"/>
        <w:rPr>
          <w:sz w:val="32"/>
        </w:rPr>
      </w:pPr>
      <w:r>
        <w:t>Nelson Branch, from Chrissie Fern</w:t>
      </w:r>
    </w:p>
    <w:p w:rsidR="00A2497D" w:rsidRDefault="00A2497D" w:rsidP="00A2497D">
      <w:pPr>
        <w:pStyle w:val="Standard"/>
        <w:spacing w:after="0"/>
        <w:rPr>
          <w:rFonts w:ascii="Arial" w:hAnsi="Arial" w:cs="Arial"/>
          <w:sz w:val="32"/>
          <w:szCs w:val="32"/>
        </w:rPr>
      </w:pPr>
      <w:r w:rsidRPr="00BE51F0">
        <w:rPr>
          <w:rFonts w:ascii="Arial" w:hAnsi="Arial" w:cs="Arial"/>
          <w:sz w:val="32"/>
          <w:szCs w:val="32"/>
        </w:rPr>
        <w:t>Nelson Branch as usual has been a busy, socially engaged and politic</w:t>
      </w:r>
      <w:r>
        <w:rPr>
          <w:rFonts w:ascii="Arial" w:hAnsi="Arial" w:cs="Arial"/>
          <w:sz w:val="32"/>
          <w:szCs w:val="32"/>
        </w:rPr>
        <w:t>al</w:t>
      </w:r>
      <w:r w:rsidRPr="00BE51F0">
        <w:rPr>
          <w:rFonts w:ascii="Arial" w:hAnsi="Arial" w:cs="Arial"/>
          <w:sz w:val="32"/>
          <w:szCs w:val="32"/>
        </w:rPr>
        <w:t>ly active group. Our approximately seventy members have been guided by a committee of six who meet ten times a year, and are ably supported by appointed non-members fulfilling the roles of Secretary and Treasurer.</w:t>
      </w:r>
    </w:p>
    <w:p w:rsidR="00A2497D" w:rsidRPr="00BE51F0" w:rsidRDefault="00A2497D" w:rsidP="00A2497D">
      <w:pPr>
        <w:pStyle w:val="Standard"/>
        <w:spacing w:after="0"/>
        <w:rPr>
          <w:rFonts w:ascii="Arial" w:hAnsi="Arial" w:cs="Arial"/>
          <w:sz w:val="32"/>
          <w:szCs w:val="32"/>
        </w:rPr>
      </w:pP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Other volunteers and service organisations also have contributed to our Branch meetings and activities by coordinating and providing transport, assisting with catering, and reading information onto the Telephone Information Service; just some of the ways they have helped us to maintain effective relationships with our members.</w:t>
      </w:r>
    </w:p>
    <w:p w:rsidR="00A2497D" w:rsidRDefault="00A2497D" w:rsidP="00A2497D">
      <w:pPr>
        <w:pStyle w:val="Standard"/>
        <w:spacing w:after="0"/>
        <w:rPr>
          <w:rFonts w:ascii="Arial" w:hAnsi="Arial" w:cs="Arial"/>
          <w:sz w:val="32"/>
          <w:szCs w:val="32"/>
        </w:rPr>
      </w:pP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Our Branch has published three newsletters this year to ensure we keep in regular contact with our members particularly those who may not be able or want to attend meetings.  We have set up  Archive Folders of any media publicity that members may have been involved in, which can be used to inform prospective members and the general public of who we are and what we do.</w:t>
      </w:r>
    </w:p>
    <w:p w:rsidR="00A2497D" w:rsidRDefault="00A2497D" w:rsidP="00A2497D">
      <w:pPr>
        <w:pStyle w:val="Standard"/>
        <w:spacing w:after="0"/>
        <w:rPr>
          <w:rFonts w:ascii="Arial" w:hAnsi="Arial" w:cs="Arial"/>
          <w:sz w:val="32"/>
          <w:szCs w:val="32"/>
        </w:rPr>
      </w:pP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Eight General Meetings have been held over the year, attended by up to twenty-five members each time.  After the meeting business concludes we have a variety of entertainment including informative speakers, musicians, singers, a fun quiz and a short-story writer; followed by afternoon tea and raffles. Again the Vintage Car Club provided transport for one meeting and we have enjoyed a  Mid-Winter Lunch.</w:t>
      </w:r>
    </w:p>
    <w:p w:rsidR="00A2497D" w:rsidRDefault="00A2497D" w:rsidP="00A2497D">
      <w:pPr>
        <w:pStyle w:val="Standard"/>
        <w:spacing w:after="0"/>
        <w:rPr>
          <w:rFonts w:ascii="Arial" w:hAnsi="Arial" w:cs="Arial"/>
          <w:sz w:val="32"/>
          <w:szCs w:val="32"/>
        </w:rPr>
      </w:pP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Nelson Branch has continued to arrange regular visits to the Provincial Museum and the Suter Art Gallery which have been well supported by members and preceded or followed by a convivial lunch. The guiding staff at both venues have added value to our experience and appreciation of the various exhibitions.</w:t>
      </w:r>
    </w:p>
    <w:p w:rsidR="00A2497D" w:rsidRDefault="00A2497D" w:rsidP="00A2497D">
      <w:pPr>
        <w:pStyle w:val="Standard"/>
        <w:spacing w:after="0"/>
        <w:rPr>
          <w:rFonts w:ascii="Arial" w:hAnsi="Arial" w:cs="Arial"/>
          <w:sz w:val="32"/>
          <w:szCs w:val="32"/>
        </w:rPr>
      </w:pP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We have continued to support Blind Foundation activities such as an Accessible Art Group and a Coffee and Chat Group which both meet monthly; and other events throughout the year such as tandem cycle riding, sea kayaking, outdoor bowls, Operatunity and Opera in the Park performances, a tramping trip on the West Coast, and a trained Audio-Describer has enhanced a range of theatre performances. Nelson Branch also organised for a group to attend the Blind Foundation Engagement Roadshow in Blenheim.</w:t>
      </w: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Throughout the year our advocacy work has been ongoing, often in collaboration with DeafBlind Association NZ.  This work has included: submissions to the Long Term Plans of Tasman District Council and Nelson City Council focusing on access and transport issues; input at quarterly Access for All Forums and monthly Community Whanau Network meetings; ongoing feedback to members about the long term project of upgrading Queen Street in Richmond; expressing our safety concerns to a group of electric vehicle drivers; attending a talk by Rodney Tolley on Active Transport whose viewpoint is that all journeys have a walking component and therefore all areas need to be accessible to pedestrians; adding our voice about the difficulties experienced with the 2018 Census; hosting a display at the Positive Ageing Expo which gives us an opportunity to interact with many of the ever-increasing older population in our region and inform them of our work and activities; presenting information at our General Meeting from the Retina NZ World Congress by a committee member who had attended;  participation at an Access for All Advocacy Worksop held in Nelson which gave us insight into political advocacy and a chance to connect with our local MP Nick Smith.</w:t>
      </w:r>
    </w:p>
    <w:p w:rsidR="00A2497D" w:rsidRDefault="00A2497D" w:rsidP="00A2497D">
      <w:pPr>
        <w:pStyle w:val="Standard"/>
        <w:spacing w:after="0"/>
        <w:rPr>
          <w:rFonts w:ascii="Arial" w:hAnsi="Arial" w:cs="Arial"/>
          <w:sz w:val="32"/>
          <w:szCs w:val="32"/>
        </w:rPr>
      </w:pPr>
    </w:p>
    <w:p w:rsidR="00A2497D" w:rsidRPr="00BE51F0" w:rsidRDefault="00A2497D" w:rsidP="00A2497D">
      <w:pPr>
        <w:pStyle w:val="Standard"/>
        <w:spacing w:after="0"/>
        <w:rPr>
          <w:rFonts w:ascii="Arial" w:hAnsi="Arial" w:cs="Arial"/>
          <w:sz w:val="32"/>
          <w:szCs w:val="32"/>
        </w:rPr>
      </w:pPr>
      <w:r w:rsidRPr="00BE51F0">
        <w:rPr>
          <w:rFonts w:ascii="Arial" w:hAnsi="Arial" w:cs="Arial"/>
          <w:sz w:val="32"/>
          <w:szCs w:val="32"/>
        </w:rPr>
        <w:t>As National Councillor, I have endeavoured to ensure that our members have up-to-date knowledge of Blind Citizens New Zealand's activities at national level, and I have found the quarterly Conference Calls most valuable for keeping in touch with what other Branches and Networks are doing and experiencing.</w:t>
      </w:r>
    </w:p>
    <w:p w:rsidR="00A2497D" w:rsidRDefault="00A2497D" w:rsidP="00A2497D"/>
    <w:p w:rsidR="007652AB" w:rsidRPr="00BE51F0" w:rsidRDefault="007652AB" w:rsidP="00A2497D"/>
    <w:p w:rsidR="00A2497D" w:rsidRPr="00E52F94" w:rsidRDefault="00A2497D" w:rsidP="007652AB">
      <w:pPr>
        <w:pStyle w:val="Heading2"/>
      </w:pPr>
      <w:r w:rsidRPr="00E52F94">
        <w:t>Southland Branch</w:t>
      </w:r>
      <w:r>
        <w:t>,</w:t>
      </w:r>
      <w:r w:rsidRPr="00E52F94">
        <w:t xml:space="preserve"> from Vic West</w:t>
      </w:r>
    </w:p>
    <w:p w:rsidR="00A2497D" w:rsidRDefault="00A2497D" w:rsidP="00A2497D">
      <w:pPr>
        <w:spacing w:before="160"/>
      </w:pPr>
      <w:r>
        <w:t>Welcome</w:t>
      </w:r>
    </w:p>
    <w:p w:rsidR="00A2497D" w:rsidRPr="00BE51F0" w:rsidRDefault="00A2497D" w:rsidP="00A2497D"/>
    <w:p w:rsidR="00A2497D" w:rsidRDefault="00A2497D" w:rsidP="00A2497D">
      <w:r w:rsidRPr="00BE51F0">
        <w:t>To celebrate Interna</w:t>
      </w:r>
      <w:r>
        <w:t>tional White Cane Day Colin Ma</w:t>
      </w:r>
      <w:r w:rsidRPr="00BE51F0">
        <w:t>y</w:t>
      </w:r>
      <w:r>
        <w:t>n</w:t>
      </w:r>
      <w:r w:rsidRPr="00BE51F0">
        <w:t>ard and I visited a school and spoke to several pupils as well as handing out white cane material.</w:t>
      </w:r>
    </w:p>
    <w:p w:rsidR="00A2497D" w:rsidRPr="00BE51F0" w:rsidRDefault="00A2497D" w:rsidP="00A2497D"/>
    <w:p w:rsidR="00A2497D" w:rsidRDefault="00A2497D" w:rsidP="00A2497D">
      <w:r w:rsidRPr="00BE51F0">
        <w:t>Every second month Colin and I visit members in rest homes.</w:t>
      </w:r>
    </w:p>
    <w:p w:rsidR="00A2497D" w:rsidRDefault="00A2497D" w:rsidP="00A2497D">
      <w:r>
        <w:t>The committee meet on the Fourth</w:t>
      </w:r>
      <w:r w:rsidRPr="00BE51F0">
        <w:t xml:space="preserve"> Wednesday each month except for December.</w:t>
      </w:r>
    </w:p>
    <w:p w:rsidR="00A2497D" w:rsidRPr="00BE51F0" w:rsidRDefault="00A2497D" w:rsidP="00A2497D"/>
    <w:p w:rsidR="00A2497D" w:rsidRDefault="00A2497D" w:rsidP="00A2497D">
      <w:r>
        <w:t>At the M</w:t>
      </w:r>
      <w:r w:rsidRPr="00BE51F0">
        <w:t xml:space="preserve">arch general meeting </w:t>
      </w:r>
      <w:r>
        <w:t>Hannah Pascoe spoke of her para-c</w:t>
      </w:r>
      <w:r w:rsidRPr="00BE51F0">
        <w:t xml:space="preserve">ycling trip to championships in Brazil. She came </w:t>
      </w:r>
      <w:r>
        <w:t>fifth</w:t>
      </w:r>
      <w:r w:rsidRPr="00BE51F0">
        <w:t>.</w:t>
      </w:r>
    </w:p>
    <w:p w:rsidR="00A2497D" w:rsidRPr="00BE51F0" w:rsidRDefault="00A2497D" w:rsidP="00A2497D"/>
    <w:p w:rsidR="00A2497D" w:rsidRPr="00BE51F0" w:rsidRDefault="00A2497D" w:rsidP="00A2497D">
      <w:r w:rsidRPr="00BE51F0">
        <w:t>The committee hosted a meeting with an official from the Southland District Council who presented a presentation. We also had a question and answer session with the Invercargill City Council.</w:t>
      </w:r>
    </w:p>
    <w:p w:rsidR="00A2497D" w:rsidRDefault="00A2497D" w:rsidP="00A2497D"/>
    <w:p w:rsidR="00A2497D" w:rsidRPr="00BE51F0" w:rsidRDefault="00A2497D" w:rsidP="00A2497D">
      <w:r w:rsidRPr="00BE51F0">
        <w:t>In July we had our A</w:t>
      </w:r>
      <w:r>
        <w:t xml:space="preserve">nnual </w:t>
      </w:r>
      <w:r w:rsidRPr="00BE51F0">
        <w:t>G</w:t>
      </w:r>
      <w:r>
        <w:t xml:space="preserve">eneral </w:t>
      </w:r>
      <w:r w:rsidRPr="00BE51F0">
        <w:t>M</w:t>
      </w:r>
      <w:r>
        <w:t>eeting</w:t>
      </w:r>
      <w:r w:rsidRPr="00BE51F0">
        <w:t xml:space="preserve"> at the Waikiwi tavern at the Foundry Restaurant. After a nice meal</w:t>
      </w:r>
      <w:r>
        <w:t>,</w:t>
      </w:r>
      <w:r w:rsidRPr="00BE51F0">
        <w:t xml:space="preserve"> we elected a new</w:t>
      </w:r>
      <w:r>
        <w:t xml:space="preserve"> committee. New members include: </w:t>
      </w:r>
      <w:r w:rsidRPr="00BE51F0">
        <w:t xml:space="preserve">Moana Robertson, Helen White and Liz Antice. Liz Antice is the new </w:t>
      </w:r>
      <w:r>
        <w:t>C</w:t>
      </w:r>
      <w:r w:rsidRPr="00BE51F0">
        <w:t>hair bringing new energy to the committee.</w:t>
      </w:r>
      <w:r>
        <w:t xml:space="preserve"> Colin Ma</w:t>
      </w:r>
      <w:r w:rsidRPr="00BE51F0">
        <w:t>y</w:t>
      </w:r>
      <w:r>
        <w:t>n</w:t>
      </w:r>
      <w:r w:rsidRPr="00BE51F0">
        <w:t>ard didn’t stand for the committee but wants to be included in activities.</w:t>
      </w:r>
    </w:p>
    <w:p w:rsidR="00A2497D" w:rsidRDefault="00A2497D" w:rsidP="00A2497D"/>
    <w:p w:rsidR="00A2497D" w:rsidRPr="00BE51F0" w:rsidRDefault="00A2497D" w:rsidP="00A2497D">
      <w:r w:rsidRPr="00BE51F0">
        <w:t>In August</w:t>
      </w:r>
      <w:r>
        <w:t>,</w:t>
      </w:r>
      <w:r w:rsidRPr="00BE51F0">
        <w:t xml:space="preserve"> we hosted medical students.</w:t>
      </w:r>
    </w:p>
    <w:p w:rsidR="00A2497D" w:rsidRDefault="00A2497D" w:rsidP="00A2497D"/>
    <w:p w:rsidR="00A2497D" w:rsidRPr="00BE51F0" w:rsidRDefault="00A2497D" w:rsidP="00A2497D">
      <w:r w:rsidRPr="00BE51F0">
        <w:t>We also made submissions on the new bus route proposed by</w:t>
      </w:r>
      <w:r>
        <w:t xml:space="preserve"> the Invercargill city Council r</w:t>
      </w:r>
      <w:r w:rsidRPr="00BE51F0">
        <w:t xml:space="preserve">esulting in </w:t>
      </w:r>
      <w:r>
        <w:t xml:space="preserve">one of the routes </w:t>
      </w:r>
      <w:r w:rsidRPr="00BE51F0">
        <w:t>be</w:t>
      </w:r>
      <w:r>
        <w:t>ing</w:t>
      </w:r>
      <w:r w:rsidRPr="00BE51F0">
        <w:t xml:space="preserve"> altered to stop near the Blind Centre.</w:t>
      </w:r>
    </w:p>
    <w:p w:rsidR="00A2497D" w:rsidRDefault="00A2497D" w:rsidP="00A2497D"/>
    <w:p w:rsidR="00A2497D" w:rsidRDefault="00A2497D" w:rsidP="00A2497D">
      <w:r w:rsidRPr="00BE51F0">
        <w:t>Carolyn Weston hosts her radio programme Blind Spot on a Tuesday. This is proving to be popular.</w:t>
      </w:r>
    </w:p>
    <w:p w:rsidR="00A2497D" w:rsidRPr="00BE51F0" w:rsidRDefault="00A2497D" w:rsidP="00A2497D"/>
    <w:p w:rsidR="00A2497D" w:rsidRPr="00BE51F0" w:rsidRDefault="00A2497D" w:rsidP="00A2497D">
      <w:r w:rsidRPr="00BE51F0">
        <w:t>Finally, I would like to thank all the Committee fo</w:t>
      </w:r>
      <w:r>
        <w:t>r</w:t>
      </w:r>
      <w:r w:rsidRPr="00BE51F0">
        <w:t xml:space="preserve"> their support and for the work done for the year. A special thank you to past Chair Andre</w:t>
      </w:r>
      <w:r>
        <w:t>a Courtney for all of her work.</w:t>
      </w:r>
    </w:p>
    <w:p w:rsidR="00A2497D" w:rsidRPr="00BE51F0" w:rsidRDefault="00A2497D" w:rsidP="00A2497D"/>
    <w:p w:rsidR="00A2497D" w:rsidRPr="00BE51F0" w:rsidRDefault="00A2497D" w:rsidP="00A2497D"/>
    <w:p w:rsidR="007652AB" w:rsidRDefault="007652AB">
      <w:pPr>
        <w:spacing w:line="240" w:lineRule="auto"/>
        <w:rPr>
          <w:rFonts w:ascii="Arial Bold" w:eastAsia="Times New Roman" w:hAnsi="Arial Bold"/>
          <w:b/>
          <w:bCs/>
          <w:sz w:val="36"/>
          <w:szCs w:val="20"/>
          <w:lang w:val="en-GB" w:eastAsia="en-AU"/>
        </w:rPr>
      </w:pPr>
      <w:r>
        <w:br w:type="page"/>
      </w:r>
    </w:p>
    <w:p w:rsidR="00A2497D" w:rsidRPr="00E52F94" w:rsidRDefault="00A2497D" w:rsidP="007652AB">
      <w:pPr>
        <w:pStyle w:val="Heading2"/>
      </w:pPr>
      <w:r>
        <w:t>South Canterbury Branch, from Donald Hunt</w:t>
      </w:r>
    </w:p>
    <w:p w:rsidR="00A2497D" w:rsidRDefault="00A2497D" w:rsidP="00A2497D">
      <w:r w:rsidRPr="00BE51F0">
        <w:t>G</w:t>
      </w:r>
      <w:r>
        <w:t>reetings from South Canterbury.</w:t>
      </w:r>
    </w:p>
    <w:p w:rsidR="00A2497D" w:rsidRPr="00BE51F0" w:rsidRDefault="00A2497D" w:rsidP="00A2497D"/>
    <w:p w:rsidR="00A2497D" w:rsidRDefault="00A2497D" w:rsidP="00A2497D">
      <w:r w:rsidRPr="00BE51F0">
        <w:t xml:space="preserve">This report covers the period between the Invercargill and Wellington Conferences. During that time the Branch has held four General Meetings, plus the Annual General Meeting, </w:t>
      </w:r>
      <w:r>
        <w:t>t</w:t>
      </w:r>
      <w:r w:rsidRPr="00BE51F0">
        <w:t>hree Committee Meetings and two Special Committee Meetings attended by the Executive Officer, Rose</w:t>
      </w:r>
      <w:r>
        <w:t xml:space="preserve"> Wilkinson.</w:t>
      </w:r>
    </w:p>
    <w:p w:rsidR="00A2497D" w:rsidRDefault="00A2497D" w:rsidP="00A2497D"/>
    <w:p w:rsidR="00A2497D" w:rsidRDefault="00A2497D" w:rsidP="00A2497D">
      <w:r w:rsidRPr="00BE51F0">
        <w:t>Rose spoke of the responsibilities of Branch Officers and on the second occasion Rose outlined the requirements in collating and preparing Branch financial information according to the processes needed in order to comply with the auditing of</w:t>
      </w:r>
      <w:r>
        <w:t xml:space="preserve"> the Blind Citizens books at </w:t>
      </w:r>
      <w:r w:rsidRPr="00BE51F0">
        <w:t>National level.</w:t>
      </w:r>
    </w:p>
    <w:p w:rsidR="00A2497D" w:rsidRDefault="00A2497D" w:rsidP="00A2497D"/>
    <w:p w:rsidR="00A2497D" w:rsidRDefault="00A2497D" w:rsidP="00A2497D">
      <w:r w:rsidRPr="00BE51F0">
        <w:t>Attendance at meetings has been good considering the number of financial members the Branch has. The highlights of the year were the Branch Birthday/Christmas Party and the Fish and Chip luncheon held at the time of the Branch A</w:t>
      </w:r>
      <w:r>
        <w:t xml:space="preserve">nnual </w:t>
      </w:r>
      <w:r w:rsidRPr="00BE51F0">
        <w:t>G</w:t>
      </w:r>
      <w:r>
        <w:t xml:space="preserve">eneral </w:t>
      </w:r>
      <w:r w:rsidRPr="00BE51F0">
        <w:t>M</w:t>
      </w:r>
      <w:r>
        <w:t>eeting.</w:t>
      </w:r>
    </w:p>
    <w:p w:rsidR="00A2497D" w:rsidRDefault="00A2497D" w:rsidP="00A2497D"/>
    <w:p w:rsidR="00A2497D" w:rsidRDefault="00A2497D" w:rsidP="00A2497D">
      <w:r w:rsidRPr="00BE51F0">
        <w:t xml:space="preserve">All other gatherings were business meetings and they were held in November, March, May and August, at the Blind Centre, Timaru and members are welcome </w:t>
      </w:r>
      <w:r>
        <w:t>to be accompanied by an escort.</w:t>
      </w:r>
    </w:p>
    <w:p w:rsidR="00A2497D" w:rsidRDefault="00A2497D" w:rsidP="00A2497D"/>
    <w:p w:rsidR="00A2497D" w:rsidRDefault="00A2497D" w:rsidP="00A2497D">
      <w:r w:rsidRPr="00BE51F0">
        <w:t>The South Canterbury region has two Blind Foundation districts within its boundary, Timaru and Waimate, both of which cater very well for their members in the way of</w:t>
      </w:r>
      <w:r>
        <w:t xml:space="preserve"> social activities and outings.</w:t>
      </w:r>
    </w:p>
    <w:p w:rsidR="00A2497D" w:rsidRPr="00BE51F0" w:rsidRDefault="00A2497D" w:rsidP="00A2497D"/>
    <w:p w:rsidR="00A2497D" w:rsidRDefault="00A2497D" w:rsidP="00A2497D">
      <w:r w:rsidRPr="00BE51F0">
        <w:t>There have been four changes in the Branch Committee involving the Chair, Deputy Chair, Secretary/Treasurer and one additional Committee member. The Treasurer now fills the role of Secretary as well and there have been two Committee retirements.</w:t>
      </w:r>
    </w:p>
    <w:p w:rsidR="00A2497D" w:rsidRPr="00BE51F0" w:rsidRDefault="00A2497D" w:rsidP="00A2497D"/>
    <w:p w:rsidR="00A2497D" w:rsidRDefault="00A2497D" w:rsidP="00A2497D">
      <w:r w:rsidRPr="00BE51F0">
        <w:t>Four separate Newsletters were circulated by National Office on behalf of the Branch, with the large print copi</w:t>
      </w:r>
      <w:r>
        <w:t>es being mailed in an envelope.</w:t>
      </w:r>
    </w:p>
    <w:p w:rsidR="00A2497D" w:rsidRDefault="00A2497D" w:rsidP="00A2497D">
      <w:r w:rsidRPr="00BE51F0">
        <w:t>Blind Citizens members and volunteers are given a large</w:t>
      </w:r>
      <w:r>
        <w:t xml:space="preserve"> print calendar without charge.</w:t>
      </w:r>
    </w:p>
    <w:p w:rsidR="00A2497D" w:rsidRDefault="00A2497D" w:rsidP="00A2497D"/>
    <w:p w:rsidR="00A2497D" w:rsidRDefault="00A2497D" w:rsidP="00A2497D">
      <w:r w:rsidRPr="00BE51F0">
        <w:t>The Branch’s financial position is in a very healthy state and acknowledgement is made to the National Office for the help given to the new Secretary/Treasurer Janice</w:t>
      </w:r>
      <w:r>
        <w:t>.</w:t>
      </w:r>
    </w:p>
    <w:p w:rsidR="00A2497D" w:rsidRPr="00BE51F0" w:rsidRDefault="00A2497D" w:rsidP="00A2497D"/>
    <w:p w:rsidR="00A2497D" w:rsidRPr="00BE51F0" w:rsidRDefault="00A2497D" w:rsidP="00A2497D">
      <w:r w:rsidRPr="00BE51F0">
        <w:t>Yours truly took part in the “hook</w:t>
      </w:r>
      <w:r>
        <w:t>-</w:t>
      </w:r>
      <w:r w:rsidRPr="00BE51F0">
        <w:t>up” by the National Councillors’ conference telephone calls held during the year and the National Councillor’s attendance at Conference and travel expenses will be paid by the Branch.</w:t>
      </w:r>
    </w:p>
    <w:p w:rsidR="00A2497D" w:rsidRDefault="00A2497D" w:rsidP="00A2497D"/>
    <w:p w:rsidR="00A2497D" w:rsidRPr="00BE51F0" w:rsidRDefault="00A2497D" w:rsidP="00A2497D">
      <w:r w:rsidRPr="00BE51F0">
        <w:t>The South Canterbury Branch is looking forward to celebrating its 40</w:t>
      </w:r>
      <w:r w:rsidRPr="00BE51F0">
        <w:rPr>
          <w:vertAlign w:val="superscript"/>
        </w:rPr>
        <w:t>th</w:t>
      </w:r>
      <w:r w:rsidRPr="00BE51F0">
        <w:t xml:space="preserve"> birthday on 10 November 2018.</w:t>
      </w:r>
    </w:p>
    <w:p w:rsidR="00A2497D" w:rsidRDefault="00A2497D" w:rsidP="00A2497D"/>
    <w:p w:rsidR="00A2497D" w:rsidRDefault="00A2497D" w:rsidP="00A2497D"/>
    <w:p w:rsidR="00A2497D" w:rsidRPr="00522BE8" w:rsidRDefault="00A2497D" w:rsidP="007652AB">
      <w:pPr>
        <w:pStyle w:val="Heading2"/>
      </w:pPr>
      <w:r w:rsidRPr="00522BE8">
        <w:t>Wanganui, from Kerri Gorman</w:t>
      </w:r>
    </w:p>
    <w:p w:rsidR="00A2497D" w:rsidRPr="00522BE8" w:rsidRDefault="00A2497D" w:rsidP="00A2497D">
      <w:pPr>
        <w:pStyle w:val="Standard"/>
        <w:spacing w:after="0"/>
        <w:rPr>
          <w:rFonts w:ascii="Arial" w:hAnsi="Arial"/>
          <w:sz w:val="32"/>
          <w:szCs w:val="32"/>
        </w:rPr>
      </w:pPr>
      <w:r w:rsidRPr="00522BE8">
        <w:rPr>
          <w:rFonts w:ascii="Arial" w:hAnsi="Arial"/>
          <w:sz w:val="32"/>
          <w:szCs w:val="32"/>
        </w:rPr>
        <w:t>As usual, we are more than happy to report that events and activity here are continuing and occurring on a consistent, successful basis for our members</w:t>
      </w:r>
      <w:r>
        <w:rPr>
          <w:rFonts w:ascii="Arial" w:hAnsi="Arial"/>
          <w:sz w:val="32"/>
          <w:szCs w:val="32"/>
        </w:rPr>
        <w:t>,</w:t>
      </w:r>
      <w:r w:rsidRPr="00522BE8">
        <w:rPr>
          <w:rFonts w:ascii="Arial" w:hAnsi="Arial"/>
          <w:sz w:val="32"/>
          <w:szCs w:val="32"/>
        </w:rPr>
        <w:t xml:space="preserve"> which also extends to include volunteers and supportive members and associates alike.</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Normally socials are held twice per month. These are usually enjoyed and well supported and very social and accommodating to everyone in the community that may attend. We currently have intentions to extend the expansion of our membership.</w:t>
      </w:r>
      <w:r>
        <w:rPr>
          <w:rFonts w:ascii="Arial" w:hAnsi="Arial"/>
          <w:sz w:val="32"/>
          <w:szCs w:val="32"/>
        </w:rPr>
        <w:t xml:space="preserve"> We </w:t>
      </w:r>
      <w:r w:rsidRPr="00522BE8">
        <w:rPr>
          <w:rFonts w:ascii="Arial" w:hAnsi="Arial"/>
          <w:sz w:val="32"/>
          <w:szCs w:val="32"/>
        </w:rPr>
        <w:t>intend to keep growing in numbers.</w:t>
      </w:r>
    </w:p>
    <w:p w:rsidR="00A2497D" w:rsidRPr="00522BE8" w:rsidRDefault="00A2497D" w:rsidP="00A2497D">
      <w:pPr>
        <w:pStyle w:val="Standard"/>
        <w:spacing w:after="0"/>
        <w:rPr>
          <w:rFonts w:ascii="Arial" w:hAnsi="Arial"/>
          <w:sz w:val="32"/>
          <w:szCs w:val="32"/>
        </w:rPr>
      </w:pPr>
      <w:r w:rsidRPr="00522BE8">
        <w:rPr>
          <w:rFonts w:ascii="Arial" w:hAnsi="Arial"/>
          <w:sz w:val="32"/>
          <w:szCs w:val="32"/>
        </w:rPr>
        <w:t>We have a varying range of volunteers which usually and generally provides continuous support including motor vehicle assistance, wheel chair as</w:t>
      </w:r>
      <w:r>
        <w:rPr>
          <w:rFonts w:ascii="Arial" w:hAnsi="Arial"/>
          <w:sz w:val="32"/>
          <w:szCs w:val="32"/>
        </w:rPr>
        <w:t xml:space="preserve">sistance, people to people help, </w:t>
      </w:r>
      <w:r w:rsidRPr="00522BE8">
        <w:rPr>
          <w:rFonts w:ascii="Arial" w:hAnsi="Arial"/>
          <w:sz w:val="32"/>
          <w:szCs w:val="32"/>
        </w:rPr>
        <w:t>etc...</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We conduct a mandatory regular committee meeting once per month.</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 xml:space="preserve">At Wanganui </w:t>
      </w:r>
      <w:r>
        <w:rPr>
          <w:rFonts w:ascii="Arial" w:hAnsi="Arial"/>
          <w:sz w:val="32"/>
          <w:szCs w:val="32"/>
        </w:rPr>
        <w:t xml:space="preserve">Blind Citizens NZ, </w:t>
      </w:r>
      <w:r w:rsidRPr="00522BE8">
        <w:rPr>
          <w:rFonts w:ascii="Arial" w:hAnsi="Arial"/>
          <w:sz w:val="32"/>
          <w:szCs w:val="32"/>
        </w:rPr>
        <w:t xml:space="preserve">we have a regular engagement with the Blind </w:t>
      </w:r>
      <w:r>
        <w:rPr>
          <w:rFonts w:ascii="Arial" w:hAnsi="Arial"/>
          <w:sz w:val="32"/>
          <w:szCs w:val="32"/>
        </w:rPr>
        <w:t xml:space="preserve">Foundation’s </w:t>
      </w:r>
      <w:r w:rsidRPr="00522BE8">
        <w:rPr>
          <w:rFonts w:ascii="Arial" w:hAnsi="Arial"/>
          <w:sz w:val="32"/>
          <w:szCs w:val="32"/>
        </w:rPr>
        <w:t xml:space="preserve">Guide Dogs </w:t>
      </w:r>
      <w:r>
        <w:rPr>
          <w:rFonts w:ascii="Arial" w:hAnsi="Arial"/>
          <w:sz w:val="32"/>
          <w:szCs w:val="32"/>
        </w:rPr>
        <w:t>d</w:t>
      </w:r>
      <w:r w:rsidRPr="00522BE8">
        <w:rPr>
          <w:rFonts w:ascii="Arial" w:hAnsi="Arial"/>
          <w:sz w:val="32"/>
          <w:szCs w:val="32"/>
        </w:rPr>
        <w:t>ivision so that we can make relevant referrals to clients who may require their assistance.</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 xml:space="preserve">We also assist with the relations for home aid and personal requirements in many other areas for citizens who </w:t>
      </w:r>
      <w:r>
        <w:rPr>
          <w:rFonts w:ascii="Arial" w:hAnsi="Arial"/>
          <w:sz w:val="32"/>
          <w:szCs w:val="32"/>
        </w:rPr>
        <w:t xml:space="preserve">have </w:t>
      </w:r>
      <w:r w:rsidRPr="00522BE8">
        <w:rPr>
          <w:rFonts w:ascii="Arial" w:hAnsi="Arial"/>
          <w:sz w:val="32"/>
          <w:szCs w:val="32"/>
        </w:rPr>
        <w:t>visual impairments. So time consuming, but yet so valuable.</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 xml:space="preserve">There are also numerous crafted devices available from the Royal Foundation </w:t>
      </w:r>
      <w:r>
        <w:rPr>
          <w:rFonts w:ascii="Arial" w:hAnsi="Arial"/>
          <w:sz w:val="32"/>
          <w:szCs w:val="32"/>
        </w:rPr>
        <w:t xml:space="preserve">of </w:t>
      </w:r>
      <w:r w:rsidRPr="00522BE8">
        <w:rPr>
          <w:rFonts w:ascii="Arial" w:hAnsi="Arial"/>
          <w:sz w:val="32"/>
          <w:szCs w:val="32"/>
        </w:rPr>
        <w:t>the Blind and these have been readily available through frequent visits.</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Our committee member, Marion Hainsworth provides a regular monthly article in the local River City Press entitled “Blind Spot”</w:t>
      </w:r>
      <w:r>
        <w:rPr>
          <w:rFonts w:ascii="Arial" w:hAnsi="Arial"/>
          <w:sz w:val="32"/>
          <w:szCs w:val="32"/>
        </w:rPr>
        <w:t xml:space="preserve"> </w:t>
      </w:r>
      <w:r w:rsidRPr="00522BE8">
        <w:rPr>
          <w:rFonts w:ascii="Arial" w:hAnsi="Arial"/>
          <w:sz w:val="32"/>
          <w:szCs w:val="32"/>
        </w:rPr>
        <w:t>to keep people informed regarding the valuable information and assistance for the local community. Marion</w:t>
      </w:r>
      <w:r>
        <w:rPr>
          <w:rFonts w:ascii="Arial" w:hAnsi="Arial"/>
          <w:sz w:val="32"/>
          <w:szCs w:val="32"/>
        </w:rPr>
        <w:t xml:space="preserve"> is </w:t>
      </w:r>
      <w:r w:rsidRPr="00522BE8">
        <w:rPr>
          <w:rFonts w:ascii="Arial" w:hAnsi="Arial"/>
          <w:sz w:val="32"/>
          <w:szCs w:val="32"/>
        </w:rPr>
        <w:t>another hugely invaluable asset for our team in Wanganui...</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Our Wanganui Branch always make a contribution by way of a “door prize” at the annual conference wherever that may be.</w:t>
      </w:r>
    </w:p>
    <w:p w:rsidR="00A2497D" w:rsidRPr="00522BE8" w:rsidRDefault="00A2497D" w:rsidP="00A2497D">
      <w:pPr>
        <w:pStyle w:val="Standard"/>
        <w:spacing w:after="0"/>
        <w:rPr>
          <w:rFonts w:ascii="Arial" w:hAnsi="Arial"/>
          <w:sz w:val="32"/>
          <w:szCs w:val="32"/>
        </w:rPr>
      </w:pPr>
    </w:p>
    <w:p w:rsidR="00A2497D" w:rsidRPr="00522BE8" w:rsidRDefault="00A2497D" w:rsidP="00A2497D">
      <w:pPr>
        <w:pStyle w:val="Standard"/>
        <w:spacing w:after="0"/>
        <w:rPr>
          <w:rFonts w:ascii="Arial" w:hAnsi="Arial"/>
          <w:sz w:val="32"/>
          <w:szCs w:val="32"/>
        </w:rPr>
      </w:pPr>
      <w:r w:rsidRPr="00522BE8">
        <w:rPr>
          <w:rFonts w:ascii="Arial" w:hAnsi="Arial"/>
          <w:sz w:val="32"/>
          <w:szCs w:val="32"/>
        </w:rPr>
        <w:t>The next “outing” for our Wanganui members and colleagues was held at The Grand Hotel on Thursday, 30 August, an invaluable time for members to interact with volunteers and support network, and basically just have a nice time as we near the end of 2018.</w:t>
      </w:r>
    </w:p>
    <w:p w:rsidR="00A2497D" w:rsidRPr="00BE51F0" w:rsidRDefault="00A2497D" w:rsidP="00A2497D"/>
    <w:p w:rsidR="00A2497D" w:rsidRPr="00BE51F0" w:rsidRDefault="00A2497D" w:rsidP="00A2497D"/>
    <w:p w:rsidR="00A2497D" w:rsidRPr="00E52F94" w:rsidRDefault="00A2497D" w:rsidP="007652AB">
      <w:pPr>
        <w:pStyle w:val="Heading2"/>
      </w:pPr>
      <w:r>
        <w:t>Otago Network, from Paula Waby</w:t>
      </w:r>
    </w:p>
    <w:p w:rsidR="00A2497D" w:rsidRPr="00BE51F0" w:rsidRDefault="00A2497D" w:rsidP="00A2497D">
      <w:pPr>
        <w:spacing w:before="160"/>
      </w:pPr>
      <w:r w:rsidRPr="00BE51F0">
        <w:t>It has been a very quiet year in the Otago region. A small group of seven attended an end-of-year Christmas dinner at a local bar.</w:t>
      </w:r>
    </w:p>
    <w:p w:rsidR="00A2497D" w:rsidRPr="00BE51F0" w:rsidRDefault="00A2497D" w:rsidP="00A2497D"/>
    <w:p w:rsidR="007652AB" w:rsidRDefault="00A2497D" w:rsidP="00A2497D">
      <w:r w:rsidRPr="00BE51F0">
        <w:t xml:space="preserve">I went to speak to some new Blind Foundation members about who we are and what we do. </w:t>
      </w:r>
    </w:p>
    <w:p w:rsidR="007652AB" w:rsidRDefault="007652AB" w:rsidP="007652AB">
      <w:r>
        <w:br w:type="page"/>
      </w:r>
    </w:p>
    <w:p w:rsidR="00A2497D" w:rsidRPr="00BE51F0" w:rsidRDefault="00A2497D" w:rsidP="00A2497D">
      <w:r w:rsidRPr="00BE51F0">
        <w:t>One member was very interested and asked to see a newsletter. I do not believe he has joined but hopefully he will sometime soon.</w:t>
      </w:r>
    </w:p>
    <w:p w:rsidR="00A2497D" w:rsidRPr="00BE51F0" w:rsidRDefault="00A2497D" w:rsidP="00A2497D"/>
    <w:p w:rsidR="00A2497D" w:rsidRPr="00BE51F0" w:rsidRDefault="00A2497D" w:rsidP="00A2497D">
      <w:r w:rsidRPr="00BE51F0">
        <w:t>I have attended a number of local events including meetings with Clare Curran our local MP; Arts Access for All; Enabling Good Lives and museum access.</w:t>
      </w:r>
    </w:p>
    <w:p w:rsidR="00A2497D" w:rsidRPr="00BE51F0" w:rsidRDefault="00A2497D" w:rsidP="00A2497D">
      <w:bookmarkStart w:id="10" w:name="_GoBack"/>
      <w:bookmarkEnd w:id="10"/>
    </w:p>
    <w:p w:rsidR="00A2497D" w:rsidRPr="00BE51F0" w:rsidRDefault="00A2497D" w:rsidP="00A2497D">
      <w:r w:rsidRPr="00BE51F0">
        <w:t>I have stood down as our Local Coordinator as I want to put my energy into my work on the Blind Citizens New Zealand Board and my role of World Blind Union representative. In fact</w:t>
      </w:r>
      <w:r>
        <w:t>,</w:t>
      </w:r>
      <w:r w:rsidR="00B925A6">
        <w:t xml:space="preserve"> </w:t>
      </w:r>
      <w:r w:rsidRPr="00BE51F0">
        <w:t xml:space="preserve">I compile this report on the eve of my departure for Mongolia to attend the Midterm General Assembly of the World </w:t>
      </w:r>
      <w:r>
        <w:t>B</w:t>
      </w:r>
      <w:r w:rsidRPr="00BE51F0">
        <w:t>lind Union Asia Pacific region.</w:t>
      </w:r>
    </w:p>
    <w:p w:rsidR="00A2497D" w:rsidRPr="00BE51F0" w:rsidRDefault="00A2497D" w:rsidP="00A2497D"/>
    <w:p w:rsidR="00A2497D" w:rsidRPr="00BE51F0" w:rsidRDefault="00A2497D" w:rsidP="00A2497D">
      <w:r w:rsidRPr="00BE51F0">
        <w:t>I have handed over the Local Coordinator role to Raeleen Smith who has been involved with Blind Citizens New Zealand at various levels over the years. I know she will do a good job at organising events and encouraging people to attend. I for one will certainly endeavour to stay involved at a local level and support events when I can.</w:t>
      </w:r>
    </w:p>
    <w:p w:rsidR="00A2497D" w:rsidRDefault="00A2497D" w:rsidP="00A2497D">
      <w:pPr>
        <w:rPr>
          <w:lang w:val="en-GB" w:eastAsia="en-AU" w:bidi="hi-IN"/>
        </w:rPr>
      </w:pPr>
    </w:p>
    <w:p w:rsidR="00A2497D" w:rsidRPr="00A2497D" w:rsidRDefault="00A2497D" w:rsidP="00A2497D">
      <w:pPr>
        <w:rPr>
          <w:lang w:val="en-GB" w:eastAsia="en-AU" w:bidi="hi-IN"/>
        </w:rPr>
      </w:pPr>
    </w:p>
    <w:p w:rsidR="00E83056" w:rsidRDefault="00E83056">
      <w:pPr>
        <w:spacing w:line="240" w:lineRule="auto"/>
        <w:rPr>
          <w:rFonts w:ascii="Arial Bold" w:eastAsia="SimSun" w:hAnsi="Arial Bold" w:hint="eastAsia"/>
          <w:b/>
          <w:bCs/>
          <w:sz w:val="40"/>
          <w:szCs w:val="20"/>
          <w:lang w:val="en-GB" w:eastAsia="en-AU" w:bidi="hi-IN"/>
        </w:rPr>
      </w:pPr>
      <w:r>
        <w:rPr>
          <w:rFonts w:hint="eastAsia"/>
        </w:rPr>
        <w:br w:type="page"/>
      </w:r>
    </w:p>
    <w:p w:rsidR="00FF695D" w:rsidRPr="0097462F" w:rsidRDefault="00FF695D" w:rsidP="00E33FA6">
      <w:pPr>
        <w:pStyle w:val="Heading1"/>
        <w:rPr>
          <w:rFonts w:hint="eastAsia"/>
        </w:rPr>
      </w:pPr>
      <w:r w:rsidRPr="0097462F">
        <w:t>Attachment “</w:t>
      </w:r>
      <w:r>
        <w:t>K</w:t>
      </w:r>
      <w:r w:rsidRPr="0097462F">
        <w:t>”</w:t>
      </w:r>
    </w:p>
    <w:p w:rsidR="00FF695D" w:rsidRPr="0006716F" w:rsidRDefault="00FF695D" w:rsidP="00E33FA6">
      <w:pPr>
        <w:pStyle w:val="Heading1"/>
        <w:rPr>
          <w:rFonts w:hint="eastAsia"/>
        </w:rPr>
      </w:pPr>
      <w:r w:rsidRPr="0006716F">
        <w:t>Representative Appointments</w:t>
      </w:r>
    </w:p>
    <w:p w:rsidR="00FF695D" w:rsidRPr="00FC536E" w:rsidRDefault="00FF695D" w:rsidP="006E1909"/>
    <w:p w:rsidR="00FF695D" w:rsidRPr="00FC63DF" w:rsidRDefault="00FF695D" w:rsidP="00365ED5">
      <w:pPr>
        <w:pStyle w:val="Heading2"/>
      </w:pPr>
      <w:r w:rsidRPr="00FC63DF">
        <w:t>Introduction</w:t>
      </w:r>
    </w:p>
    <w:p w:rsidR="00FF695D" w:rsidRDefault="00FF695D" w:rsidP="006E1909">
      <w:r w:rsidRPr="00FC63DF">
        <w:t xml:space="preserve">The Board has </w:t>
      </w:r>
      <w:r>
        <w:t xml:space="preserve">the </w:t>
      </w:r>
      <w:r w:rsidRPr="00FC63DF">
        <w:t xml:space="preserve">delegated authority to make appointments to national representative positions. Where </w:t>
      </w:r>
      <w:r>
        <w:t>practicable</w:t>
      </w:r>
      <w:r w:rsidRPr="00FC63DF">
        <w:t xml:space="preserve">, </w:t>
      </w:r>
      <w:r>
        <w:t xml:space="preserve">the Board makes </w:t>
      </w:r>
      <w:r w:rsidRPr="00FC63DF">
        <w:t xml:space="preserve">those decisions at its Annual Planning Meeting. </w:t>
      </w:r>
      <w:r>
        <w:t xml:space="preserve">For informational purposes, the Board informs the </w:t>
      </w:r>
      <w:r w:rsidRPr="00FC63DF">
        <w:t>Annual General Meeting and Conference</w:t>
      </w:r>
      <w:r>
        <w:t xml:space="preserve"> of the appointments it has made.</w:t>
      </w:r>
    </w:p>
    <w:p w:rsidR="00FF695D" w:rsidRPr="00FC63DF" w:rsidRDefault="00FF695D" w:rsidP="006E1909"/>
    <w:p w:rsidR="00FF695D" w:rsidRPr="00FC63DF" w:rsidRDefault="00E33FA6" w:rsidP="006E1909">
      <w:r>
        <w:rPr>
          <w:rFonts w:cs="Courier New"/>
          <w:bCs/>
        </w:rPr>
        <w:t>The Board is m</w:t>
      </w:r>
      <w:r w:rsidR="00FF695D" w:rsidRPr="00FC63DF">
        <w:rPr>
          <w:rFonts w:cs="Courier New"/>
          <w:bCs/>
        </w:rPr>
        <w:t>indful that Conference is the supreme governing body of Blind Citizens NZ</w:t>
      </w:r>
      <w:r>
        <w:rPr>
          <w:rFonts w:cs="Courier New"/>
          <w:bCs/>
        </w:rPr>
        <w:t xml:space="preserve">. It </w:t>
      </w:r>
      <w:r w:rsidR="00FF695D" w:rsidRPr="00FC63DF">
        <w:rPr>
          <w:rFonts w:cs="Courier New"/>
          <w:bCs/>
        </w:rPr>
        <w:t xml:space="preserve">acknowledges that Conference may </w:t>
      </w:r>
      <w:r w:rsidR="00FF695D" w:rsidRPr="00FC63DF">
        <w:t xml:space="preserve">question and / or overturn any of its decisions. In the event Conference </w:t>
      </w:r>
      <w:r w:rsidR="00FF695D">
        <w:t xml:space="preserve">may not support a </w:t>
      </w:r>
      <w:r w:rsidR="00FF695D" w:rsidRPr="00FC63DF">
        <w:t>Board</w:t>
      </w:r>
      <w:r w:rsidR="00FF695D">
        <w:t xml:space="preserve"> decision</w:t>
      </w:r>
      <w:r w:rsidR="00FF695D" w:rsidRPr="00FC63DF">
        <w:t>, it has the authority to oppose an appointment and make its own.</w:t>
      </w:r>
    </w:p>
    <w:p w:rsidR="00FF695D" w:rsidRDefault="00FF695D" w:rsidP="006E1909"/>
    <w:p w:rsidR="00FF695D" w:rsidRPr="00E33FA6" w:rsidRDefault="00FF695D" w:rsidP="00E33FA6">
      <w:pPr>
        <w:pStyle w:val="Heading2"/>
      </w:pPr>
      <w:r w:rsidRPr="00E33FA6">
        <w:t>Appointments made in the past 12 months</w:t>
      </w:r>
    </w:p>
    <w:p w:rsidR="00FF695D" w:rsidRPr="00FC63DF" w:rsidRDefault="00FF695D" w:rsidP="006E1909">
      <w:r>
        <w:t xml:space="preserve">The Board has made the </w:t>
      </w:r>
      <w:r w:rsidRPr="00FC63DF">
        <w:t>following appointments since the 201</w:t>
      </w:r>
      <w:r>
        <w:t>6</w:t>
      </w:r>
      <w:r w:rsidRPr="00FC63DF">
        <w:t xml:space="preserve"> Annual General Meeting and Conference.</w:t>
      </w:r>
    </w:p>
    <w:p w:rsidR="00FF695D" w:rsidRPr="00FC63DF" w:rsidRDefault="00FF695D" w:rsidP="006E1909"/>
    <w:p w:rsidR="00E33FA6" w:rsidRPr="00F445A4" w:rsidRDefault="00E33FA6" w:rsidP="00F445A4">
      <w:pPr>
        <w:ind w:left="720" w:hanging="720"/>
      </w:pPr>
      <w:r>
        <w:rPr>
          <w:b/>
        </w:rPr>
        <w:t>1.</w:t>
      </w:r>
      <w:r>
        <w:rPr>
          <w:b/>
        </w:rPr>
        <w:tab/>
        <w:t>Blind and Low Vision Education Network NZ (BLENNZ)</w:t>
      </w:r>
      <w:r w:rsidR="00F445A4">
        <w:t>: this position has a term of three years. Wendy Chiang’s appointment in November 2017</w:t>
      </w:r>
      <w:r w:rsidR="00A43BAD">
        <w:t>,</w:t>
      </w:r>
      <w:r w:rsidR="00F445A4">
        <w:t xml:space="preserve"> to represent Blind Citizens NZ</w:t>
      </w:r>
      <w:r w:rsidR="00A43BAD">
        <w:t>,</w:t>
      </w:r>
      <w:r w:rsidR="00F445A4">
        <w:t xml:space="preserve"> concludes in 2020.</w:t>
      </w:r>
      <w:r w:rsidR="00A43BAD">
        <w:t xml:space="preserve"> Wendy Chiang replaces Jonathan Godfrey whose term concluded in 2017. </w:t>
      </w:r>
    </w:p>
    <w:p w:rsidR="00E33FA6" w:rsidRDefault="00E33FA6" w:rsidP="00E33FA6">
      <w:pPr>
        <w:rPr>
          <w:b/>
        </w:rPr>
      </w:pPr>
    </w:p>
    <w:p w:rsidR="00FF695D" w:rsidRDefault="00E33FA6" w:rsidP="00C562A3">
      <w:pPr>
        <w:ind w:left="720" w:hanging="720"/>
      </w:pPr>
      <w:r>
        <w:rPr>
          <w:b/>
        </w:rPr>
        <w:t>2.</w:t>
      </w:r>
      <w:r w:rsidR="00FF695D">
        <w:rPr>
          <w:b/>
        </w:rPr>
        <w:tab/>
      </w:r>
      <w:r>
        <w:rPr>
          <w:b/>
        </w:rPr>
        <w:t xml:space="preserve">The Braille Authority of Aotearoa New Zealand Trust (BANZAT): </w:t>
      </w:r>
      <w:r w:rsidRPr="005671A7">
        <w:rPr>
          <w:b/>
        </w:rPr>
        <w:t xml:space="preserve"> </w:t>
      </w:r>
      <w:r w:rsidR="008A3BD0" w:rsidRPr="008A3BD0">
        <w:t xml:space="preserve">Leyna Coleman’s </w:t>
      </w:r>
      <w:r w:rsidR="008A3BD0">
        <w:t xml:space="preserve">appointment to represent Blind Citizens NZ on BANZAT was </w:t>
      </w:r>
      <w:r w:rsidR="00AE39E9">
        <w:t xml:space="preserve">decided by the </w:t>
      </w:r>
      <w:r w:rsidR="008A3BD0">
        <w:t>Board early September 2018. Serving a three-year term</w:t>
      </w:r>
      <w:r w:rsidR="00AE39E9">
        <w:t>,</w:t>
      </w:r>
      <w:r w:rsidR="008A3BD0">
        <w:t xml:space="preserve"> which concludes in 2020, she replaces Paula Waby</w:t>
      </w:r>
      <w:r w:rsidR="00AE39E9">
        <w:t xml:space="preserve"> whose term concluded this year</w:t>
      </w:r>
      <w:r w:rsidR="008A3BD0">
        <w:t>.</w:t>
      </w:r>
    </w:p>
    <w:p w:rsidR="00FF695D" w:rsidRDefault="00FF695D" w:rsidP="00B925A6">
      <w:pPr>
        <w:pStyle w:val="Heading1"/>
        <w:rPr>
          <w:rFonts w:hint="eastAsia"/>
        </w:rPr>
      </w:pPr>
      <w:r w:rsidRPr="00FF695D">
        <w:t xml:space="preserve">Attachment </w:t>
      </w:r>
      <w:r w:rsidRPr="00FF695D">
        <w:rPr>
          <w:rFonts w:hint="eastAsia"/>
        </w:rPr>
        <w:t>“</w:t>
      </w:r>
      <w:r w:rsidRPr="00FF695D">
        <w:t>L</w:t>
      </w:r>
      <w:r w:rsidRPr="00FF695D">
        <w:rPr>
          <w:rFonts w:hint="eastAsia"/>
        </w:rPr>
        <w:t>”</w:t>
      </w:r>
    </w:p>
    <w:p w:rsidR="00691F21" w:rsidRDefault="00691F21" w:rsidP="00B925A6">
      <w:pPr>
        <w:pStyle w:val="Heading1"/>
        <w:rPr>
          <w:rFonts w:hint="eastAsia"/>
        </w:rPr>
      </w:pPr>
      <w:r>
        <w:t>Patron</w:t>
      </w:r>
    </w:p>
    <w:p w:rsidR="00B925A6" w:rsidRPr="00B925A6" w:rsidRDefault="00B925A6" w:rsidP="00EF10A6">
      <w:pPr>
        <w:pStyle w:val="Heading2"/>
        <w:rPr>
          <w:rFonts w:ascii="Arial" w:hAnsi="Arial"/>
          <w:b w:val="0"/>
          <w:sz w:val="18"/>
        </w:rPr>
      </w:pPr>
    </w:p>
    <w:p w:rsidR="00EF10A6" w:rsidRDefault="00EF10A6" w:rsidP="00EF10A6">
      <w:pPr>
        <w:pStyle w:val="Heading2"/>
      </w:pPr>
      <w:r>
        <w:t>Introduction</w:t>
      </w:r>
    </w:p>
    <w:p w:rsidR="00EF10A6" w:rsidRDefault="00EF10A6" w:rsidP="00EF10A6">
      <w:r>
        <w:t>In 2015, Chris Laidlaw was appointed to a further term as Patron of Blind Citizens NZ. The term for the position is due for renewal this year. Thus, the position should have been publicised for suggestions to come to the Board to bring a recommendation forward.</w:t>
      </w:r>
    </w:p>
    <w:p w:rsidR="00EF10A6" w:rsidRDefault="00EF10A6" w:rsidP="00EF10A6"/>
    <w:p w:rsidR="00EF10A6" w:rsidRDefault="00EF10A6" w:rsidP="00EF10A6">
      <w:r>
        <w:t>When considering this dilemma the Board contempl</w:t>
      </w:r>
      <w:r w:rsidR="007652AB">
        <w:t>ated several pathways including:</w:t>
      </w:r>
    </w:p>
    <w:p w:rsidR="00EF10A6" w:rsidRDefault="00EF10A6" w:rsidP="00EF10A6">
      <w:pPr>
        <w:pStyle w:val="bullet1last"/>
        <w:ind w:left="360"/>
      </w:pPr>
      <w:r>
        <w:t>approaching Chris Laidlaw to see if he would be comfortable remaining in the role until a process to fill the position is completed.</w:t>
      </w:r>
    </w:p>
    <w:p w:rsidR="00EF10A6" w:rsidRDefault="00EF10A6" w:rsidP="00EF10A6">
      <w:pPr>
        <w:pStyle w:val="bullet1last"/>
        <w:ind w:left="360"/>
        <w:rPr>
          <w:lang w:val="en-NZ"/>
        </w:rPr>
      </w:pPr>
      <w:r>
        <w:rPr>
          <w:lang w:val="en-NZ"/>
        </w:rPr>
        <w:t>seeking the support of the 2018 Annual General Meeting and Conference to run a shortened process that might see the position filled sooner than next year’s AGM and Conference, or running the process during 2019 and bringing a recommendation to the Annual General Meeting and Conference.</w:t>
      </w:r>
    </w:p>
    <w:p w:rsidR="00EF10A6" w:rsidRDefault="00EF10A6" w:rsidP="00EF10A6">
      <w:pPr>
        <w:pStyle w:val="bullet1last"/>
        <w:numPr>
          <w:ilvl w:val="0"/>
          <w:numId w:val="0"/>
        </w:numPr>
        <w:rPr>
          <w:lang w:val="en-NZ"/>
        </w:rPr>
      </w:pPr>
    </w:p>
    <w:p w:rsidR="00EF10A6" w:rsidRDefault="00EF10A6" w:rsidP="00EF10A6">
      <w:pPr>
        <w:pStyle w:val="bullet1last"/>
        <w:numPr>
          <w:ilvl w:val="0"/>
          <w:numId w:val="0"/>
        </w:numPr>
        <w:rPr>
          <w:lang w:val="en-NZ"/>
        </w:rPr>
      </w:pPr>
      <w:r>
        <w:rPr>
          <w:lang w:val="en-NZ"/>
        </w:rPr>
        <w:t xml:space="preserve">The Board is mindful also, that decisions will be reached at this year’s Annual General Meeting and Conference that may lead to constitutional amendments. </w:t>
      </w:r>
    </w:p>
    <w:p w:rsidR="00EF10A6" w:rsidRPr="00FE2A12" w:rsidRDefault="00EF10A6" w:rsidP="00EF10A6">
      <w:pPr>
        <w:pStyle w:val="bullet1last"/>
        <w:numPr>
          <w:ilvl w:val="0"/>
          <w:numId w:val="0"/>
        </w:numPr>
        <w:spacing w:after="0"/>
        <w:rPr>
          <w:rFonts w:ascii="d" w:hAnsi="d"/>
          <w:sz w:val="20"/>
          <w:lang w:val="en-NZ"/>
        </w:rPr>
      </w:pPr>
    </w:p>
    <w:p w:rsidR="00EF10A6" w:rsidRPr="00FE2A12" w:rsidRDefault="00EF10A6" w:rsidP="00EF10A6">
      <w:pPr>
        <w:pStyle w:val="bullet1last"/>
        <w:numPr>
          <w:ilvl w:val="0"/>
          <w:numId w:val="0"/>
        </w:numPr>
        <w:spacing w:after="0"/>
        <w:rPr>
          <w:rFonts w:ascii="d" w:hAnsi="d"/>
          <w:sz w:val="20"/>
          <w:lang w:val="en-NZ"/>
        </w:rPr>
      </w:pPr>
    </w:p>
    <w:p w:rsidR="00EF10A6" w:rsidRPr="00FE2A12" w:rsidRDefault="00EF10A6" w:rsidP="00EF10A6">
      <w:pPr>
        <w:pStyle w:val="Heading2"/>
      </w:pPr>
      <w:r>
        <w:t>Recommendation</w:t>
      </w:r>
    </w:p>
    <w:p w:rsidR="00EF10A6" w:rsidRDefault="00EF10A6" w:rsidP="00EF10A6">
      <w:pPr>
        <w:pStyle w:val="bullet1last"/>
        <w:numPr>
          <w:ilvl w:val="0"/>
          <w:numId w:val="0"/>
        </w:numPr>
        <w:rPr>
          <w:lang w:val="en-NZ"/>
        </w:rPr>
      </w:pPr>
      <w:r>
        <w:rPr>
          <w:lang w:val="en-NZ"/>
        </w:rPr>
        <w:t>For this reason, the Board’s recommendation is to defer implementing a process to appoint a Patron, until all aspects of the constitutional process and amendment to the constitution are complete.</w:t>
      </w:r>
    </w:p>
    <w:p w:rsidR="00691F21" w:rsidRPr="00691F21" w:rsidRDefault="00691F21" w:rsidP="00691F21">
      <w:pPr>
        <w:rPr>
          <w:lang w:val="en-GB" w:eastAsia="en-AU" w:bidi="hi-IN"/>
        </w:rPr>
      </w:pPr>
    </w:p>
    <w:p w:rsidR="00691F21" w:rsidRDefault="00691F21">
      <w:pPr>
        <w:spacing w:line="240" w:lineRule="auto"/>
        <w:rPr>
          <w:rFonts w:ascii="Arial Bold" w:eastAsia="SimSun" w:hAnsi="Arial Bold" w:hint="eastAsia"/>
          <w:b/>
          <w:bCs/>
          <w:sz w:val="40"/>
          <w:szCs w:val="20"/>
          <w:lang w:val="en-GB" w:eastAsia="en-AU" w:bidi="hi-IN"/>
        </w:rPr>
      </w:pPr>
      <w:r>
        <w:rPr>
          <w:rFonts w:hint="eastAsia"/>
        </w:rPr>
        <w:br w:type="page"/>
      </w:r>
    </w:p>
    <w:p w:rsidR="00691F21" w:rsidRDefault="00691F21" w:rsidP="00F445A4">
      <w:pPr>
        <w:pStyle w:val="Heading1"/>
        <w:rPr>
          <w:rFonts w:hint="eastAsia"/>
        </w:rPr>
      </w:pPr>
      <w:r>
        <w:t>Attachment “M”</w:t>
      </w:r>
    </w:p>
    <w:p w:rsidR="00FF695D" w:rsidRPr="00FF695D" w:rsidRDefault="00E33FA6" w:rsidP="00F445A4">
      <w:pPr>
        <w:pStyle w:val="Heading1"/>
        <w:rPr>
          <w:rFonts w:hint="eastAsia"/>
        </w:rPr>
      </w:pPr>
      <w:r>
        <w:t>2019</w:t>
      </w:r>
      <w:r w:rsidR="00FF695D" w:rsidRPr="00FF695D">
        <w:t xml:space="preserve"> Annual General Meeting and Conference</w:t>
      </w:r>
    </w:p>
    <w:p w:rsidR="00FF695D" w:rsidRDefault="00FF695D" w:rsidP="006E1909"/>
    <w:p w:rsidR="00FF695D" w:rsidRPr="00FF695D" w:rsidRDefault="00E33FA6" w:rsidP="00365ED5">
      <w:pPr>
        <w:pStyle w:val="Heading2"/>
      </w:pPr>
      <w:r>
        <w:t>Preparation for 2019</w:t>
      </w:r>
    </w:p>
    <w:p w:rsidR="00E33FA6" w:rsidRDefault="00E33FA6" w:rsidP="006E1909">
      <w:r>
        <w:t xml:space="preserve">In recent time, </w:t>
      </w:r>
      <w:r w:rsidR="00FF695D" w:rsidRPr="00FF695D">
        <w:t xml:space="preserve">funding from both the Blind Foundation </w:t>
      </w:r>
      <w:r>
        <w:t xml:space="preserve">and Lotteries Commission </w:t>
      </w:r>
      <w:r w:rsidR="00FF695D" w:rsidRPr="00FF695D">
        <w:t xml:space="preserve">has ensured Blind Citizens NZ </w:t>
      </w:r>
      <w:r>
        <w:t xml:space="preserve">can </w:t>
      </w:r>
      <w:r w:rsidR="00FF695D" w:rsidRPr="00FF695D">
        <w:t>hold a three-day Annual General Meeting and Conference</w:t>
      </w:r>
      <w:r>
        <w:t xml:space="preserve">. The </w:t>
      </w:r>
      <w:r w:rsidR="00FF695D" w:rsidRPr="00FF695D">
        <w:t xml:space="preserve">same is true of this year. </w:t>
      </w:r>
      <w:r>
        <w:t>The Board acknowledges and values this support.</w:t>
      </w:r>
    </w:p>
    <w:p w:rsidR="00E33FA6" w:rsidRDefault="00E33FA6" w:rsidP="006E1909"/>
    <w:p w:rsidR="005F60C6" w:rsidRDefault="00E33FA6" w:rsidP="006E1909">
      <w:r>
        <w:t xml:space="preserve">The Board continues to face increasing pressure </w:t>
      </w:r>
      <w:r w:rsidR="001B3040">
        <w:t xml:space="preserve">with balancing work and organisational commitments with </w:t>
      </w:r>
      <w:r>
        <w:t>limited funding. This means it must make pragmatic decisions</w:t>
      </w:r>
      <w:r w:rsidR="005F60C6">
        <w:t xml:space="preserve">, which include </w:t>
      </w:r>
      <w:r>
        <w:t xml:space="preserve">the location and venue. </w:t>
      </w:r>
      <w:r w:rsidR="005F60C6">
        <w:t>The Board is moving ahead with plans for a three day AGM and Conference in 2019.</w:t>
      </w:r>
    </w:p>
    <w:p w:rsidR="005F60C6" w:rsidRDefault="005F60C6" w:rsidP="006E1909"/>
    <w:p w:rsidR="00FF695D" w:rsidRDefault="005F60C6" w:rsidP="005F60C6">
      <w:pPr>
        <w:spacing w:after="100"/>
      </w:pPr>
      <w:r>
        <w:t>A venue and dates for 2019 are in place. Planning is well underway already. Details for 2019 are:</w:t>
      </w:r>
    </w:p>
    <w:p w:rsidR="005F60C6" w:rsidRDefault="005F60C6" w:rsidP="005F60C6">
      <w:pPr>
        <w:spacing w:after="100"/>
      </w:pPr>
      <w:r w:rsidRPr="005F60C6">
        <w:rPr>
          <w:b/>
        </w:rPr>
        <w:t>Venue</w:t>
      </w:r>
      <w:r>
        <w:t>: Naumi Hotel, Mangere, Auckland.</w:t>
      </w:r>
    </w:p>
    <w:p w:rsidR="005F60C6" w:rsidRDefault="005F60C6" w:rsidP="006E1909">
      <w:r>
        <w:rPr>
          <w:b/>
        </w:rPr>
        <w:t>Dates:</w:t>
      </w:r>
      <w:r>
        <w:t xml:space="preserve"> Friday 4 to Sunday 6 October 2018.</w:t>
      </w:r>
    </w:p>
    <w:p w:rsidR="005F60C6" w:rsidRPr="005F60C6" w:rsidRDefault="005F60C6" w:rsidP="006E1909"/>
    <w:p w:rsidR="00FF695D" w:rsidRPr="00FF695D" w:rsidRDefault="00FF695D" w:rsidP="006E1909"/>
    <w:p w:rsidR="00FF695D" w:rsidRPr="00FF695D" w:rsidRDefault="00FF695D" w:rsidP="00365ED5">
      <w:pPr>
        <w:pStyle w:val="Heading2"/>
      </w:pPr>
      <w:r w:rsidRPr="00FF695D">
        <w:t>Speakers and Theme for 201</w:t>
      </w:r>
      <w:r w:rsidR="005F60C6">
        <w:t>9</w:t>
      </w:r>
    </w:p>
    <w:p w:rsidR="005F60C6" w:rsidRDefault="005F60C6" w:rsidP="006E1909">
      <w:r>
        <w:t xml:space="preserve">There will be an opportunity at this year’s AGM and Conference, to suggest </w:t>
      </w:r>
      <w:r w:rsidR="00FF695D" w:rsidRPr="00FF695D">
        <w:t xml:space="preserve">themes </w:t>
      </w:r>
      <w:r>
        <w:t>(</w:t>
      </w:r>
      <w:r w:rsidR="00FF695D" w:rsidRPr="00FF695D">
        <w:t>and guest speakers</w:t>
      </w:r>
      <w:r>
        <w:t>) for 2019</w:t>
      </w:r>
      <w:r w:rsidR="00FF695D" w:rsidRPr="00FF695D">
        <w:t xml:space="preserve">. The Board </w:t>
      </w:r>
      <w:r>
        <w:t xml:space="preserve">then </w:t>
      </w:r>
      <w:r w:rsidR="00FF695D" w:rsidRPr="00FF695D">
        <w:t>consider</w:t>
      </w:r>
      <w:r>
        <w:t>s</w:t>
      </w:r>
      <w:r w:rsidR="00FF695D" w:rsidRPr="00FF695D">
        <w:t xml:space="preserve"> </w:t>
      </w:r>
      <w:r>
        <w:t xml:space="preserve">feedback at its November 2018 meeting and builds on this </w:t>
      </w:r>
      <w:r w:rsidR="00FF695D" w:rsidRPr="00FF695D">
        <w:t xml:space="preserve">when </w:t>
      </w:r>
      <w:r>
        <w:t xml:space="preserve">preparing the programme </w:t>
      </w:r>
      <w:r w:rsidR="00FF695D" w:rsidRPr="00FF695D">
        <w:t>for next year</w:t>
      </w:r>
      <w:r>
        <w:t>.</w:t>
      </w:r>
    </w:p>
    <w:p w:rsidR="00FF695D" w:rsidRPr="00FF695D" w:rsidRDefault="00FF695D" w:rsidP="006E1909"/>
    <w:p w:rsidR="00FF695D" w:rsidRDefault="00FF695D" w:rsidP="006E1909">
      <w:r w:rsidRPr="00FF695D">
        <w:t xml:space="preserve">The Board encourages </w:t>
      </w:r>
      <w:r w:rsidR="005F60C6">
        <w:t xml:space="preserve">everyone </w:t>
      </w:r>
      <w:r w:rsidRPr="00FF695D">
        <w:t xml:space="preserve">to give some thought to these </w:t>
      </w:r>
      <w:r w:rsidR="005F60C6">
        <w:t>a theme and speakers</w:t>
      </w:r>
      <w:r w:rsidRPr="00FF695D">
        <w:t>. Bring your ideas along ready to share</w:t>
      </w:r>
      <w:r w:rsidR="00EA7703">
        <w:t>.</w:t>
      </w:r>
    </w:p>
    <w:sectPr w:rsidR="00FF695D" w:rsidSect="00666EBA">
      <w:headerReference w:type="default" r:id="rId15"/>
      <w:pgSz w:w="11906" w:h="16838" w:code="9"/>
      <w:pgMar w:top="851" w:right="284" w:bottom="561" w:left="851" w:header="340" w:footer="284"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5A6" w:rsidRDefault="00B925A6" w:rsidP="006E1909">
      <w:r>
        <w:separator/>
      </w:r>
    </w:p>
  </w:endnote>
  <w:endnote w:type="continuationSeparator" w:id="0">
    <w:p w:rsidR="00B925A6" w:rsidRDefault="00B925A6" w:rsidP="006E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Helvetica Neue">
    <w:altName w:val="Times New Roman"/>
    <w:charset w:val="00"/>
    <w:family w:val="roman"/>
    <w:pitch w:val="default"/>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5A6" w:rsidRDefault="00B925A6" w:rsidP="006E1909">
      <w:r>
        <w:separator/>
      </w:r>
    </w:p>
  </w:footnote>
  <w:footnote w:type="continuationSeparator" w:id="0">
    <w:p w:rsidR="00B925A6" w:rsidRDefault="00B925A6" w:rsidP="006E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32"/>
        <w:szCs w:val="32"/>
      </w:rPr>
      <w:id w:val="738525734"/>
      <w:docPartObj>
        <w:docPartGallery w:val="Page Numbers (Top of Page)"/>
        <w:docPartUnique/>
      </w:docPartObj>
    </w:sdtPr>
    <w:sdtContent>
      <w:p w:rsidR="00B925A6" w:rsidRDefault="00B925A6" w:rsidP="004025FF">
        <w:pPr>
          <w:pStyle w:val="Header"/>
          <w:spacing w:after="120"/>
          <w:jc w:val="right"/>
          <w:rPr>
            <w:rFonts w:ascii="Arial" w:hAnsi="Arial"/>
            <w:b/>
            <w:bCs/>
            <w:sz w:val="32"/>
            <w:szCs w:val="24"/>
          </w:rPr>
        </w:pPr>
        <w:r w:rsidRPr="004025FF">
          <w:rPr>
            <w:rFonts w:ascii="Arial" w:hAnsi="Arial"/>
            <w:sz w:val="32"/>
          </w:rPr>
          <w:t xml:space="preserve">Page </w:t>
        </w:r>
        <w:r w:rsidRPr="004025FF">
          <w:rPr>
            <w:rFonts w:ascii="Arial" w:hAnsi="Arial"/>
            <w:b/>
            <w:bCs/>
            <w:sz w:val="32"/>
            <w:szCs w:val="24"/>
          </w:rPr>
          <w:fldChar w:fldCharType="begin"/>
        </w:r>
        <w:r w:rsidRPr="004025FF">
          <w:rPr>
            <w:rFonts w:ascii="Arial" w:hAnsi="Arial"/>
            <w:b/>
            <w:bCs/>
            <w:sz w:val="32"/>
          </w:rPr>
          <w:instrText xml:space="preserve"> PAGE </w:instrText>
        </w:r>
        <w:r w:rsidRPr="004025FF">
          <w:rPr>
            <w:rFonts w:ascii="Arial" w:hAnsi="Arial"/>
            <w:b/>
            <w:bCs/>
            <w:sz w:val="32"/>
            <w:szCs w:val="24"/>
          </w:rPr>
          <w:fldChar w:fldCharType="separate"/>
        </w:r>
        <w:r w:rsidR="00CF5261">
          <w:rPr>
            <w:rFonts w:ascii="Arial" w:hAnsi="Arial"/>
            <w:b/>
            <w:bCs/>
            <w:noProof/>
            <w:sz w:val="32"/>
          </w:rPr>
          <w:t>136</w:t>
        </w:r>
        <w:r w:rsidRPr="004025FF">
          <w:rPr>
            <w:rFonts w:ascii="Arial" w:hAnsi="Arial"/>
            <w:b/>
            <w:bCs/>
            <w:sz w:val="32"/>
            <w:szCs w:val="24"/>
          </w:rPr>
          <w:fldChar w:fldCharType="end"/>
        </w:r>
      </w:p>
      <w:p w:rsidR="00B925A6" w:rsidRDefault="00B925A6" w:rsidP="004025FF">
        <w:pPr>
          <w:pStyle w:val="Header"/>
          <w:rPr>
            <w:rFonts w:ascii="Arial" w:hAnsi="Arial"/>
            <w:sz w:val="32"/>
          </w:rPr>
        </w:pPr>
        <w:r>
          <w:rPr>
            <w:rFonts w:ascii="Arial" w:hAnsi="Arial"/>
            <w:sz w:val="32"/>
          </w:rPr>
          <w:t xml:space="preserve">Blind Citizens NZ - </w:t>
        </w:r>
        <w:r w:rsidRPr="004025FF">
          <w:rPr>
            <w:rFonts w:ascii="Arial" w:hAnsi="Arial"/>
            <w:sz w:val="32"/>
          </w:rPr>
          <w:t>201</w:t>
        </w:r>
        <w:r>
          <w:rPr>
            <w:rFonts w:ascii="Arial" w:hAnsi="Arial"/>
            <w:sz w:val="32"/>
          </w:rPr>
          <w:t>8</w:t>
        </w:r>
        <w:r w:rsidRPr="004025FF">
          <w:rPr>
            <w:rFonts w:ascii="Arial" w:hAnsi="Arial"/>
            <w:sz w:val="32"/>
          </w:rPr>
          <w:t xml:space="preserve"> Annual General Meeting and Conference</w:t>
        </w:r>
      </w:p>
      <w:p w:rsidR="00B925A6" w:rsidRPr="004025FF" w:rsidRDefault="00B925A6" w:rsidP="006E1909">
        <w:r>
          <w:rPr>
            <w:noProof/>
            <w:lang w:val="en-GB" w:eastAsia="en-GB"/>
          </w:rPr>
          <mc:AlternateContent>
            <mc:Choice Requires="wps">
              <w:drawing>
                <wp:anchor distT="0" distB="0" distL="114300" distR="114300" simplePos="0" relativeHeight="251659264" behindDoc="0" locked="0" layoutInCell="1" allowOverlap="1" wp14:anchorId="46115165" wp14:editId="216C56CD">
                  <wp:simplePos x="0" y="0"/>
                  <wp:positionH relativeFrom="column">
                    <wp:posOffset>-124867</wp:posOffset>
                  </wp:positionH>
                  <wp:positionV relativeFrom="paragraph">
                    <wp:posOffset>85713</wp:posOffset>
                  </wp:positionV>
                  <wp:extent cx="6788988" cy="0"/>
                  <wp:effectExtent l="0" t="19050" r="31115" b="19050"/>
                  <wp:wrapNone/>
                  <wp:docPr id="1" name="Straight Connector 1"/>
                  <wp:cNvGraphicFramePr/>
                  <a:graphic xmlns:a="http://schemas.openxmlformats.org/drawingml/2006/main">
                    <a:graphicData uri="http://schemas.microsoft.com/office/word/2010/wordprocessingShape">
                      <wps:wsp>
                        <wps:cNvCnPr/>
                        <wps:spPr>
                          <a:xfrm flipV="1">
                            <a:off x="0" y="0"/>
                            <a:ext cx="6788988" cy="0"/>
                          </a:xfrm>
                          <a:prstGeom prst="line">
                            <a:avLst/>
                          </a:prstGeom>
                          <a:ln w="41275" cmpd="sng">
                            <a:solidFill>
                              <a:schemeClr val="tx1">
                                <a:alpha val="7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B7ED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6.75pt" to="52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" strokecolor="black [3213]" strokeweight="3.25pt">
                  <v:stroke opacity="48573f" joinstyle="miter"/>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C8E571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89"/>
    <w:multiLevelType w:val="singleLevel"/>
    <w:tmpl w:val="D0ACE9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466BE"/>
    <w:multiLevelType w:val="hybridMultilevel"/>
    <w:tmpl w:val="9664EA82"/>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06115"/>
    <w:multiLevelType w:val="hybridMultilevel"/>
    <w:tmpl w:val="7AD60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719DB"/>
    <w:multiLevelType w:val="hybridMultilevel"/>
    <w:tmpl w:val="4D4E21F6"/>
    <w:lvl w:ilvl="0" w:tplc="1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875622"/>
    <w:multiLevelType w:val="hybridMultilevel"/>
    <w:tmpl w:val="25EC26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854517"/>
    <w:multiLevelType w:val="hybridMultilevel"/>
    <w:tmpl w:val="94180306"/>
    <w:lvl w:ilvl="0" w:tplc="1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70A4A"/>
    <w:multiLevelType w:val="hybridMultilevel"/>
    <w:tmpl w:val="B9C07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B524CBB"/>
    <w:multiLevelType w:val="hybridMultilevel"/>
    <w:tmpl w:val="358A6EAA"/>
    <w:lvl w:ilvl="0" w:tplc="F8E02B74">
      <w:start w:val="1"/>
      <w:numFmt w:val="lowerLetter"/>
      <w:lvlText w:val="%1)"/>
      <w:lvlJc w:val="left"/>
      <w:pPr>
        <w:ind w:left="360" w:hanging="360"/>
      </w:pPr>
      <w:rPr>
        <w:b/>
      </w:rPr>
    </w:lvl>
    <w:lvl w:ilvl="1" w:tplc="6BDC3BB8">
      <w:start w:val="1"/>
      <w:numFmt w:val="bullet"/>
      <w:lvlText w:val="-"/>
      <w:lvlJc w:val="left"/>
      <w:pPr>
        <w:ind w:left="1080" w:hanging="360"/>
      </w:pPr>
      <w:rPr>
        <w:rFonts w:ascii="Arial" w:hAnsi="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D439D4"/>
    <w:multiLevelType w:val="hybridMultilevel"/>
    <w:tmpl w:val="6B4C9FD2"/>
    <w:lvl w:ilvl="0" w:tplc="08090001">
      <w:start w:val="75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129D0"/>
    <w:multiLevelType w:val="hybridMultilevel"/>
    <w:tmpl w:val="B11876CE"/>
    <w:lvl w:ilvl="0" w:tplc="08090017">
      <w:start w:val="1"/>
      <w:numFmt w:val="lowerLetter"/>
      <w:lvlText w:val="%1)"/>
      <w:lvlJc w:val="left"/>
      <w:pPr>
        <w:ind w:left="360" w:hanging="360"/>
      </w:pPr>
    </w:lvl>
    <w:lvl w:ilvl="1" w:tplc="56C09412">
      <w:start w:val="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8F58C7"/>
    <w:multiLevelType w:val="hybridMultilevel"/>
    <w:tmpl w:val="F3F0EA4C"/>
    <w:lvl w:ilvl="0" w:tplc="F6AE3008">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0312A52"/>
    <w:multiLevelType w:val="hybridMultilevel"/>
    <w:tmpl w:val="835CF6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C129B7"/>
    <w:multiLevelType w:val="hybridMultilevel"/>
    <w:tmpl w:val="19F8B16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0" w:hanging="360"/>
      </w:pPr>
      <w:rPr>
        <w:rFonts w:ascii="Courier New" w:hAnsi="Courier New" w:cs="Courier New" w:hint="default"/>
      </w:rPr>
    </w:lvl>
    <w:lvl w:ilvl="2" w:tplc="14090005" w:tentative="1">
      <w:start w:val="1"/>
      <w:numFmt w:val="bullet"/>
      <w:lvlText w:val=""/>
      <w:lvlJc w:val="left"/>
      <w:pPr>
        <w:ind w:left="720" w:hanging="360"/>
      </w:pPr>
      <w:rPr>
        <w:rFonts w:ascii="Wingdings" w:hAnsi="Wingdings" w:hint="default"/>
      </w:rPr>
    </w:lvl>
    <w:lvl w:ilvl="3" w:tplc="14090001" w:tentative="1">
      <w:start w:val="1"/>
      <w:numFmt w:val="bullet"/>
      <w:lvlText w:val=""/>
      <w:lvlJc w:val="left"/>
      <w:pPr>
        <w:ind w:left="1440" w:hanging="360"/>
      </w:pPr>
      <w:rPr>
        <w:rFonts w:ascii="Symbol" w:hAnsi="Symbol" w:hint="default"/>
      </w:rPr>
    </w:lvl>
    <w:lvl w:ilvl="4" w:tplc="14090003" w:tentative="1">
      <w:start w:val="1"/>
      <w:numFmt w:val="bullet"/>
      <w:lvlText w:val="o"/>
      <w:lvlJc w:val="left"/>
      <w:pPr>
        <w:ind w:left="2160" w:hanging="360"/>
      </w:pPr>
      <w:rPr>
        <w:rFonts w:ascii="Courier New" w:hAnsi="Courier New" w:cs="Courier New" w:hint="default"/>
      </w:rPr>
    </w:lvl>
    <w:lvl w:ilvl="5" w:tplc="14090005" w:tentative="1">
      <w:start w:val="1"/>
      <w:numFmt w:val="bullet"/>
      <w:lvlText w:val=""/>
      <w:lvlJc w:val="left"/>
      <w:pPr>
        <w:ind w:left="2880" w:hanging="360"/>
      </w:pPr>
      <w:rPr>
        <w:rFonts w:ascii="Wingdings" w:hAnsi="Wingdings" w:hint="default"/>
      </w:rPr>
    </w:lvl>
    <w:lvl w:ilvl="6" w:tplc="14090001" w:tentative="1">
      <w:start w:val="1"/>
      <w:numFmt w:val="bullet"/>
      <w:lvlText w:val=""/>
      <w:lvlJc w:val="left"/>
      <w:pPr>
        <w:ind w:left="3600" w:hanging="360"/>
      </w:pPr>
      <w:rPr>
        <w:rFonts w:ascii="Symbol" w:hAnsi="Symbol" w:hint="default"/>
      </w:rPr>
    </w:lvl>
    <w:lvl w:ilvl="7" w:tplc="14090003" w:tentative="1">
      <w:start w:val="1"/>
      <w:numFmt w:val="bullet"/>
      <w:lvlText w:val="o"/>
      <w:lvlJc w:val="left"/>
      <w:pPr>
        <w:ind w:left="4320" w:hanging="360"/>
      </w:pPr>
      <w:rPr>
        <w:rFonts w:ascii="Courier New" w:hAnsi="Courier New" w:cs="Courier New" w:hint="default"/>
      </w:rPr>
    </w:lvl>
    <w:lvl w:ilvl="8" w:tplc="14090005" w:tentative="1">
      <w:start w:val="1"/>
      <w:numFmt w:val="bullet"/>
      <w:lvlText w:val=""/>
      <w:lvlJc w:val="left"/>
      <w:pPr>
        <w:ind w:left="5040" w:hanging="360"/>
      </w:pPr>
      <w:rPr>
        <w:rFonts w:ascii="Wingdings" w:hAnsi="Wingdings" w:hint="default"/>
      </w:rPr>
    </w:lvl>
  </w:abstractNum>
  <w:abstractNum w:abstractNumId="15" w15:restartNumberingAfterBreak="0">
    <w:nsid w:val="22990DE9"/>
    <w:multiLevelType w:val="hybridMultilevel"/>
    <w:tmpl w:val="A198BD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D86F26"/>
    <w:multiLevelType w:val="multilevel"/>
    <w:tmpl w:val="E20A2BDC"/>
    <w:lvl w:ilvl="0">
      <w:start w:val="1"/>
      <w:numFmt w:val="bullet"/>
      <w:pStyle w:val="BulletPoints"/>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 w15:restartNumberingAfterBreak="0">
    <w:nsid w:val="2AD4498B"/>
    <w:multiLevelType w:val="hybridMultilevel"/>
    <w:tmpl w:val="20DC16E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506181"/>
    <w:multiLevelType w:val="hybridMultilevel"/>
    <w:tmpl w:val="FA5E9022"/>
    <w:lvl w:ilvl="0" w:tplc="08090001">
      <w:start w:val="83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E21E7"/>
    <w:multiLevelType w:val="hybridMultilevel"/>
    <w:tmpl w:val="F236C13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E3819F7"/>
    <w:multiLevelType w:val="hybridMultilevel"/>
    <w:tmpl w:val="C0A89156"/>
    <w:lvl w:ilvl="0" w:tplc="0E66E15E">
      <w:start w:val="1"/>
      <w:numFmt w:val="bullet"/>
      <w:pStyle w:val="bullet1last"/>
      <w:lvlText w:val=""/>
      <w:lvlJc w:val="left"/>
      <w:pPr>
        <w:ind w:left="1070" w:hanging="360"/>
      </w:pPr>
      <w:rPr>
        <w:rFonts w:ascii="Wingdings" w:hAnsi="Wingdings" w:hint="default"/>
      </w:rPr>
    </w:lvl>
    <w:lvl w:ilvl="1" w:tplc="14090003" w:tentative="1">
      <w:start w:val="1"/>
      <w:numFmt w:val="bullet"/>
      <w:lvlText w:val="o"/>
      <w:lvlJc w:val="left"/>
      <w:pPr>
        <w:ind w:left="2727" w:hanging="360"/>
      </w:pPr>
      <w:rPr>
        <w:rFonts w:ascii="Courier New" w:hAnsi="Courier New" w:cs="Courier New" w:hint="default"/>
      </w:rPr>
    </w:lvl>
    <w:lvl w:ilvl="2" w:tplc="14090005" w:tentative="1">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21" w15:restartNumberingAfterBreak="0">
    <w:nsid w:val="43D744DB"/>
    <w:multiLevelType w:val="multilevel"/>
    <w:tmpl w:val="81225B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44DA302D"/>
    <w:multiLevelType w:val="hybridMultilevel"/>
    <w:tmpl w:val="9F7606D0"/>
    <w:lvl w:ilvl="0" w:tplc="08090017">
      <w:start w:val="1"/>
      <w:numFmt w:val="lowerLetter"/>
      <w:lvlText w:val="%1)"/>
      <w:lvlJc w:val="left"/>
      <w:pPr>
        <w:ind w:left="360" w:hanging="360"/>
      </w:pPr>
    </w:lvl>
    <w:lvl w:ilvl="1" w:tplc="6BDC3BB8">
      <w:start w:val="1"/>
      <w:numFmt w:val="bullet"/>
      <w:lvlText w:val="-"/>
      <w:lvlJc w:val="left"/>
      <w:pPr>
        <w:ind w:left="1080" w:hanging="360"/>
      </w:pPr>
      <w:rPr>
        <w:rFonts w:ascii="Arial" w:hAnsi="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480A99"/>
    <w:multiLevelType w:val="hybridMultilevel"/>
    <w:tmpl w:val="99D0260C"/>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75F1E"/>
    <w:multiLevelType w:val="hybridMultilevel"/>
    <w:tmpl w:val="E698FEBE"/>
    <w:lvl w:ilvl="0" w:tplc="4C8C2FE6">
      <w:start w:val="9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A085A76"/>
    <w:multiLevelType w:val="hybridMultilevel"/>
    <w:tmpl w:val="032293DC"/>
    <w:numStyleLink w:val="Bullet"/>
  </w:abstractNum>
  <w:abstractNum w:abstractNumId="26" w15:restartNumberingAfterBreak="0">
    <w:nsid w:val="4A2107E5"/>
    <w:multiLevelType w:val="hybridMultilevel"/>
    <w:tmpl w:val="032293DC"/>
    <w:styleLink w:val="Bullet"/>
    <w:lvl w:ilvl="0" w:tplc="FF84185A">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2567A74">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28500892">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05F4A502">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37259D6">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D0608264">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977C0FDA">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8624AAFC">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F064AA9E">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0FA5A8E"/>
    <w:multiLevelType w:val="hybridMultilevel"/>
    <w:tmpl w:val="D9BC9118"/>
    <w:lvl w:ilvl="0" w:tplc="225A3210">
      <w:start w:val="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C19B6"/>
    <w:multiLevelType w:val="hybridMultilevel"/>
    <w:tmpl w:val="269EEC9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441EEB"/>
    <w:multiLevelType w:val="hybridMultilevel"/>
    <w:tmpl w:val="AB7C5136"/>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619E6"/>
    <w:multiLevelType w:val="hybridMultilevel"/>
    <w:tmpl w:val="2B5CB572"/>
    <w:lvl w:ilvl="0" w:tplc="AC1E7918">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35A02"/>
    <w:multiLevelType w:val="hybridMultilevel"/>
    <w:tmpl w:val="ADB0CC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F4975DB"/>
    <w:multiLevelType w:val="hybridMultilevel"/>
    <w:tmpl w:val="3D3CA74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6"/>
  </w:num>
  <w:num w:numId="4">
    <w:abstractNumId w:val="29"/>
  </w:num>
  <w:num w:numId="5">
    <w:abstractNumId w:val="13"/>
  </w:num>
  <w:num w:numId="6">
    <w:abstractNumId w:val="8"/>
  </w:num>
  <w:num w:numId="7">
    <w:abstractNumId w:val="23"/>
  </w:num>
  <w:num w:numId="8">
    <w:abstractNumId w:val="3"/>
  </w:num>
  <w:num w:numId="9">
    <w:abstractNumId w:val="32"/>
  </w:num>
  <w:num w:numId="10">
    <w:abstractNumId w:val="4"/>
  </w:num>
  <w:num w:numId="11">
    <w:abstractNumId w:val="6"/>
  </w:num>
  <w:num w:numId="12">
    <w:abstractNumId w:val="2"/>
  </w:num>
  <w:num w:numId="13">
    <w:abstractNumId w:val="24"/>
  </w:num>
  <w:num w:numId="14">
    <w:abstractNumId w:val="15"/>
  </w:num>
  <w:num w:numId="15">
    <w:abstractNumId w:val="14"/>
  </w:num>
  <w:num w:numId="16">
    <w:abstractNumId w:val="5"/>
  </w:num>
  <w:num w:numId="17">
    <w:abstractNumId w:val="31"/>
  </w:num>
  <w:num w:numId="18">
    <w:abstractNumId w:val="19"/>
  </w:num>
  <w:num w:numId="19">
    <w:abstractNumId w:val="22"/>
  </w:num>
  <w:num w:numId="20">
    <w:abstractNumId w:val="9"/>
  </w:num>
  <w:num w:numId="21">
    <w:abstractNumId w:val="27"/>
  </w:num>
  <w:num w:numId="22">
    <w:abstractNumId w:val="26"/>
  </w:num>
  <w:num w:numId="23">
    <w:abstractNumId w:val="25"/>
  </w:num>
  <w:num w:numId="24">
    <w:abstractNumId w:val="18"/>
  </w:num>
  <w:num w:numId="25">
    <w:abstractNumId w:val="10"/>
  </w:num>
  <w:num w:numId="26">
    <w:abstractNumId w:val="11"/>
  </w:num>
  <w:num w:numId="27">
    <w:abstractNumId w:val="17"/>
  </w:num>
  <w:num w:numId="28">
    <w:abstractNumId w:val="12"/>
  </w:num>
  <w:num w:numId="29">
    <w:abstractNumId w:val="30"/>
  </w:num>
  <w:num w:numId="30">
    <w:abstractNumId w:val="0"/>
  </w:num>
  <w:num w:numId="31">
    <w:abstractNumId w:val="20"/>
  </w:num>
  <w:num w:numId="32">
    <w:abstractNumId w:val="20"/>
  </w:num>
  <w:num w:numId="33">
    <w:abstractNumId w:val="21"/>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3EC2"/>
    <w:rsid w:val="00021B4E"/>
    <w:rsid w:val="00035839"/>
    <w:rsid w:val="00064FCD"/>
    <w:rsid w:val="0007146F"/>
    <w:rsid w:val="00075AD6"/>
    <w:rsid w:val="00080FB0"/>
    <w:rsid w:val="000850E2"/>
    <w:rsid w:val="000A32F3"/>
    <w:rsid w:val="000A62A8"/>
    <w:rsid w:val="000B080F"/>
    <w:rsid w:val="000D5F91"/>
    <w:rsid w:val="000E4236"/>
    <w:rsid w:val="000F05E2"/>
    <w:rsid w:val="00101C33"/>
    <w:rsid w:val="00122BF6"/>
    <w:rsid w:val="0013088B"/>
    <w:rsid w:val="00150354"/>
    <w:rsid w:val="001537BB"/>
    <w:rsid w:val="001966AC"/>
    <w:rsid w:val="001A5EB0"/>
    <w:rsid w:val="001B0714"/>
    <w:rsid w:val="001B3040"/>
    <w:rsid w:val="001D3170"/>
    <w:rsid w:val="001F1E96"/>
    <w:rsid w:val="002106D6"/>
    <w:rsid w:val="00212B07"/>
    <w:rsid w:val="00222793"/>
    <w:rsid w:val="002240DE"/>
    <w:rsid w:val="0022770F"/>
    <w:rsid w:val="002317E8"/>
    <w:rsid w:val="00245BE1"/>
    <w:rsid w:val="00257592"/>
    <w:rsid w:val="002665A3"/>
    <w:rsid w:val="0027401B"/>
    <w:rsid w:val="00285AB6"/>
    <w:rsid w:val="00292E5E"/>
    <w:rsid w:val="00294BDD"/>
    <w:rsid w:val="00297587"/>
    <w:rsid w:val="002B5B23"/>
    <w:rsid w:val="002C5917"/>
    <w:rsid w:val="002E3B22"/>
    <w:rsid w:val="002F041A"/>
    <w:rsid w:val="002F2731"/>
    <w:rsid w:val="002F78EF"/>
    <w:rsid w:val="00303939"/>
    <w:rsid w:val="00312207"/>
    <w:rsid w:val="00317750"/>
    <w:rsid w:val="0033523D"/>
    <w:rsid w:val="00353166"/>
    <w:rsid w:val="00365ED5"/>
    <w:rsid w:val="00384194"/>
    <w:rsid w:val="0038762C"/>
    <w:rsid w:val="00394132"/>
    <w:rsid w:val="003942D2"/>
    <w:rsid w:val="003A3017"/>
    <w:rsid w:val="003A3CE2"/>
    <w:rsid w:val="003A3ED1"/>
    <w:rsid w:val="003A60F1"/>
    <w:rsid w:val="003B4560"/>
    <w:rsid w:val="003C73EE"/>
    <w:rsid w:val="003E0C9A"/>
    <w:rsid w:val="004025FF"/>
    <w:rsid w:val="00415627"/>
    <w:rsid w:val="00421990"/>
    <w:rsid w:val="00444029"/>
    <w:rsid w:val="00452815"/>
    <w:rsid w:val="00466448"/>
    <w:rsid w:val="0047386C"/>
    <w:rsid w:val="00474A8F"/>
    <w:rsid w:val="00485BFF"/>
    <w:rsid w:val="004A28C1"/>
    <w:rsid w:val="004C7429"/>
    <w:rsid w:val="004D3A80"/>
    <w:rsid w:val="004D41B0"/>
    <w:rsid w:val="004E0043"/>
    <w:rsid w:val="004E1C70"/>
    <w:rsid w:val="004E31F4"/>
    <w:rsid w:val="004E7D0A"/>
    <w:rsid w:val="004F5B93"/>
    <w:rsid w:val="004F6A33"/>
    <w:rsid w:val="004F79F7"/>
    <w:rsid w:val="00500F13"/>
    <w:rsid w:val="00517B49"/>
    <w:rsid w:val="00517DB8"/>
    <w:rsid w:val="00537000"/>
    <w:rsid w:val="005407E8"/>
    <w:rsid w:val="00557FED"/>
    <w:rsid w:val="00561C8A"/>
    <w:rsid w:val="00563576"/>
    <w:rsid w:val="00567E3E"/>
    <w:rsid w:val="00575390"/>
    <w:rsid w:val="005A3D22"/>
    <w:rsid w:val="005A47DF"/>
    <w:rsid w:val="005C4BBD"/>
    <w:rsid w:val="005C59A5"/>
    <w:rsid w:val="005D01DF"/>
    <w:rsid w:val="005D76EC"/>
    <w:rsid w:val="005F43BA"/>
    <w:rsid w:val="005F60C6"/>
    <w:rsid w:val="00604499"/>
    <w:rsid w:val="0061150C"/>
    <w:rsid w:val="00624920"/>
    <w:rsid w:val="0063130E"/>
    <w:rsid w:val="00653D1F"/>
    <w:rsid w:val="00666EBA"/>
    <w:rsid w:val="0067517B"/>
    <w:rsid w:val="00681E1A"/>
    <w:rsid w:val="00691F21"/>
    <w:rsid w:val="00692640"/>
    <w:rsid w:val="00696F2D"/>
    <w:rsid w:val="006979A2"/>
    <w:rsid w:val="006A64EE"/>
    <w:rsid w:val="006A7CF6"/>
    <w:rsid w:val="006B65F8"/>
    <w:rsid w:val="006C0BA8"/>
    <w:rsid w:val="006C32F3"/>
    <w:rsid w:val="006C5791"/>
    <w:rsid w:val="006E1909"/>
    <w:rsid w:val="006E5A05"/>
    <w:rsid w:val="00701B58"/>
    <w:rsid w:val="00702D7D"/>
    <w:rsid w:val="007056EE"/>
    <w:rsid w:val="007255E9"/>
    <w:rsid w:val="0072745B"/>
    <w:rsid w:val="0073206F"/>
    <w:rsid w:val="007431C7"/>
    <w:rsid w:val="00745EAC"/>
    <w:rsid w:val="00747EDF"/>
    <w:rsid w:val="007652AB"/>
    <w:rsid w:val="007706A0"/>
    <w:rsid w:val="00780235"/>
    <w:rsid w:val="0079701C"/>
    <w:rsid w:val="007A1EED"/>
    <w:rsid w:val="007B46E8"/>
    <w:rsid w:val="007C2153"/>
    <w:rsid w:val="007C33F5"/>
    <w:rsid w:val="007C54B3"/>
    <w:rsid w:val="007C6D2C"/>
    <w:rsid w:val="007D6BF6"/>
    <w:rsid w:val="007E190C"/>
    <w:rsid w:val="007E2EB3"/>
    <w:rsid w:val="007E6F9B"/>
    <w:rsid w:val="007F1484"/>
    <w:rsid w:val="007F2ED7"/>
    <w:rsid w:val="007F45E5"/>
    <w:rsid w:val="00812CBD"/>
    <w:rsid w:val="00836654"/>
    <w:rsid w:val="00845312"/>
    <w:rsid w:val="00845518"/>
    <w:rsid w:val="008604BF"/>
    <w:rsid w:val="00865041"/>
    <w:rsid w:val="00877177"/>
    <w:rsid w:val="00877744"/>
    <w:rsid w:val="00881DF7"/>
    <w:rsid w:val="00885C88"/>
    <w:rsid w:val="008A3BD0"/>
    <w:rsid w:val="008D3877"/>
    <w:rsid w:val="008D438F"/>
    <w:rsid w:val="008D57DF"/>
    <w:rsid w:val="008D604F"/>
    <w:rsid w:val="008F248E"/>
    <w:rsid w:val="008F3DEF"/>
    <w:rsid w:val="008F7216"/>
    <w:rsid w:val="008F7F2B"/>
    <w:rsid w:val="00940E2D"/>
    <w:rsid w:val="0094737C"/>
    <w:rsid w:val="009479BB"/>
    <w:rsid w:val="009605E7"/>
    <w:rsid w:val="00961456"/>
    <w:rsid w:val="009620BA"/>
    <w:rsid w:val="00965270"/>
    <w:rsid w:val="00965288"/>
    <w:rsid w:val="00965334"/>
    <w:rsid w:val="00971052"/>
    <w:rsid w:val="009B5686"/>
    <w:rsid w:val="009B678C"/>
    <w:rsid w:val="009C756F"/>
    <w:rsid w:val="009F23FC"/>
    <w:rsid w:val="009F6DD0"/>
    <w:rsid w:val="00A10B80"/>
    <w:rsid w:val="00A17C8F"/>
    <w:rsid w:val="00A2497D"/>
    <w:rsid w:val="00A30547"/>
    <w:rsid w:val="00A37919"/>
    <w:rsid w:val="00A42E2A"/>
    <w:rsid w:val="00A43BAD"/>
    <w:rsid w:val="00A56374"/>
    <w:rsid w:val="00A64217"/>
    <w:rsid w:val="00A71CD1"/>
    <w:rsid w:val="00A81D55"/>
    <w:rsid w:val="00AB06F1"/>
    <w:rsid w:val="00AD61FA"/>
    <w:rsid w:val="00AE39E9"/>
    <w:rsid w:val="00B209FF"/>
    <w:rsid w:val="00B21D51"/>
    <w:rsid w:val="00B41C7B"/>
    <w:rsid w:val="00B47699"/>
    <w:rsid w:val="00B60845"/>
    <w:rsid w:val="00B64B69"/>
    <w:rsid w:val="00B70EE4"/>
    <w:rsid w:val="00B72492"/>
    <w:rsid w:val="00B925A6"/>
    <w:rsid w:val="00BD36A3"/>
    <w:rsid w:val="00BE1A1E"/>
    <w:rsid w:val="00BE2B11"/>
    <w:rsid w:val="00BF711F"/>
    <w:rsid w:val="00C05EA9"/>
    <w:rsid w:val="00C12C26"/>
    <w:rsid w:val="00C14FC9"/>
    <w:rsid w:val="00C21647"/>
    <w:rsid w:val="00C23578"/>
    <w:rsid w:val="00C274E6"/>
    <w:rsid w:val="00C562A3"/>
    <w:rsid w:val="00C575D4"/>
    <w:rsid w:val="00C62A5C"/>
    <w:rsid w:val="00C81955"/>
    <w:rsid w:val="00CB2747"/>
    <w:rsid w:val="00CC2B37"/>
    <w:rsid w:val="00CD2081"/>
    <w:rsid w:val="00CE0599"/>
    <w:rsid w:val="00CE3420"/>
    <w:rsid w:val="00CE5FBE"/>
    <w:rsid w:val="00CF36D6"/>
    <w:rsid w:val="00CF5261"/>
    <w:rsid w:val="00D142F3"/>
    <w:rsid w:val="00D26CE8"/>
    <w:rsid w:val="00D2702F"/>
    <w:rsid w:val="00D30DA0"/>
    <w:rsid w:val="00D33DC3"/>
    <w:rsid w:val="00D374C6"/>
    <w:rsid w:val="00D52392"/>
    <w:rsid w:val="00D5673C"/>
    <w:rsid w:val="00D620AC"/>
    <w:rsid w:val="00D6311C"/>
    <w:rsid w:val="00D67336"/>
    <w:rsid w:val="00DD064C"/>
    <w:rsid w:val="00DD2B6E"/>
    <w:rsid w:val="00DE03FE"/>
    <w:rsid w:val="00DE2F73"/>
    <w:rsid w:val="00DF7F49"/>
    <w:rsid w:val="00E0032E"/>
    <w:rsid w:val="00E03529"/>
    <w:rsid w:val="00E100AA"/>
    <w:rsid w:val="00E20F82"/>
    <w:rsid w:val="00E22218"/>
    <w:rsid w:val="00E23C8F"/>
    <w:rsid w:val="00E33FA6"/>
    <w:rsid w:val="00E4592A"/>
    <w:rsid w:val="00E83056"/>
    <w:rsid w:val="00EA53C4"/>
    <w:rsid w:val="00EA7703"/>
    <w:rsid w:val="00EB17CE"/>
    <w:rsid w:val="00EB4709"/>
    <w:rsid w:val="00EC22C2"/>
    <w:rsid w:val="00EC6FF8"/>
    <w:rsid w:val="00ED3B12"/>
    <w:rsid w:val="00EE35D8"/>
    <w:rsid w:val="00EE77CA"/>
    <w:rsid w:val="00EF10A6"/>
    <w:rsid w:val="00EF2BCE"/>
    <w:rsid w:val="00EF6FDB"/>
    <w:rsid w:val="00F00C75"/>
    <w:rsid w:val="00F03BC3"/>
    <w:rsid w:val="00F054E2"/>
    <w:rsid w:val="00F10693"/>
    <w:rsid w:val="00F14F05"/>
    <w:rsid w:val="00F213BD"/>
    <w:rsid w:val="00F22E06"/>
    <w:rsid w:val="00F23224"/>
    <w:rsid w:val="00F445A4"/>
    <w:rsid w:val="00F463C9"/>
    <w:rsid w:val="00F57CB0"/>
    <w:rsid w:val="00F62034"/>
    <w:rsid w:val="00F73853"/>
    <w:rsid w:val="00F73AFD"/>
    <w:rsid w:val="00F776F5"/>
    <w:rsid w:val="00F80106"/>
    <w:rsid w:val="00F8496A"/>
    <w:rsid w:val="00F87CCF"/>
    <w:rsid w:val="00F916E3"/>
    <w:rsid w:val="00F933DF"/>
    <w:rsid w:val="00F96EAD"/>
    <w:rsid w:val="00FB0147"/>
    <w:rsid w:val="00FB03B3"/>
    <w:rsid w:val="00FB4B50"/>
    <w:rsid w:val="00FB5202"/>
    <w:rsid w:val="00FC4454"/>
    <w:rsid w:val="00FD3275"/>
    <w:rsid w:val="00FD5775"/>
    <w:rsid w:val="00FE07A6"/>
    <w:rsid w:val="00FF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4:docId w14:val="762CE608"/>
  <w15:chartTrackingRefBased/>
  <w15:docId w15:val="{C9CEF765-D55C-40AE-AEE2-97AFBC07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909"/>
    <w:pPr>
      <w:spacing w:line="276" w:lineRule="auto"/>
    </w:pPr>
    <w:rPr>
      <w:rFonts w:ascii="Arial" w:hAnsi="Arial" w:cs="Arial"/>
      <w:sz w:val="32"/>
      <w:szCs w:val="32"/>
      <w:lang w:val="en-NZ" w:eastAsia="en-US"/>
    </w:rPr>
  </w:style>
  <w:style w:type="paragraph" w:styleId="Heading1">
    <w:name w:val="heading 1"/>
    <w:basedOn w:val="Heading2"/>
    <w:next w:val="Normal"/>
    <w:link w:val="Heading1Char"/>
    <w:uiPriority w:val="9"/>
    <w:qFormat/>
    <w:rsid w:val="0022770F"/>
    <w:pPr>
      <w:outlineLvl w:val="0"/>
    </w:pPr>
    <w:rPr>
      <w:rFonts w:eastAsia="SimSun"/>
      <w:sz w:val="40"/>
      <w:lang w:bidi="hi-IN"/>
    </w:rPr>
  </w:style>
  <w:style w:type="paragraph" w:styleId="Heading2">
    <w:name w:val="heading 2"/>
    <w:basedOn w:val="BodyText"/>
    <w:next w:val="Normal"/>
    <w:link w:val="Heading2Char"/>
    <w:uiPriority w:val="9"/>
    <w:qFormat/>
    <w:rsid w:val="00365ED5"/>
    <w:pPr>
      <w:spacing w:after="200" w:line="276" w:lineRule="auto"/>
      <w:outlineLvl w:val="1"/>
    </w:pPr>
    <w:rPr>
      <w:rFonts w:ascii="Arial Bold" w:hAnsi="Arial Bold"/>
      <w:b/>
      <w:bCs/>
      <w:sz w:val="36"/>
      <w:lang w:val="en-GB"/>
    </w:rPr>
  </w:style>
  <w:style w:type="paragraph" w:styleId="Heading3">
    <w:name w:val="heading 3"/>
    <w:basedOn w:val="Heading2"/>
    <w:next w:val="Normal"/>
    <w:link w:val="Heading3Char"/>
    <w:uiPriority w:val="9"/>
    <w:unhideWhenUsed/>
    <w:qFormat/>
    <w:rsid w:val="009620BA"/>
    <w:pPr>
      <w:spacing w:before="200" w:after="100"/>
      <w:outlineLvl w:val="2"/>
    </w:pPr>
    <w:rPr>
      <w:sz w:val="32"/>
    </w:rPr>
  </w:style>
  <w:style w:type="paragraph" w:styleId="Heading4">
    <w:name w:val="heading 4"/>
    <w:basedOn w:val="Normal"/>
    <w:next w:val="Normal"/>
    <w:link w:val="Heading4Char"/>
    <w:uiPriority w:val="9"/>
    <w:unhideWhenUsed/>
    <w:qFormat/>
    <w:rsid w:val="00557FED"/>
    <w:pPr>
      <w:keepNext/>
      <w:spacing w:before="240" w:after="60" w:line="240" w:lineRule="auto"/>
      <w:outlineLvl w:val="3"/>
    </w:pPr>
    <w:rPr>
      <w:rFonts w:ascii="Calibri" w:eastAsia="Times New Roman" w:hAnsi="Calibri"/>
      <w:b/>
      <w:bCs/>
      <w:sz w:val="28"/>
      <w:szCs w:val="28"/>
      <w:lang w:eastAsia="en-AU"/>
    </w:rPr>
  </w:style>
  <w:style w:type="paragraph" w:styleId="Heading5">
    <w:name w:val="heading 5"/>
    <w:aliases w:val="Account running header"/>
    <w:basedOn w:val="Normal"/>
    <w:next w:val="Normal"/>
    <w:link w:val="Heading5Char"/>
    <w:uiPriority w:val="9"/>
    <w:unhideWhenUsed/>
    <w:qFormat/>
    <w:rsid w:val="00FB0147"/>
    <w:pPr>
      <w:keepNext/>
      <w:keepLines/>
      <w:spacing w:before="40" w:after="60" w:line="259" w:lineRule="auto"/>
      <w:outlineLvl w:val="4"/>
    </w:pPr>
    <w:rPr>
      <w:rFonts w:ascii="Arial Bold" w:eastAsiaTheme="majorEastAsia" w:hAnsi="Arial Bold"/>
      <w:b/>
      <w:sz w:val="3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pPr>
    <w:rPr>
      <w:sz w:val="22"/>
      <w:szCs w:val="22"/>
      <w:lang w:val="en-NZ" w:eastAsia="en-US"/>
    </w:rPr>
  </w:style>
  <w:style w:type="character" w:customStyle="1" w:styleId="HeaderChar">
    <w:name w:val="Header Char"/>
    <w:link w:val="Header"/>
    <w:uiPriority w:val="99"/>
    <w:rsid w:val="00075AD6"/>
    <w:rPr>
      <w:sz w:val="22"/>
      <w:szCs w:val="22"/>
      <w:lang w:val="en-NZ" w:eastAsia="en-US" w:bidi="ar-SA"/>
    </w:rPr>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szCs w:val="20"/>
      <w:lang w:eastAsia="en-AU"/>
    </w:rPr>
  </w:style>
  <w:style w:type="character" w:customStyle="1" w:styleId="BodyTextChar">
    <w:name w:val="Body Text Char"/>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sz w:val="24"/>
      <w:szCs w:val="20"/>
    </w:rPr>
  </w:style>
  <w:style w:type="character" w:customStyle="1" w:styleId="HeadingBlankChar">
    <w:name w:val="HeadingBlank Char"/>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sz w:val="24"/>
      <w:szCs w:val="20"/>
    </w:rPr>
  </w:style>
  <w:style w:type="character" w:customStyle="1" w:styleId="lb1Char">
    <w:name w:val="lb1 Char"/>
    <w:link w:val="lb1"/>
    <w:rsid w:val="000A62A8"/>
    <w:rPr>
      <w:rFonts w:ascii="Arial" w:eastAsia="Times New Roman" w:hAnsi="Arial" w:cs="Arial"/>
      <w:sz w:val="24"/>
      <w:szCs w:val="20"/>
    </w:rPr>
  </w:style>
  <w:style w:type="paragraph" w:styleId="ListParagraph">
    <w:name w:val="List Paragraph"/>
    <w:basedOn w:val="Normal"/>
    <w:link w:val="ListParagraphChar"/>
    <w:uiPriority w:val="34"/>
    <w:qFormat/>
    <w:rsid w:val="000A62A8"/>
    <w:pPr>
      <w:spacing w:line="240" w:lineRule="auto"/>
      <w:ind w:left="720"/>
      <w:contextualSpacing/>
    </w:pPr>
    <w:rPr>
      <w:rFonts w:eastAsia="Times New Roman"/>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sz w:val="28"/>
      <w:szCs w:val="20"/>
    </w:rPr>
  </w:style>
  <w:style w:type="paragraph" w:styleId="NoSpacing">
    <w:name w:val="No Spacing"/>
    <w:basedOn w:val="Normal"/>
    <w:uiPriority w:val="1"/>
    <w:qFormat/>
    <w:rsid w:val="00604499"/>
    <w:pPr>
      <w:spacing w:line="240" w:lineRule="auto"/>
    </w:pPr>
    <w:rPr>
      <w:rFonts w:ascii="Calibri" w:hAnsi="Calibri"/>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szCs w:val="21"/>
      <w:lang w:val="en-GB" w:bidi="en-US"/>
    </w:rPr>
  </w:style>
  <w:style w:type="character" w:customStyle="1" w:styleId="PlainTextChar">
    <w:name w:val="Plain Text Char"/>
    <w:aliases w:val=" Char Char,Char Char"/>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uiPriority w:val="10"/>
    <w:qFormat/>
    <w:rsid w:val="00604499"/>
    <w:pPr>
      <w:keepNext/>
      <w:keepLines/>
      <w:spacing w:line="240" w:lineRule="auto"/>
      <w:jc w:val="center"/>
    </w:pPr>
    <w:rPr>
      <w:rFonts w:eastAsia="Times New Roman"/>
      <w:b/>
      <w:kern w:val="28"/>
      <w:sz w:val="36"/>
      <w:szCs w:val="20"/>
    </w:rPr>
  </w:style>
  <w:style w:type="character" w:customStyle="1" w:styleId="TitleChar">
    <w:name w:val="Title Char"/>
    <w:link w:val="Title"/>
    <w:uiPriority w:val="10"/>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link w:val="h3"/>
    <w:rsid w:val="00604499"/>
    <w:rPr>
      <w:rFonts w:ascii="Arial" w:eastAsia="Times New Roman" w:hAnsi="Arial" w:cs="Arial"/>
      <w:b/>
      <w:sz w:val="24"/>
      <w:szCs w:val="20"/>
    </w:rPr>
  </w:style>
  <w:style w:type="character" w:customStyle="1" w:styleId="Heading1Char">
    <w:name w:val="Heading 1 Char"/>
    <w:link w:val="Heading1"/>
    <w:uiPriority w:val="9"/>
    <w:rsid w:val="0022770F"/>
    <w:rPr>
      <w:rFonts w:ascii="Arial Bold" w:eastAsia="SimSun" w:hAnsi="Arial Bold"/>
      <w:b/>
      <w:bCs/>
      <w:sz w:val="40"/>
      <w:lang w:eastAsia="en-AU" w:bidi="hi-IN"/>
    </w:rPr>
  </w:style>
  <w:style w:type="character" w:customStyle="1" w:styleId="Heading2Char">
    <w:name w:val="Heading 2 Char"/>
    <w:link w:val="Heading2"/>
    <w:uiPriority w:val="9"/>
    <w:rsid w:val="00365ED5"/>
    <w:rPr>
      <w:rFonts w:ascii="Arial Bold" w:eastAsia="Times New Roman" w:hAnsi="Arial Bold" w:cs="Arial"/>
      <w:b/>
      <w:bCs/>
      <w:sz w:val="36"/>
      <w:lang w:eastAsia="en-AU"/>
    </w:rPr>
  </w:style>
  <w:style w:type="character" w:customStyle="1" w:styleId="Heading3Char">
    <w:name w:val="Heading 3 Char"/>
    <w:link w:val="Heading3"/>
    <w:uiPriority w:val="9"/>
    <w:rsid w:val="009620BA"/>
    <w:rPr>
      <w:rFonts w:ascii="Arial Bold" w:eastAsia="Times New Roman" w:hAnsi="Arial Bold" w:cs="Arial"/>
      <w:b/>
      <w:bCs/>
      <w:sz w:val="32"/>
      <w:lang w:eastAsia="en-AU"/>
    </w:rPr>
  </w:style>
  <w:style w:type="character" w:customStyle="1" w:styleId="Heading4Char">
    <w:name w:val="Heading 4 Char"/>
    <w:link w:val="Heading4"/>
    <w:uiPriority w:val="9"/>
    <w:rsid w:val="00557FED"/>
    <w:rPr>
      <w:rFonts w:eastAsia="Times New Roman"/>
      <w:b/>
      <w:bCs/>
      <w:sz w:val="28"/>
      <w:szCs w:val="28"/>
      <w:lang w:eastAsia="en-AU"/>
    </w:rPr>
  </w:style>
  <w:style w:type="paragraph" w:customStyle="1" w:styleId="Bullet2">
    <w:name w:val="Bullet2"/>
    <w:rsid w:val="00D26CE8"/>
    <w:pPr>
      <w:numPr>
        <w:numId w:val="1"/>
      </w:numPr>
      <w:spacing w:before="120"/>
    </w:pPr>
    <w:rPr>
      <w:rFonts w:ascii="Arial" w:eastAsia="Times New Roman" w:hAnsi="Arial"/>
      <w:sz w:val="22"/>
      <w:lang w:val="en-NZ" w:eastAsia="en-US"/>
    </w:rPr>
  </w:style>
  <w:style w:type="paragraph" w:styleId="BodyTextIndent">
    <w:name w:val="Body Text Indent"/>
    <w:basedOn w:val="Normal"/>
    <w:link w:val="BodyTextIndentChar"/>
    <w:rsid w:val="00EA53C4"/>
    <w:pPr>
      <w:spacing w:after="120" w:line="240" w:lineRule="auto"/>
      <w:ind w:left="283"/>
    </w:pPr>
    <w:rPr>
      <w:rFonts w:eastAsia="Times New Roman"/>
      <w:sz w:val="24"/>
      <w:szCs w:val="20"/>
      <w:lang w:eastAsia="en-AU"/>
    </w:rPr>
  </w:style>
  <w:style w:type="character" w:customStyle="1" w:styleId="BodyTextIndentChar">
    <w:name w:val="Body Text Indent Char"/>
    <w:link w:val="BodyTextIndent"/>
    <w:rsid w:val="00EA53C4"/>
    <w:rPr>
      <w:rFonts w:ascii="Arial" w:eastAsia="Times New Roman" w:hAnsi="Arial" w:cs="Times New Roman"/>
      <w:sz w:val="24"/>
      <w:szCs w:val="20"/>
      <w:lang w:eastAsia="en-AU"/>
    </w:rPr>
  </w:style>
  <w:style w:type="character" w:styleId="Hyperlink">
    <w:name w:val="Hyperlink"/>
    <w:uiPriority w:val="99"/>
    <w:rsid w:val="00CB2747"/>
    <w:rPr>
      <w:color w:val="0000FF"/>
      <w:u w:val="single"/>
    </w:rPr>
  </w:style>
  <w:style w:type="paragraph" w:customStyle="1" w:styleId="res">
    <w:name w:val="res"/>
    <w:basedOn w:val="Normal"/>
    <w:link w:val="resChar"/>
    <w:rsid w:val="0013088B"/>
    <w:pPr>
      <w:spacing w:before="100" w:beforeAutospacing="1" w:after="100" w:afterAutospacing="1" w:line="240" w:lineRule="auto"/>
    </w:pPr>
    <w:rPr>
      <w:rFonts w:ascii="Times New Roman" w:hAnsi="Times New Roman"/>
      <w:sz w:val="24"/>
      <w:szCs w:val="24"/>
      <w:lang w:eastAsia="en-NZ"/>
    </w:rPr>
  </w:style>
  <w:style w:type="character" w:styleId="Strong">
    <w:name w:val="Strong"/>
    <w:uiPriority w:val="22"/>
    <w:qFormat/>
    <w:rsid w:val="0013088B"/>
    <w:rPr>
      <w:b/>
      <w:bCs/>
    </w:rPr>
  </w:style>
  <w:style w:type="character" w:customStyle="1" w:styleId="resChar">
    <w:name w:val="res Char"/>
    <w:link w:val="res"/>
    <w:rsid w:val="0013088B"/>
    <w:rPr>
      <w:rFonts w:ascii="Times New Roman" w:hAnsi="Times New Roman"/>
      <w:sz w:val="24"/>
      <w:szCs w:val="24"/>
    </w:rPr>
  </w:style>
  <w:style w:type="paragraph" w:styleId="Subtitle">
    <w:name w:val="Subtitle"/>
    <w:basedOn w:val="BodyText"/>
    <w:next w:val="Normal"/>
    <w:link w:val="SubtitleChar"/>
    <w:uiPriority w:val="11"/>
    <w:qFormat/>
    <w:rsid w:val="00881DF7"/>
    <w:pPr>
      <w:spacing w:after="140" w:line="276" w:lineRule="auto"/>
    </w:pPr>
    <w:rPr>
      <w:rFonts w:ascii="Arial Bold" w:hAnsi="Arial Bold"/>
      <w:b/>
      <w:bCs/>
      <w:sz w:val="40"/>
      <w:lang w:val="en-GB"/>
    </w:rPr>
  </w:style>
  <w:style w:type="character" w:customStyle="1" w:styleId="SubtitleChar">
    <w:name w:val="Subtitle Char"/>
    <w:link w:val="Subtitle"/>
    <w:uiPriority w:val="11"/>
    <w:rsid w:val="00881DF7"/>
    <w:rPr>
      <w:rFonts w:ascii="Arial Bold" w:eastAsia="Times New Roman" w:hAnsi="Arial Bold"/>
      <w:b/>
      <w:bCs/>
      <w:sz w:val="40"/>
      <w:lang w:eastAsia="en-AU"/>
    </w:rPr>
  </w:style>
  <w:style w:type="paragraph" w:styleId="NormalWeb">
    <w:name w:val="Normal (Web)"/>
    <w:basedOn w:val="Normal"/>
    <w:uiPriority w:val="99"/>
    <w:unhideWhenUsed/>
    <w:rsid w:val="004025FF"/>
    <w:pPr>
      <w:spacing w:before="100" w:beforeAutospacing="1" w:after="100" w:afterAutospacing="1" w:line="240" w:lineRule="auto"/>
    </w:pPr>
    <w:rPr>
      <w:rFonts w:ascii="Times New Roman" w:eastAsiaTheme="minorHAnsi" w:hAnsi="Times New Roman"/>
      <w:sz w:val="24"/>
      <w:szCs w:val="24"/>
      <w:lang w:eastAsia="en-NZ"/>
    </w:rPr>
  </w:style>
  <w:style w:type="paragraph" w:customStyle="1" w:styleId="FirstParagraph">
    <w:name w:val="First Paragraph"/>
    <w:basedOn w:val="BodyText"/>
    <w:next w:val="BodyText"/>
    <w:qFormat/>
    <w:rsid w:val="004025FF"/>
    <w:pPr>
      <w:spacing w:before="180" w:after="180"/>
    </w:pPr>
    <w:rPr>
      <w:rFonts w:asciiTheme="minorHAnsi" w:eastAsiaTheme="minorHAnsi" w:hAnsiTheme="minorHAnsi" w:cstheme="minorBidi"/>
      <w:sz w:val="24"/>
      <w:szCs w:val="24"/>
      <w:lang w:val="en-US" w:eastAsia="en-US"/>
    </w:rPr>
  </w:style>
  <w:style w:type="paragraph" w:styleId="ListBullet">
    <w:name w:val="List Bullet"/>
    <w:basedOn w:val="Normal"/>
    <w:uiPriority w:val="99"/>
    <w:unhideWhenUsed/>
    <w:rsid w:val="007F45E5"/>
    <w:pPr>
      <w:numPr>
        <w:numId w:val="2"/>
      </w:numPr>
      <w:contextualSpacing/>
    </w:pPr>
  </w:style>
  <w:style w:type="paragraph" w:customStyle="1" w:styleId="BulletPoints">
    <w:name w:val="Bullet Points"/>
    <w:basedOn w:val="Normal"/>
    <w:link w:val="BulletPointsChar"/>
    <w:qFormat/>
    <w:rsid w:val="007D6BF6"/>
    <w:pPr>
      <w:numPr>
        <w:numId w:val="3"/>
      </w:numPr>
      <w:tabs>
        <w:tab w:val="clear" w:pos="720"/>
        <w:tab w:val="num" w:pos="1080"/>
      </w:tabs>
      <w:suppressAutoHyphens/>
      <w:spacing w:after="100"/>
      <w:ind w:left="1080"/>
    </w:pPr>
  </w:style>
  <w:style w:type="character" w:customStyle="1" w:styleId="BulletPointsChar">
    <w:name w:val="Bullet Points Char"/>
    <w:link w:val="BulletPoints"/>
    <w:rsid w:val="007D6BF6"/>
    <w:rPr>
      <w:rFonts w:ascii="Arial" w:hAnsi="Arial" w:cs="Arial"/>
      <w:sz w:val="32"/>
      <w:szCs w:val="22"/>
      <w:lang w:val="en-NZ" w:eastAsia="en-US"/>
    </w:rPr>
  </w:style>
  <w:style w:type="paragraph" w:customStyle="1" w:styleId="Numberedheadings">
    <w:name w:val="Numbered headings"/>
    <w:basedOn w:val="NormalWeb"/>
    <w:link w:val="NumberedheadingsChar"/>
    <w:qFormat/>
    <w:rsid w:val="007D6BF6"/>
    <w:pPr>
      <w:spacing w:before="0" w:beforeAutospacing="0" w:after="120" w:afterAutospacing="0" w:line="276" w:lineRule="auto"/>
    </w:pPr>
    <w:rPr>
      <w:rFonts w:ascii="Arial Bold" w:eastAsia="Times New Roman" w:hAnsi="Arial Bold"/>
      <w:b/>
      <w:sz w:val="36"/>
    </w:rPr>
  </w:style>
  <w:style w:type="character" w:customStyle="1" w:styleId="NumberedheadingsChar">
    <w:name w:val="Numbered headings Char"/>
    <w:basedOn w:val="DefaultParagraphFont"/>
    <w:link w:val="Numberedheadings"/>
    <w:rsid w:val="007D6BF6"/>
    <w:rPr>
      <w:rFonts w:ascii="Arial Bold" w:eastAsia="Times New Roman" w:hAnsi="Arial Bold"/>
      <w:b/>
      <w:sz w:val="36"/>
      <w:szCs w:val="24"/>
      <w:lang w:val="en-NZ" w:eastAsia="en-NZ"/>
    </w:rPr>
  </w:style>
  <w:style w:type="character" w:customStyle="1" w:styleId="st1">
    <w:name w:val="st1"/>
    <w:rsid w:val="007D6BF6"/>
  </w:style>
  <w:style w:type="paragraph" w:styleId="FootnoteText">
    <w:name w:val="footnote text"/>
    <w:basedOn w:val="Normal"/>
    <w:link w:val="FootnoteTextChar"/>
    <w:uiPriority w:val="99"/>
    <w:unhideWhenUsed/>
    <w:rsid w:val="00EC22C2"/>
    <w:pPr>
      <w:spacing w:line="240" w:lineRule="auto"/>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EC22C2"/>
    <w:rPr>
      <w:rFonts w:asciiTheme="minorHAnsi" w:eastAsiaTheme="minorHAnsi" w:hAnsiTheme="minorHAnsi" w:cstheme="minorBidi"/>
      <w:sz w:val="24"/>
      <w:szCs w:val="24"/>
      <w:lang w:val="en-US" w:eastAsia="en-US"/>
    </w:rPr>
  </w:style>
  <w:style w:type="character" w:styleId="FootnoteReference">
    <w:name w:val="footnote reference"/>
    <w:basedOn w:val="DefaultParagraphFont"/>
    <w:uiPriority w:val="99"/>
    <w:unhideWhenUsed/>
    <w:rsid w:val="00EC22C2"/>
    <w:rPr>
      <w:vertAlign w:val="superscript"/>
    </w:rPr>
  </w:style>
  <w:style w:type="character" w:styleId="IntenseEmphasis">
    <w:name w:val="Intense Emphasis"/>
    <w:basedOn w:val="DefaultParagraphFont"/>
    <w:uiPriority w:val="21"/>
    <w:qFormat/>
    <w:rsid w:val="00FB5202"/>
    <w:rPr>
      <w:iCs/>
      <w:sz w:val="32"/>
    </w:rPr>
  </w:style>
  <w:style w:type="character" w:styleId="IntenseReference">
    <w:name w:val="Intense Reference"/>
    <w:uiPriority w:val="32"/>
    <w:qFormat/>
    <w:rsid w:val="00EC22C2"/>
    <w:rPr>
      <w:rFonts w:ascii="Arial Bold" w:hAnsi="Arial Bold"/>
      <w:b/>
      <w:color w:val="auto"/>
      <w:sz w:val="32"/>
      <w:lang w:val="en-GB"/>
    </w:rPr>
  </w:style>
  <w:style w:type="paragraph" w:styleId="TOC1">
    <w:name w:val="toc 1"/>
    <w:basedOn w:val="Normal"/>
    <w:next w:val="Normal"/>
    <w:autoRedefine/>
    <w:uiPriority w:val="39"/>
    <w:unhideWhenUsed/>
    <w:rsid w:val="00EC22C2"/>
    <w:pPr>
      <w:tabs>
        <w:tab w:val="right" w:pos="9010"/>
      </w:tabs>
      <w:spacing w:before="240" w:after="120" w:line="240" w:lineRule="auto"/>
    </w:pPr>
    <w:rPr>
      <w:rFonts w:asciiTheme="minorHAnsi" w:eastAsiaTheme="minorHAnsi" w:hAnsiTheme="minorHAnsi" w:cstheme="minorBidi"/>
      <w:b/>
      <w:bCs/>
      <w:lang w:val="en-GB"/>
    </w:rPr>
  </w:style>
  <w:style w:type="paragraph" w:styleId="TOC2">
    <w:name w:val="toc 2"/>
    <w:basedOn w:val="Normal"/>
    <w:next w:val="Normal"/>
    <w:autoRedefine/>
    <w:uiPriority w:val="39"/>
    <w:unhideWhenUsed/>
    <w:rsid w:val="00EC22C2"/>
    <w:pPr>
      <w:spacing w:line="240" w:lineRule="auto"/>
    </w:pPr>
    <w:rPr>
      <w:rFonts w:asciiTheme="minorHAnsi" w:eastAsiaTheme="minorHAnsi" w:hAnsiTheme="minorHAnsi" w:cstheme="minorBidi"/>
      <w:b/>
      <w:bCs/>
      <w:smallCaps/>
      <w:sz w:val="22"/>
      <w:lang w:val="en-US"/>
    </w:rPr>
  </w:style>
  <w:style w:type="character" w:styleId="SubtleEmphasis">
    <w:name w:val="Subtle Emphasis"/>
    <w:basedOn w:val="IntenseReference"/>
    <w:uiPriority w:val="19"/>
    <w:qFormat/>
    <w:rsid w:val="00EC22C2"/>
    <w:rPr>
      <w:rFonts w:ascii="Arial Bold" w:hAnsi="Arial Bold"/>
      <w:b/>
      <w:color w:val="auto"/>
      <w:sz w:val="32"/>
      <w:lang w:val="en-GB"/>
    </w:rPr>
  </w:style>
  <w:style w:type="numbering" w:customStyle="1" w:styleId="NoList1">
    <w:name w:val="No List1"/>
    <w:next w:val="NoList"/>
    <w:uiPriority w:val="99"/>
    <w:semiHidden/>
    <w:unhideWhenUsed/>
    <w:rsid w:val="00FB0147"/>
  </w:style>
  <w:style w:type="table" w:customStyle="1" w:styleId="GridTable1Light1">
    <w:name w:val="Grid Table 1 Light1"/>
    <w:basedOn w:val="TableNormal"/>
    <w:uiPriority w:val="46"/>
    <w:rsid w:val="00FB0147"/>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aliases w:val="Account running header Char"/>
    <w:basedOn w:val="DefaultParagraphFont"/>
    <w:link w:val="Heading5"/>
    <w:uiPriority w:val="9"/>
    <w:rsid w:val="00FB0147"/>
    <w:rPr>
      <w:rFonts w:ascii="Arial Bold" w:eastAsiaTheme="majorEastAsia" w:hAnsi="Arial Bold" w:cs="Arial"/>
      <w:b/>
      <w:sz w:val="34"/>
      <w:szCs w:val="40"/>
      <w:lang w:val="en-NZ" w:eastAsia="en-US"/>
    </w:rPr>
  </w:style>
  <w:style w:type="numbering" w:customStyle="1" w:styleId="NoList2">
    <w:name w:val="No List2"/>
    <w:next w:val="NoList"/>
    <w:uiPriority w:val="99"/>
    <w:semiHidden/>
    <w:unhideWhenUsed/>
    <w:rsid w:val="006C0BA8"/>
  </w:style>
  <w:style w:type="table" w:customStyle="1" w:styleId="PlainTable51">
    <w:name w:val="Plain Table 51"/>
    <w:basedOn w:val="TableNormal"/>
    <w:uiPriority w:val="45"/>
    <w:rsid w:val="006C0BA8"/>
    <w:rPr>
      <w:rFonts w:asciiTheme="minorHAnsi" w:eastAsiaTheme="minorHAnsi" w:hAnsiTheme="minorHAnsi" w:cstheme="minorBidi"/>
      <w:sz w:val="22"/>
      <w:szCs w:val="22"/>
      <w:lang w:val="en-NZ"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6C0BA8"/>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6C0BA8"/>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Title">
    <w:name w:val="NameTitle"/>
    <w:basedOn w:val="Normal"/>
    <w:link w:val="NameTitleChar"/>
    <w:autoRedefine/>
    <w:qFormat/>
    <w:rsid w:val="00B72492"/>
    <w:pPr>
      <w:keepNext/>
      <w:keepLines/>
      <w:spacing w:before="40" w:after="40" w:line="259" w:lineRule="auto"/>
      <w:jc w:val="center"/>
      <w:outlineLvl w:val="1"/>
    </w:pPr>
    <w:rPr>
      <w:rFonts w:ascii="Arial Bold" w:eastAsiaTheme="majorEastAsia" w:hAnsi="Arial Bold"/>
      <w:b/>
      <w:sz w:val="34"/>
      <w:szCs w:val="40"/>
    </w:rPr>
  </w:style>
  <w:style w:type="character" w:customStyle="1" w:styleId="NameTitleChar">
    <w:name w:val="NameTitle Char"/>
    <w:basedOn w:val="DefaultParagraphFont"/>
    <w:link w:val="NameTitle"/>
    <w:rsid w:val="00B72492"/>
    <w:rPr>
      <w:rFonts w:ascii="Arial Bold" w:eastAsiaTheme="majorEastAsia" w:hAnsi="Arial Bold" w:cs="Arial"/>
      <w:b/>
      <w:sz w:val="34"/>
      <w:szCs w:val="40"/>
      <w:lang w:val="en-NZ" w:eastAsia="en-US"/>
    </w:rPr>
  </w:style>
  <w:style w:type="table" w:customStyle="1" w:styleId="TableGrid1">
    <w:name w:val="Table Grid1"/>
    <w:basedOn w:val="TableNormal"/>
    <w:next w:val="TableGrid"/>
    <w:uiPriority w:val="39"/>
    <w:rsid w:val="006C0BA8"/>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lphabeticalChar">
    <w:name w:val="List-alphabetical Char"/>
    <w:link w:val="List-alphabetical"/>
    <w:locked/>
    <w:rsid w:val="00C21647"/>
    <w:rPr>
      <w:rFonts w:cs="Arial"/>
      <w:b/>
      <w:spacing w:val="-4"/>
      <w:sz w:val="34"/>
      <w:lang w:eastAsia="en-AU"/>
    </w:rPr>
  </w:style>
  <w:style w:type="paragraph" w:customStyle="1" w:styleId="List-alphabetical">
    <w:name w:val="List-alphabetical"/>
    <w:basedOn w:val="Normal"/>
    <w:link w:val="List-alphabeticalChar"/>
    <w:qFormat/>
    <w:rsid w:val="00C21647"/>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ascii="Calibri" w:hAnsi="Calibri"/>
      <w:b/>
      <w:spacing w:val="-4"/>
      <w:sz w:val="34"/>
      <w:szCs w:val="20"/>
      <w:lang w:val="en-GB" w:eastAsia="en-AU"/>
    </w:rPr>
  </w:style>
  <w:style w:type="character" w:customStyle="1" w:styleId="ListParagraphChar">
    <w:name w:val="List Paragraph Char"/>
    <w:basedOn w:val="DefaultParagraphFont"/>
    <w:link w:val="ListParagraph"/>
    <w:uiPriority w:val="34"/>
    <w:rsid w:val="00517DB8"/>
    <w:rPr>
      <w:rFonts w:ascii="Arial" w:eastAsia="Times New Roman" w:hAnsi="Arial" w:cs="Arial"/>
      <w:sz w:val="24"/>
      <w:lang w:val="en-NZ" w:eastAsia="en-US"/>
    </w:rPr>
  </w:style>
  <w:style w:type="numbering" w:customStyle="1" w:styleId="NoList3">
    <w:name w:val="No List3"/>
    <w:next w:val="NoList"/>
    <w:uiPriority w:val="99"/>
    <w:semiHidden/>
    <w:unhideWhenUsed/>
    <w:rsid w:val="00021B4E"/>
  </w:style>
  <w:style w:type="numbering" w:customStyle="1" w:styleId="NoList4">
    <w:name w:val="No List4"/>
    <w:next w:val="NoList"/>
    <w:uiPriority w:val="99"/>
    <w:semiHidden/>
    <w:unhideWhenUsed/>
    <w:rsid w:val="00DF7F49"/>
  </w:style>
  <w:style w:type="table" w:customStyle="1" w:styleId="PlainTable511">
    <w:name w:val="Plain Table 511"/>
    <w:basedOn w:val="TableNormal"/>
    <w:uiPriority w:val="45"/>
    <w:rsid w:val="00DF7F49"/>
    <w:rPr>
      <w:rFonts w:asciiTheme="minorHAnsi" w:eastAsiaTheme="minorHAnsi" w:hAnsiTheme="minorHAnsi" w:cstheme="minorBidi"/>
      <w:sz w:val="22"/>
      <w:szCs w:val="22"/>
      <w:lang w:val="en-NZ"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2">
    <w:name w:val="Grid Table 1 Light12"/>
    <w:basedOn w:val="TableNormal"/>
    <w:uiPriority w:val="46"/>
    <w:rsid w:val="00DF7F49"/>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DF7F49"/>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F7F49"/>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72492"/>
  </w:style>
  <w:style w:type="table" w:customStyle="1" w:styleId="GridTable1Light13">
    <w:name w:val="Grid Table 1 Light13"/>
    <w:basedOn w:val="TableNormal"/>
    <w:uiPriority w:val="46"/>
    <w:rsid w:val="00B72492"/>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D52392"/>
  </w:style>
  <w:style w:type="table" w:customStyle="1" w:styleId="PlainTable512">
    <w:name w:val="Plain Table 512"/>
    <w:basedOn w:val="TableNormal"/>
    <w:uiPriority w:val="45"/>
    <w:rsid w:val="00D52392"/>
    <w:rPr>
      <w:rFonts w:asciiTheme="minorHAnsi" w:eastAsiaTheme="minorHAnsi" w:hAnsiTheme="minorHAnsi" w:cstheme="minorBidi"/>
      <w:sz w:val="22"/>
      <w:szCs w:val="22"/>
      <w:lang w:val="en-NZ"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4">
    <w:name w:val="Grid Table 1 Light14"/>
    <w:basedOn w:val="TableNormal"/>
    <w:uiPriority w:val="46"/>
    <w:rsid w:val="00D52392"/>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D52392"/>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52392"/>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E83056"/>
    <w:pPr>
      <w:numPr>
        <w:numId w:val="22"/>
      </w:numPr>
    </w:pPr>
  </w:style>
  <w:style w:type="paragraph" w:customStyle="1" w:styleId="Prodnote-OptionalDAISY">
    <w:name w:val="Prodnote - Optional (DAISY)"/>
    <w:basedOn w:val="Normal"/>
    <w:rsid w:val="009620BA"/>
    <w:pPr>
      <w:spacing w:after="120" w:line="240" w:lineRule="auto"/>
      <w:ind w:left="567" w:right="567"/>
    </w:pPr>
    <w:rPr>
      <w:rFonts w:eastAsia="Times New Roman" w:cs="Times New Roman"/>
      <w:sz w:val="24"/>
      <w:szCs w:val="24"/>
      <w:lang w:val="en-GB" w:eastAsia="sv-SE"/>
    </w:rPr>
  </w:style>
  <w:style w:type="character" w:styleId="Emphasis">
    <w:name w:val="Emphasis"/>
    <w:qFormat/>
    <w:rsid w:val="00C274E6"/>
    <w:rPr>
      <w:rFonts w:ascii="Arial Bold" w:hAnsi="Arial Bold"/>
      <w:b/>
      <w:iCs/>
      <w:sz w:val="32"/>
    </w:rPr>
  </w:style>
  <w:style w:type="paragraph" w:customStyle="1" w:styleId="bulletpoint">
    <w:name w:val="bulletpoint"/>
    <w:basedOn w:val="ListParagraph"/>
    <w:link w:val="bulletpointChar"/>
    <w:rsid w:val="00C274E6"/>
    <w:pPr>
      <w:numPr>
        <w:numId w:val="28"/>
      </w:numPr>
      <w:ind w:left="360"/>
    </w:pPr>
    <w:rPr>
      <w:sz w:val="32"/>
      <w:szCs w:val="22"/>
    </w:rPr>
  </w:style>
  <w:style w:type="character" w:customStyle="1" w:styleId="bulletpointChar">
    <w:name w:val="bulletpoint Char"/>
    <w:basedOn w:val="ListParagraphChar"/>
    <w:link w:val="bulletpoint"/>
    <w:rsid w:val="00C274E6"/>
    <w:rPr>
      <w:rFonts w:ascii="Arial" w:eastAsia="Times New Roman" w:hAnsi="Arial" w:cs="Arial"/>
      <w:sz w:val="32"/>
      <w:szCs w:val="22"/>
      <w:lang w:val="en-NZ" w:eastAsia="en-US"/>
    </w:rPr>
  </w:style>
  <w:style w:type="paragraph" w:customStyle="1" w:styleId="Compact">
    <w:name w:val="Compact"/>
    <w:basedOn w:val="BodyText"/>
    <w:rsid w:val="00537000"/>
    <w:pPr>
      <w:spacing w:before="36" w:after="36"/>
    </w:pPr>
    <w:rPr>
      <w:rFonts w:asciiTheme="minorHAnsi" w:eastAsiaTheme="minorHAnsi" w:hAnsiTheme="minorHAnsi" w:cstheme="minorBidi"/>
      <w:sz w:val="24"/>
      <w:szCs w:val="24"/>
      <w:lang w:val="en-US" w:eastAsia="en-US"/>
    </w:rPr>
  </w:style>
  <w:style w:type="paragraph" w:customStyle="1" w:styleId="Author">
    <w:name w:val="Author"/>
    <w:next w:val="BodyText"/>
    <w:rsid w:val="00537000"/>
    <w:pPr>
      <w:keepNext/>
      <w:keepLines/>
      <w:spacing w:after="200"/>
      <w:jc w:val="center"/>
    </w:pPr>
    <w:rPr>
      <w:rFonts w:asciiTheme="minorHAnsi" w:eastAsiaTheme="minorHAnsi" w:hAnsiTheme="minorHAnsi" w:cstheme="minorBidi"/>
      <w:sz w:val="24"/>
      <w:szCs w:val="24"/>
      <w:lang w:val="en-US" w:eastAsia="en-US"/>
    </w:rPr>
  </w:style>
  <w:style w:type="paragraph" w:styleId="Date">
    <w:name w:val="Date"/>
    <w:next w:val="BodyText"/>
    <w:link w:val="DateChar"/>
    <w:qFormat/>
    <w:rsid w:val="00537000"/>
    <w:pPr>
      <w:keepNext/>
      <w:keepLines/>
      <w:spacing w:after="200"/>
      <w:jc w:val="center"/>
    </w:pPr>
    <w:rPr>
      <w:rFonts w:asciiTheme="minorHAnsi" w:eastAsiaTheme="minorHAnsi" w:hAnsiTheme="minorHAnsi" w:cstheme="minorBidi"/>
      <w:sz w:val="24"/>
      <w:szCs w:val="24"/>
      <w:lang w:val="en-US" w:eastAsia="en-US"/>
    </w:rPr>
  </w:style>
  <w:style w:type="character" w:customStyle="1" w:styleId="DateChar">
    <w:name w:val="Date Char"/>
    <w:basedOn w:val="DefaultParagraphFont"/>
    <w:link w:val="Date"/>
    <w:rsid w:val="00537000"/>
    <w:rPr>
      <w:rFonts w:asciiTheme="minorHAnsi" w:eastAsiaTheme="minorHAnsi" w:hAnsiTheme="minorHAnsi" w:cstheme="minorBidi"/>
      <w:sz w:val="24"/>
      <w:szCs w:val="24"/>
      <w:lang w:val="en-US" w:eastAsia="en-US"/>
    </w:rPr>
  </w:style>
  <w:style w:type="character" w:customStyle="1" w:styleId="VerbatimChar">
    <w:name w:val="Verbatim Char"/>
    <w:basedOn w:val="DefaultParagraphFont"/>
    <w:link w:val="SourceCode"/>
    <w:rsid w:val="00537000"/>
    <w:rPr>
      <w:rFonts w:ascii="Consolas" w:hAnsi="Consolas"/>
      <w:sz w:val="22"/>
    </w:rPr>
  </w:style>
  <w:style w:type="paragraph" w:customStyle="1" w:styleId="SourceCode">
    <w:name w:val="Source Code"/>
    <w:basedOn w:val="Normal"/>
    <w:link w:val="VerbatimChar"/>
    <w:rsid w:val="00537000"/>
    <w:pPr>
      <w:wordWrap w:val="0"/>
      <w:spacing w:after="200" w:line="240" w:lineRule="auto"/>
    </w:pPr>
    <w:rPr>
      <w:rFonts w:ascii="Consolas" w:hAnsi="Consolas" w:cs="Times New Roman"/>
      <w:sz w:val="22"/>
      <w:szCs w:val="20"/>
      <w:lang w:val="en-GB" w:eastAsia="en-GB"/>
    </w:rPr>
  </w:style>
  <w:style w:type="paragraph" w:customStyle="1" w:styleId="bullet1last">
    <w:name w:val="bullet 1 last"/>
    <w:basedOn w:val="Normal"/>
    <w:qFormat/>
    <w:rsid w:val="00EF10A6"/>
    <w:pPr>
      <w:widowControl w:val="0"/>
      <w:numPr>
        <w:numId w:val="31"/>
      </w:numPr>
      <w:adjustRightInd w:val="0"/>
      <w:spacing w:after="60"/>
    </w:pPr>
    <w:rPr>
      <w:rFonts w:eastAsia="Times New Roman" w:cs="Times New Roman"/>
      <w:szCs w:val="20"/>
      <w:lang w:val="en-GB" w:eastAsia="en-AU"/>
    </w:rPr>
  </w:style>
  <w:style w:type="paragraph" w:customStyle="1" w:styleId="Standard">
    <w:name w:val="Standard"/>
    <w:rsid w:val="00A2497D"/>
    <w:pPr>
      <w:suppressAutoHyphens/>
      <w:autoSpaceDN w:val="0"/>
      <w:spacing w:after="200" w:line="276" w:lineRule="auto"/>
      <w:textAlignment w:val="baseline"/>
    </w:pPr>
    <w:rPr>
      <w:rFonts w:eastAsia="SimSun" w:cs="Tahoma"/>
      <w:kern w:val="3"/>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9501">
      <w:bodyDiv w:val="1"/>
      <w:marLeft w:val="0"/>
      <w:marRight w:val="0"/>
      <w:marTop w:val="0"/>
      <w:marBottom w:val="0"/>
      <w:divBdr>
        <w:top w:val="none" w:sz="0" w:space="0" w:color="auto"/>
        <w:left w:val="none" w:sz="0" w:space="0" w:color="auto"/>
        <w:bottom w:val="none" w:sz="0" w:space="0" w:color="auto"/>
        <w:right w:val="none" w:sz="0" w:space="0" w:color="auto"/>
      </w:divBdr>
    </w:div>
    <w:div w:id="424107794">
      <w:bodyDiv w:val="1"/>
      <w:marLeft w:val="0"/>
      <w:marRight w:val="0"/>
      <w:marTop w:val="0"/>
      <w:marBottom w:val="0"/>
      <w:divBdr>
        <w:top w:val="none" w:sz="0" w:space="0" w:color="auto"/>
        <w:left w:val="none" w:sz="0" w:space="0" w:color="auto"/>
        <w:bottom w:val="none" w:sz="0" w:space="0" w:color="auto"/>
        <w:right w:val="none" w:sz="0" w:space="0" w:color="auto"/>
      </w:divBdr>
    </w:div>
    <w:div w:id="1435519699">
      <w:bodyDiv w:val="1"/>
      <w:marLeft w:val="0"/>
      <w:marRight w:val="0"/>
      <w:marTop w:val="0"/>
      <w:marBottom w:val="0"/>
      <w:divBdr>
        <w:top w:val="none" w:sz="0" w:space="0" w:color="auto"/>
        <w:left w:val="none" w:sz="0" w:space="0" w:color="auto"/>
        <w:bottom w:val="none" w:sz="0" w:space="0" w:color="auto"/>
        <w:right w:val="none" w:sz="0" w:space="0" w:color="auto"/>
      </w:divBdr>
    </w:div>
    <w:div w:id="1728643441">
      <w:bodyDiv w:val="1"/>
      <w:marLeft w:val="0"/>
      <w:marRight w:val="0"/>
      <w:marTop w:val="0"/>
      <w:marBottom w:val="0"/>
      <w:divBdr>
        <w:top w:val="none" w:sz="0" w:space="0" w:color="auto"/>
        <w:left w:val="none" w:sz="0" w:space="0" w:color="auto"/>
        <w:bottom w:val="none" w:sz="0" w:space="0" w:color="auto"/>
        <w:right w:val="none" w:sz="0" w:space="0" w:color="auto"/>
      </w:divBdr>
    </w:div>
    <w:div w:id="17341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zat.org.nz"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lindCitizensN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indcitizensnz.org.nz" TargetMode="External"/><Relationship Id="rId4" Type="http://schemas.openxmlformats.org/officeDocument/2006/relationships/settings" Target="settings.xml"/><Relationship Id="rId9" Type="http://schemas.openxmlformats.org/officeDocument/2006/relationships/hyperlink" Target="mailto:admin@abcnz.org.nz"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ADE29-AF26-4214-90EE-8A0995E8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139</Pages>
  <Words>25811</Words>
  <Characters>147127</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All Attachments</vt:lpstr>
    </vt:vector>
  </TitlesOfParts>
  <Company>Microsoft</Company>
  <LinksUpToDate>false</LinksUpToDate>
  <CharactersWithSpaces>172593</CharactersWithSpaces>
  <SharedDoc>false</SharedDoc>
  <HLinks>
    <vt:vector size="6" baseType="variant">
      <vt:variant>
        <vt:i4>655449</vt:i4>
      </vt:variant>
      <vt:variant>
        <vt:i4>0</vt:i4>
      </vt:variant>
      <vt:variant>
        <vt:i4>0</vt:i4>
      </vt:variant>
      <vt:variant>
        <vt:i4>5</vt:i4>
      </vt:variant>
      <vt:variant>
        <vt:lpwstr>outbind://92/www.nelsoncitycouncil.co.nz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Attachments</dc:title>
  <dc:subject>2018 AGM and Conference</dc:subject>
  <dc:creator>Blind Citizens NZ</dc:creator>
  <cp:keywords/>
  <cp:lastModifiedBy>Rose</cp:lastModifiedBy>
  <cp:revision>51</cp:revision>
  <cp:lastPrinted>2018-09-27T07:30:00Z</cp:lastPrinted>
  <dcterms:created xsi:type="dcterms:W3CDTF">2018-09-23T02:13:00Z</dcterms:created>
  <dcterms:modified xsi:type="dcterms:W3CDTF">2018-09-27T07:30:00Z</dcterms:modified>
</cp:coreProperties>
</file>