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462" w:rsidRDefault="005A5462" w:rsidP="0091206D">
      <w:pPr>
        <w:spacing w:after="0"/>
        <w:rPr>
          <w:szCs w:val="24"/>
        </w:rPr>
      </w:pPr>
    </w:p>
    <w:p w:rsidR="005A5462" w:rsidRDefault="005A5462" w:rsidP="0091206D">
      <w:pPr>
        <w:spacing w:after="0"/>
        <w:rPr>
          <w:szCs w:val="24"/>
        </w:rPr>
      </w:pPr>
    </w:p>
    <w:p w:rsidR="0091206D" w:rsidRDefault="0091206D" w:rsidP="0091206D">
      <w:pPr>
        <w:spacing w:after="0"/>
        <w:rPr>
          <w:szCs w:val="24"/>
        </w:rPr>
      </w:pPr>
    </w:p>
    <w:p w:rsidR="0091206D" w:rsidRPr="00B34FEE" w:rsidRDefault="0091206D" w:rsidP="00B34FEE">
      <w:pPr>
        <w:spacing w:after="40"/>
        <w:rPr>
          <w:rFonts w:ascii="Arial Bold" w:hAnsi="Arial Bold"/>
          <w:b/>
          <w:bCs/>
          <w:sz w:val="28"/>
        </w:rPr>
      </w:pPr>
      <w:r w:rsidRPr="00B34FEE">
        <w:rPr>
          <w:rFonts w:ascii="Arial Bold" w:hAnsi="Arial Bold"/>
          <w:b/>
          <w:bCs/>
          <w:sz w:val="28"/>
        </w:rPr>
        <w:t>Association of Blind Citizens of New Zealand Inc</w:t>
      </w:r>
    </w:p>
    <w:p w:rsidR="0091206D" w:rsidRPr="00B34FEE" w:rsidRDefault="0091206D" w:rsidP="00B34FEE">
      <w:pPr>
        <w:spacing w:after="40"/>
        <w:rPr>
          <w:rFonts w:ascii="Arial Bold" w:hAnsi="Arial Bold"/>
          <w:b/>
          <w:bCs/>
          <w:sz w:val="28"/>
        </w:rPr>
      </w:pPr>
    </w:p>
    <w:p w:rsidR="0091206D" w:rsidRPr="00B34FEE" w:rsidRDefault="0091206D" w:rsidP="00B34FEE">
      <w:pPr>
        <w:spacing w:after="40"/>
        <w:rPr>
          <w:rFonts w:ascii="Arial Bold" w:hAnsi="Arial Bold"/>
          <w:b/>
          <w:bCs/>
          <w:sz w:val="28"/>
        </w:rPr>
      </w:pPr>
      <w:r w:rsidRPr="00B34FEE">
        <w:rPr>
          <w:rFonts w:ascii="Arial Bold" w:hAnsi="Arial Bold"/>
          <w:b/>
          <w:bCs/>
          <w:sz w:val="28"/>
        </w:rPr>
        <w:t>Submission</w:t>
      </w:r>
    </w:p>
    <w:p w:rsidR="0091206D" w:rsidRPr="00B34FEE" w:rsidRDefault="0091206D" w:rsidP="00B34FEE">
      <w:pPr>
        <w:spacing w:after="40"/>
        <w:rPr>
          <w:rFonts w:ascii="Arial Bold" w:hAnsi="Arial Bold"/>
          <w:b/>
          <w:bCs/>
          <w:sz w:val="28"/>
        </w:rPr>
      </w:pPr>
      <w:r w:rsidRPr="00B34FEE">
        <w:rPr>
          <w:rFonts w:ascii="Arial Bold" w:hAnsi="Arial Bold"/>
          <w:b/>
          <w:bCs/>
          <w:sz w:val="28"/>
        </w:rPr>
        <w:t>to</w:t>
      </w:r>
    </w:p>
    <w:p w:rsidR="0091206D" w:rsidRPr="00B34FEE" w:rsidRDefault="0091206D" w:rsidP="00B34FEE">
      <w:pPr>
        <w:spacing w:after="40"/>
        <w:rPr>
          <w:rFonts w:ascii="Arial Bold" w:hAnsi="Arial Bold"/>
          <w:b/>
          <w:bCs/>
          <w:sz w:val="28"/>
        </w:rPr>
      </w:pPr>
      <w:r w:rsidRPr="00B34FEE">
        <w:rPr>
          <w:rFonts w:ascii="Arial Bold" w:hAnsi="Arial Bold"/>
          <w:b/>
          <w:bCs/>
          <w:sz w:val="28"/>
        </w:rPr>
        <w:t>Justice and Electoral Committee</w:t>
      </w:r>
    </w:p>
    <w:p w:rsidR="0091206D" w:rsidRPr="00B34FEE" w:rsidRDefault="0091206D" w:rsidP="00B34FEE">
      <w:pPr>
        <w:spacing w:after="40"/>
        <w:rPr>
          <w:rFonts w:ascii="Arial Bold" w:hAnsi="Arial Bold"/>
          <w:b/>
          <w:bCs/>
          <w:sz w:val="28"/>
        </w:rPr>
      </w:pPr>
      <w:r w:rsidRPr="00B34FEE">
        <w:rPr>
          <w:rFonts w:ascii="Arial Bold" w:hAnsi="Arial Bold"/>
          <w:b/>
          <w:bCs/>
          <w:sz w:val="28"/>
        </w:rPr>
        <w:t>in response to</w:t>
      </w:r>
    </w:p>
    <w:p w:rsidR="0091206D" w:rsidRPr="00B34FEE" w:rsidRDefault="0091206D" w:rsidP="00B34FEE">
      <w:pPr>
        <w:spacing w:after="40"/>
        <w:rPr>
          <w:rFonts w:ascii="Arial Bold" w:hAnsi="Arial Bold"/>
          <w:b/>
          <w:bCs/>
          <w:sz w:val="28"/>
        </w:rPr>
      </w:pPr>
      <w:r w:rsidRPr="00B34FEE">
        <w:rPr>
          <w:rFonts w:ascii="Arial Bold" w:hAnsi="Arial Bold"/>
          <w:b/>
          <w:bCs/>
          <w:sz w:val="28"/>
        </w:rPr>
        <w:t>Inquiry into the 2013 Local Authority Elections</w:t>
      </w:r>
    </w:p>
    <w:p w:rsidR="0091206D" w:rsidRPr="00B34FEE" w:rsidRDefault="0091206D" w:rsidP="00B34FEE">
      <w:pPr>
        <w:spacing w:after="40"/>
        <w:rPr>
          <w:rFonts w:ascii="Arial Bold" w:hAnsi="Arial Bold"/>
          <w:b/>
          <w:bCs/>
          <w:sz w:val="28"/>
        </w:rPr>
      </w:pPr>
      <w:r w:rsidRPr="00B34FEE">
        <w:rPr>
          <w:rFonts w:ascii="Arial Bold" w:hAnsi="Arial Bold"/>
          <w:b/>
          <w:bCs/>
          <w:sz w:val="28"/>
        </w:rPr>
        <w:t>December 2013</w:t>
      </w:r>
    </w:p>
    <w:p w:rsidR="0091206D" w:rsidRDefault="0091206D" w:rsidP="0091206D">
      <w:pPr>
        <w:pStyle w:val="PlainText"/>
        <w:spacing w:line="276" w:lineRule="auto"/>
        <w:rPr>
          <w:rFonts w:ascii="Arial" w:hAnsi="Arial"/>
          <w:sz w:val="24"/>
        </w:rPr>
      </w:pPr>
    </w:p>
    <w:p w:rsidR="0091206D" w:rsidRDefault="0091206D" w:rsidP="0091206D">
      <w:pPr>
        <w:pStyle w:val="PlainText"/>
        <w:spacing w:line="276" w:lineRule="auto"/>
        <w:rPr>
          <w:rFonts w:ascii="Arial" w:hAnsi="Arial"/>
          <w:sz w:val="24"/>
        </w:rPr>
      </w:pPr>
    </w:p>
    <w:p w:rsidR="0091206D" w:rsidRPr="0091206D" w:rsidRDefault="0091206D" w:rsidP="0091206D">
      <w:pPr>
        <w:spacing w:after="100"/>
        <w:rPr>
          <w:rFonts w:ascii="Arial Bold" w:hAnsi="Arial Bold"/>
          <w:b/>
          <w:bCs/>
          <w:sz w:val="28"/>
        </w:rPr>
      </w:pPr>
      <w:r w:rsidRPr="0091206D">
        <w:rPr>
          <w:rFonts w:ascii="Arial Bold" w:hAnsi="Arial Bold"/>
          <w:b/>
          <w:bCs/>
          <w:sz w:val="28"/>
        </w:rPr>
        <w:t>Introduction</w:t>
      </w:r>
    </w:p>
    <w:p w:rsidR="0091206D" w:rsidRPr="0091206D" w:rsidRDefault="0091206D" w:rsidP="0091206D">
      <w:pPr>
        <w:spacing w:after="0"/>
        <w:rPr>
          <w:sz w:val="24"/>
        </w:rPr>
      </w:pPr>
      <w:r w:rsidRPr="0091206D">
        <w:rPr>
          <w:sz w:val="24"/>
        </w:rPr>
        <w:t xml:space="preserve">The </w:t>
      </w:r>
      <w:smartTag w:uri="urn:schemas-microsoft-com:office:smarttags" w:element="PersonName">
        <w:r w:rsidRPr="0091206D">
          <w:rPr>
            <w:sz w:val="24"/>
          </w:rPr>
          <w:t>Association of Blind Citizens of New Zealand</w:t>
        </w:r>
      </w:smartTag>
      <w:r w:rsidRPr="0091206D">
        <w:rPr>
          <w:sz w:val="24"/>
        </w:rPr>
        <w:t xml:space="preserve"> (Blind Citizens NZ) is pleased to have the opportunity to offer comment in response to points raised in the terms of reference for this inquiry. Blind Citizens NZ’s comments address areas which impact on the ability of blind and vision impaired individuals (hereafter referred to as blind), to participate fully and vote independently in local authority elections. </w:t>
      </w:r>
    </w:p>
    <w:p w:rsidR="0091206D" w:rsidRPr="0091206D" w:rsidRDefault="0091206D" w:rsidP="0091206D">
      <w:pPr>
        <w:spacing w:after="0"/>
        <w:rPr>
          <w:sz w:val="24"/>
        </w:rPr>
      </w:pPr>
    </w:p>
    <w:p w:rsidR="0091206D" w:rsidRPr="0091206D" w:rsidRDefault="0091206D" w:rsidP="0091206D">
      <w:pPr>
        <w:spacing w:after="0"/>
        <w:rPr>
          <w:sz w:val="24"/>
        </w:rPr>
      </w:pPr>
      <w:r w:rsidRPr="0091206D">
        <w:rPr>
          <w:sz w:val="24"/>
        </w:rPr>
        <w:t>Historically Blind Citizens NZ was instrumental in securing the rights of blind people having the right to select someone of their choice to assist cast their vote, when voting in elections within New Zealand. While that outcome has been advantageous, technological advances mean that much more can now be achieved to enable blind people to independently cast their vote with confidence and dignity. Our submission identifies voting methods and processes as well as considering the availability of candidate information, all of which would improve voter turnout and the experience of blind voters in particular.</w:t>
      </w:r>
    </w:p>
    <w:p w:rsidR="0091206D" w:rsidRPr="0091206D" w:rsidRDefault="0091206D" w:rsidP="0091206D">
      <w:pPr>
        <w:spacing w:after="0"/>
        <w:rPr>
          <w:sz w:val="24"/>
        </w:rPr>
      </w:pPr>
    </w:p>
    <w:p w:rsidR="0091206D" w:rsidRPr="0091206D" w:rsidRDefault="0091206D" w:rsidP="0091206D">
      <w:pPr>
        <w:spacing w:after="0"/>
        <w:rPr>
          <w:sz w:val="24"/>
        </w:rPr>
      </w:pPr>
    </w:p>
    <w:p w:rsidR="0091206D" w:rsidRPr="00B34FEE" w:rsidRDefault="0091206D" w:rsidP="0091206D">
      <w:pPr>
        <w:spacing w:after="100"/>
        <w:rPr>
          <w:rFonts w:ascii="Arial Bold" w:hAnsi="Arial Bold"/>
          <w:b/>
          <w:bCs/>
          <w:sz w:val="28"/>
        </w:rPr>
      </w:pPr>
      <w:r w:rsidRPr="00B34FEE">
        <w:rPr>
          <w:rFonts w:ascii="Arial Bold" w:hAnsi="Arial Bold"/>
          <w:b/>
          <w:bCs/>
          <w:sz w:val="28"/>
        </w:rPr>
        <w:t>Using the Local Electoral Act 2001 to Improve 2013 Voting Procedures / Mechanisms</w:t>
      </w:r>
    </w:p>
    <w:p w:rsidR="0091206D" w:rsidRPr="0091206D" w:rsidRDefault="0091206D" w:rsidP="0091206D">
      <w:pPr>
        <w:spacing w:after="0"/>
        <w:rPr>
          <w:sz w:val="24"/>
        </w:rPr>
      </w:pPr>
      <w:r w:rsidRPr="0091206D">
        <w:rPr>
          <w:sz w:val="24"/>
        </w:rPr>
        <w:t>Blind people continue to be marginalised in local authority elections, and still cannot cast their vote independently with confidence and dignity. This does have an impact on approximately 11,000 registered blind voters turning up and voting at elections. For they are required to place their trust in family or friends, and for many, often in someone they do not know, to cast their vote for them. So when they do vote, they can only hope that their trust is not misguided, and that their directions are carried out. Blind Citizens NZ acknowledges there are steps afoot to introduce one mechanism that may address this deficit, but that one option will benefit only a small percentage of New Zealand’s blind population, therefore more are needed.</w:t>
      </w:r>
    </w:p>
    <w:p w:rsidR="0091206D" w:rsidRPr="0091206D" w:rsidRDefault="0091206D" w:rsidP="0091206D">
      <w:pPr>
        <w:spacing w:after="0"/>
        <w:rPr>
          <w:sz w:val="24"/>
        </w:rPr>
      </w:pPr>
      <w:r w:rsidRPr="0091206D">
        <w:rPr>
          <w:sz w:val="24"/>
        </w:rPr>
        <w:lastRenderedPageBreak/>
        <w:t>When focussing our attention on the availability of vitally important candidate information that informs voters, for blind people who have a computer and internet access that might enable them to learn more about candidates, their experience varied around the country. For example, blind people in Auckland, the largest city in the country, found they were unable to access candidate information on the Vote Auckland website. Yet the information was there, it just could not be accessed by blind people using their adaptive (blindness) technology. By comparison in Wellington, the Vote Wellington website was brilliantly easy for blind voters to look up candidates and read what they had to say about themselves. But blind people without technology, were often left bereft of information to inform their vote.</w:t>
      </w:r>
    </w:p>
    <w:p w:rsidR="0091206D" w:rsidRPr="0091206D" w:rsidRDefault="0091206D" w:rsidP="0091206D">
      <w:pPr>
        <w:spacing w:after="0"/>
        <w:rPr>
          <w:sz w:val="24"/>
        </w:rPr>
      </w:pPr>
    </w:p>
    <w:p w:rsidR="0091206D" w:rsidRPr="0091206D" w:rsidRDefault="0091206D" w:rsidP="0091206D">
      <w:pPr>
        <w:spacing w:after="0"/>
        <w:rPr>
          <w:sz w:val="24"/>
        </w:rPr>
      </w:pPr>
      <w:r w:rsidRPr="0091206D">
        <w:rPr>
          <w:sz w:val="24"/>
        </w:rPr>
        <w:t xml:space="preserve">Blind Citizens NZ firmly believes all local authorities have a responsibility to serve </w:t>
      </w:r>
      <w:r w:rsidRPr="0091206D">
        <w:rPr>
          <w:b/>
          <w:sz w:val="24"/>
        </w:rPr>
        <w:t>all</w:t>
      </w:r>
      <w:r w:rsidRPr="0091206D">
        <w:rPr>
          <w:sz w:val="24"/>
        </w:rPr>
        <w:t xml:space="preserve"> the public. In this context, websites, and the information on them, need</w:t>
      </w:r>
      <w:r w:rsidR="009F0731">
        <w:rPr>
          <w:sz w:val="24"/>
        </w:rPr>
        <w:t>s</w:t>
      </w:r>
      <w:r w:rsidRPr="0091206D">
        <w:rPr>
          <w:sz w:val="24"/>
        </w:rPr>
        <w:t xml:space="preserve"> to be available to everyone, including blind people who use blindness technology such as screen readers, to access that information. Introducing consistency in the way local authorities conduct elections, and building on good examples like the Vote Wellington website, would go a long way towards meeting the diverse needs of New Zealand’s voters, and improving their experience. Imperative also, is that information is available in a range of formats including braille, large print, and audio.</w:t>
      </w:r>
    </w:p>
    <w:p w:rsidR="0091206D" w:rsidRPr="0091206D" w:rsidRDefault="0091206D" w:rsidP="0091206D">
      <w:pPr>
        <w:spacing w:after="0"/>
        <w:rPr>
          <w:sz w:val="24"/>
        </w:rPr>
      </w:pPr>
    </w:p>
    <w:p w:rsidR="0091206D" w:rsidRPr="0091206D" w:rsidRDefault="0091206D" w:rsidP="0091206D">
      <w:pPr>
        <w:spacing w:after="0"/>
        <w:rPr>
          <w:sz w:val="24"/>
        </w:rPr>
      </w:pPr>
      <w:r w:rsidRPr="0091206D">
        <w:rPr>
          <w:sz w:val="24"/>
        </w:rPr>
        <w:t>The Local Electoral Act 2001, Section 3 – Purpose, states the purpose of the Act “…is to modernise the law governing the conduct of local elections and polls…</w:t>
      </w:r>
      <w:r w:rsidRPr="0091206D">
        <w:rPr>
          <w:sz w:val="24"/>
          <w:szCs w:val="25"/>
        </w:rPr>
        <w:t xml:space="preserve"> to provide sufficient flexibility in the law to readily accommodate new technologies and processes as they are developed…” </w:t>
      </w:r>
      <w:r w:rsidRPr="0091206D">
        <w:rPr>
          <w:sz w:val="24"/>
        </w:rPr>
        <w:t xml:space="preserve">Clause (c) (ii) of Section 3 allows diversity and in this regard, enables local authorities to conduct local elections and polls in such a way that recognises the rights of voters (e.g. who are blind) and who currently are unable to independently cast their vote because the voting method is paper-based. Whether an aspiring candidate or a voter, equitable access to information is integral for a blind or vision impaired person to participate with dignity and confidence in any election process. </w:t>
      </w:r>
    </w:p>
    <w:p w:rsidR="0091206D" w:rsidRPr="0091206D" w:rsidRDefault="0091206D" w:rsidP="0091206D">
      <w:pPr>
        <w:spacing w:after="0"/>
        <w:rPr>
          <w:sz w:val="24"/>
        </w:rPr>
      </w:pPr>
    </w:p>
    <w:p w:rsidR="0091206D" w:rsidRPr="0091206D" w:rsidRDefault="0091206D" w:rsidP="0091206D">
      <w:pPr>
        <w:spacing w:after="0"/>
        <w:rPr>
          <w:sz w:val="24"/>
        </w:rPr>
      </w:pPr>
      <w:r w:rsidRPr="0091206D">
        <w:rPr>
          <w:sz w:val="24"/>
        </w:rPr>
        <w:t>Section 4 – Principles, is equally representative of the rights of individuals and clearly states that “…all qualified persons have a reasonable and equal opportunity to …cast an informed vote…to nom</w:t>
      </w:r>
      <w:smartTag w:uri="urn:schemas-microsoft-com:office:smarttags" w:element="PersonName">
        <w:r w:rsidRPr="0091206D">
          <w:rPr>
            <w:sz w:val="24"/>
          </w:rPr>
          <w:t>ina</w:t>
        </w:r>
      </w:smartTag>
      <w:r w:rsidRPr="0091206D">
        <w:rPr>
          <w:sz w:val="24"/>
        </w:rPr>
        <w:t>te and/or accept nom</w:t>
      </w:r>
      <w:smartTag w:uri="urn:schemas-microsoft-com:office:smarttags" w:element="PersonName">
        <w:r w:rsidRPr="0091206D">
          <w:rPr>
            <w:sz w:val="24"/>
          </w:rPr>
          <w:t>ina</w:t>
        </w:r>
      </w:smartTag>
      <w:r w:rsidRPr="0091206D">
        <w:rPr>
          <w:sz w:val="24"/>
        </w:rPr>
        <w:t xml:space="preserve">tion as a candidate.   This same section also defines that through public confidence in, and public understanding of local electoral processes, that the Act is designed to implement outcomes including ensuring secrecy of the vote [refer (c) (ii)].  It is also designed in such a way to enable local authorities and all electoral officials to take into account the principles referred to above. </w:t>
      </w:r>
    </w:p>
    <w:p w:rsidR="0091206D" w:rsidRPr="0091206D" w:rsidRDefault="0091206D" w:rsidP="0091206D">
      <w:pPr>
        <w:spacing w:after="0"/>
        <w:rPr>
          <w:sz w:val="24"/>
        </w:rPr>
      </w:pPr>
    </w:p>
    <w:p w:rsidR="0091206D" w:rsidRPr="0091206D" w:rsidRDefault="0091206D" w:rsidP="0091206D">
      <w:pPr>
        <w:spacing w:after="0"/>
        <w:rPr>
          <w:sz w:val="24"/>
        </w:rPr>
      </w:pPr>
    </w:p>
    <w:p w:rsidR="0091206D" w:rsidRPr="00B34FEE" w:rsidRDefault="0091206D" w:rsidP="0091206D">
      <w:pPr>
        <w:spacing w:after="100"/>
        <w:rPr>
          <w:rFonts w:ascii="Arial Bold" w:hAnsi="Arial Bold"/>
          <w:b/>
          <w:sz w:val="28"/>
        </w:rPr>
      </w:pPr>
      <w:r w:rsidRPr="00B34FEE">
        <w:rPr>
          <w:rFonts w:ascii="Arial Bold" w:hAnsi="Arial Bold"/>
          <w:b/>
          <w:sz w:val="28"/>
        </w:rPr>
        <w:t xml:space="preserve">On Line Voting in the 2016 Local Authority Elections </w:t>
      </w:r>
    </w:p>
    <w:p w:rsidR="0091206D" w:rsidRPr="0091206D" w:rsidRDefault="0091206D" w:rsidP="0091206D">
      <w:pPr>
        <w:spacing w:after="0"/>
        <w:rPr>
          <w:color w:val="000000"/>
          <w:sz w:val="24"/>
        </w:rPr>
      </w:pPr>
      <w:r w:rsidRPr="0091206D">
        <w:rPr>
          <w:sz w:val="24"/>
        </w:rPr>
        <w:t>Looking to the future, when the Minister for Local Government announced (on 12 December 2013) the appointment of the working party by the Department of Internal Affairs, he stated that “</w:t>
      </w:r>
      <w:r w:rsidRPr="0091206D">
        <w:rPr>
          <w:color w:val="000000"/>
          <w:sz w:val="24"/>
        </w:rPr>
        <w:t>Many people now are using smart phones and the internet for all manner of transactions – online voting should be one of them. However we need to understand the risks, benefits and costs before we make any final decision. Accessibility for all voters is a critical consideration in any move forward.”</w:t>
      </w:r>
    </w:p>
    <w:p w:rsidR="0091206D" w:rsidRPr="0091206D" w:rsidRDefault="0091206D" w:rsidP="0091206D">
      <w:pPr>
        <w:spacing w:after="0"/>
        <w:rPr>
          <w:sz w:val="24"/>
        </w:rPr>
      </w:pPr>
    </w:p>
    <w:p w:rsidR="0091206D" w:rsidRDefault="0091206D" w:rsidP="0091206D">
      <w:pPr>
        <w:spacing w:after="0"/>
        <w:rPr>
          <w:sz w:val="24"/>
        </w:rPr>
      </w:pPr>
      <w:r w:rsidRPr="0091206D">
        <w:rPr>
          <w:sz w:val="24"/>
        </w:rPr>
        <w:t xml:space="preserve">Cognisant of the provisions of the Local Government Act 2001, and, that a ten-person working party is looking at the feasibility of online voting at the 2016 local body election, Blind Citizens NZ is cautiously optimistic of the direct benefit that will result, at least for some blind voters. </w:t>
      </w:r>
    </w:p>
    <w:p w:rsidR="0091206D" w:rsidRPr="0091206D" w:rsidRDefault="0091206D" w:rsidP="0091206D">
      <w:pPr>
        <w:spacing w:after="0"/>
        <w:rPr>
          <w:sz w:val="24"/>
        </w:rPr>
      </w:pPr>
      <w:r w:rsidRPr="0091206D">
        <w:rPr>
          <w:sz w:val="24"/>
        </w:rPr>
        <w:lastRenderedPageBreak/>
        <w:t>The Minister’s emphasis on “accessibility for all voters being a critical consideration” is an outcome that Blind Citizens NZ is keen to ensure is upheld. For if online voting is not accessible to all voters, the potential for discrimination against minority groups to continue, including blind voters, is very real and will further disadvantage these people who have rights and are citizens too. Government has a set of guidelines that it must conform to, and local authorities must be required to adhere to these, and to meet all facets of accessibility requirements, including not using CAPTCHA. Blind Citizens NZ has published a brief entitled “Does Your Website Shut the Door in Our Face” which alerts designers of the barriers created for blind internet users, when CAPTCHA is used. A copy of our brief is included with this submission.</w:t>
      </w:r>
    </w:p>
    <w:p w:rsidR="0091206D" w:rsidRPr="0091206D" w:rsidRDefault="0091206D" w:rsidP="0091206D">
      <w:pPr>
        <w:spacing w:after="0"/>
        <w:rPr>
          <w:sz w:val="24"/>
        </w:rPr>
      </w:pPr>
    </w:p>
    <w:p w:rsidR="0091206D" w:rsidRPr="0091206D" w:rsidRDefault="0091206D" w:rsidP="0091206D">
      <w:pPr>
        <w:spacing w:after="0"/>
        <w:rPr>
          <w:rFonts w:cs="Arial Mäori"/>
          <w:sz w:val="24"/>
        </w:rPr>
      </w:pPr>
      <w:r w:rsidRPr="0091206D">
        <w:rPr>
          <w:sz w:val="24"/>
        </w:rPr>
        <w:t xml:space="preserve">Considering the availability of technology, we note for example, that amongst the set of questions and answers developed by the Department of Internal Affairs about on-line voting, this identifies that “…in </w:t>
      </w:r>
      <w:r w:rsidRPr="0091206D">
        <w:rPr>
          <w:rFonts w:cs="Arial Mäori"/>
          <w:sz w:val="24"/>
        </w:rPr>
        <w:t>2012, four out of five New Zealand homes had some form of internet connection according to information published by Statistics New Zealand. That leaves one in five homes without an internet connection. Ensuring electors in these homes can vote is of paramount importance. It is likely that some form of paper based voting option will still be needed at local authority elections for the foreseeable future. Ensuring that electors without internet access can continue to participate in local authority elections is something that the working group will be specifically considering.”</w:t>
      </w:r>
    </w:p>
    <w:p w:rsidR="0091206D" w:rsidRPr="0091206D" w:rsidRDefault="0091206D" w:rsidP="0091206D">
      <w:pPr>
        <w:spacing w:after="0"/>
        <w:rPr>
          <w:rFonts w:cs="Arial Mäori"/>
          <w:sz w:val="24"/>
        </w:rPr>
      </w:pPr>
    </w:p>
    <w:p w:rsidR="0091206D" w:rsidRPr="0091206D" w:rsidRDefault="0091206D" w:rsidP="0091206D">
      <w:pPr>
        <w:spacing w:after="0"/>
        <w:rPr>
          <w:sz w:val="24"/>
        </w:rPr>
      </w:pPr>
      <w:r w:rsidRPr="0091206D">
        <w:rPr>
          <w:sz w:val="24"/>
        </w:rPr>
        <w:t>While the above statement about four out of five homes having a computer may be true, what is not known or understood is that blind people who may live in these homes, cannot, in the majority of instances, use those computers, because they do not have the discretionary funds to purchase enabling adaptive software to make this possible. So as progress is made with the introduction of new, technology-based voting systems, we urge local authorities to consider the inclusion of phone-voting systems as well as on-line voting. Phone-voting options have been successfully trialled in Australia (Victoria and New South Wales), and there is ample time to develop, implement and pilot this option, in the same way as it is intended will happen with on-line voting. Of note is that while phone-voting will benefit blind voters without a computer etc, it will also meet the needs of a significant number of New Zealand’s population who also do not have access to a computer.</w:t>
      </w:r>
    </w:p>
    <w:p w:rsidR="0091206D" w:rsidRPr="0091206D" w:rsidRDefault="0091206D" w:rsidP="0091206D">
      <w:pPr>
        <w:spacing w:after="0"/>
        <w:rPr>
          <w:sz w:val="24"/>
        </w:rPr>
      </w:pPr>
    </w:p>
    <w:p w:rsidR="0091206D" w:rsidRPr="0091206D" w:rsidRDefault="0091206D" w:rsidP="0091206D">
      <w:pPr>
        <w:spacing w:after="0"/>
        <w:rPr>
          <w:rFonts w:eastAsia="MS Mincho"/>
          <w:sz w:val="24"/>
        </w:rPr>
      </w:pPr>
      <w:r w:rsidRPr="0091206D">
        <w:rPr>
          <w:rFonts w:eastAsia="MS Mincho"/>
          <w:sz w:val="24"/>
        </w:rPr>
        <w:t>Referring to our own organisational procedures, being a democratic, consumer driven organisation, Blind Citizens NZ holds elections for our membership that are totally accessible. Information is available in all formats - braille, large print, audio and electronically. And, since 2004, for our member voters who do not have a computer and/or access to the internet, they have the choice of using the telephone to obtain candidate information, and, to independently and confidently cast their vote.</w:t>
      </w:r>
    </w:p>
    <w:p w:rsidR="0091206D" w:rsidRPr="0091206D" w:rsidRDefault="0091206D" w:rsidP="0091206D">
      <w:pPr>
        <w:spacing w:after="0"/>
        <w:rPr>
          <w:sz w:val="24"/>
        </w:rPr>
      </w:pPr>
    </w:p>
    <w:p w:rsidR="0091206D" w:rsidRPr="0091206D" w:rsidRDefault="0091206D" w:rsidP="0091206D">
      <w:pPr>
        <w:spacing w:after="0"/>
        <w:rPr>
          <w:sz w:val="24"/>
        </w:rPr>
      </w:pPr>
      <w:r w:rsidRPr="0091206D">
        <w:rPr>
          <w:sz w:val="24"/>
        </w:rPr>
        <w:t>Blind Citizens NZ therefore urges the Justice and Electoral Committee to consider the use of a phone (as well as on-line voting), as a means of enhancing a blind person’s experience and enabling them to participate in an election and to cast their vote. The inclusion of phone voting is a further mechanism that has the potential to increase access to voting for blind people. As indicated above, phone voting has the potential to benefit others such as those who may be housebound, people who are print illiterate, have a learning disability, etc.</w:t>
      </w:r>
    </w:p>
    <w:p w:rsidR="0091206D" w:rsidRPr="0091206D" w:rsidRDefault="0091206D" w:rsidP="0091206D">
      <w:pPr>
        <w:spacing w:after="0"/>
        <w:rPr>
          <w:sz w:val="24"/>
        </w:rPr>
      </w:pPr>
    </w:p>
    <w:p w:rsidR="0091206D" w:rsidRDefault="0091206D">
      <w:pPr>
        <w:rPr>
          <w:sz w:val="24"/>
        </w:rPr>
      </w:pPr>
      <w:r>
        <w:rPr>
          <w:sz w:val="24"/>
        </w:rPr>
        <w:br w:type="page"/>
      </w:r>
    </w:p>
    <w:p w:rsidR="0091206D" w:rsidRPr="0091206D" w:rsidRDefault="0091206D" w:rsidP="0091206D">
      <w:pPr>
        <w:spacing w:after="0"/>
        <w:rPr>
          <w:sz w:val="24"/>
        </w:rPr>
      </w:pPr>
      <w:r w:rsidRPr="0091206D">
        <w:rPr>
          <w:sz w:val="24"/>
        </w:rPr>
        <w:lastRenderedPageBreak/>
        <w:t xml:space="preserve">Blind Citizens NZ refers the Justice and Electoral Committee to Section 4 – Principles, and while previously highlighted, we again draw your attention to the Act and that part which states it is designed to implement outcomes including ensuring </w:t>
      </w:r>
      <w:r w:rsidRPr="0091206D">
        <w:rPr>
          <w:b/>
          <w:sz w:val="24"/>
        </w:rPr>
        <w:t>secrecy of the vote</w:t>
      </w:r>
      <w:r w:rsidRPr="0091206D">
        <w:rPr>
          <w:sz w:val="24"/>
        </w:rPr>
        <w:t xml:space="preserve"> [refer (c) (ii)]. We assert that blind people have the same democratic rights as their sighted peers, to cast an informed, secret vote, and that both phone and on-line voting will open many doors for blind voters.</w:t>
      </w:r>
    </w:p>
    <w:p w:rsidR="0091206D" w:rsidRPr="0091206D" w:rsidRDefault="0091206D" w:rsidP="0091206D">
      <w:pPr>
        <w:spacing w:after="0"/>
        <w:rPr>
          <w:sz w:val="24"/>
        </w:rPr>
      </w:pPr>
    </w:p>
    <w:p w:rsidR="0091206D" w:rsidRPr="0091206D" w:rsidRDefault="0091206D" w:rsidP="0091206D">
      <w:pPr>
        <w:spacing w:after="0"/>
        <w:rPr>
          <w:sz w:val="24"/>
        </w:rPr>
      </w:pPr>
    </w:p>
    <w:p w:rsidR="0091206D" w:rsidRPr="00B34FEE" w:rsidRDefault="0091206D" w:rsidP="0091206D">
      <w:pPr>
        <w:spacing w:after="100"/>
        <w:rPr>
          <w:rFonts w:ascii="Arial Bold" w:hAnsi="Arial Bold"/>
          <w:b/>
          <w:sz w:val="28"/>
        </w:rPr>
      </w:pPr>
      <w:r w:rsidRPr="00B34FEE">
        <w:rPr>
          <w:rFonts w:ascii="Arial Bold" w:hAnsi="Arial Bold"/>
          <w:b/>
          <w:sz w:val="28"/>
        </w:rPr>
        <w:t>Accessing Electoral and Candidate Information</w:t>
      </w:r>
    </w:p>
    <w:p w:rsidR="0091206D" w:rsidRPr="0091206D" w:rsidRDefault="0091206D" w:rsidP="0091206D">
      <w:pPr>
        <w:spacing w:after="0"/>
        <w:rPr>
          <w:sz w:val="24"/>
        </w:rPr>
      </w:pPr>
      <w:r w:rsidRPr="0091206D">
        <w:rPr>
          <w:sz w:val="24"/>
        </w:rPr>
        <w:t xml:space="preserve">We have talked previously about the importance of blind voters being able to access electoral and candidate information. Constraints imposed upon blind people limits the extent to which this community of New Zealand’s population can fully participate in local politics either to stand for candidacy, make a nomination and generally being able to read the range of information so readily available to a sighted public. </w:t>
      </w:r>
    </w:p>
    <w:p w:rsidR="0091206D" w:rsidRPr="0091206D" w:rsidRDefault="0091206D" w:rsidP="0091206D">
      <w:pPr>
        <w:spacing w:after="0"/>
        <w:rPr>
          <w:sz w:val="24"/>
        </w:rPr>
      </w:pPr>
    </w:p>
    <w:p w:rsidR="0091206D" w:rsidRPr="0091206D" w:rsidRDefault="0091206D" w:rsidP="0091206D">
      <w:pPr>
        <w:spacing w:after="0"/>
        <w:rPr>
          <w:sz w:val="24"/>
        </w:rPr>
      </w:pPr>
      <w:r w:rsidRPr="0091206D">
        <w:rPr>
          <w:sz w:val="24"/>
        </w:rPr>
        <w:t xml:space="preserve">All too often information about the process to stand as a candidate, and of a candidate standing for election, is available only in print (pamphlets and hand-outs), via bill-boards and hoardings, or on the internet. With respect to election material and ballot papers, these often utilise small, italicised fonts, embrace poor colour contrast and lack consistency in terms of presentation. Consequently, the information is </w:t>
      </w:r>
      <w:smartTag w:uri="urn:schemas-microsoft-com:office:smarttags" w:element="PersonName">
        <w:r w:rsidRPr="0091206D">
          <w:rPr>
            <w:sz w:val="24"/>
          </w:rPr>
          <w:t>ina</w:t>
        </w:r>
      </w:smartTag>
      <w:r w:rsidRPr="0091206D">
        <w:rPr>
          <w:sz w:val="24"/>
        </w:rPr>
        <w:t xml:space="preserve">ccessible to someone with low or limited vision. Critical therefore, is that </w:t>
      </w:r>
      <w:r w:rsidRPr="0091206D">
        <w:rPr>
          <w:rFonts w:eastAsia="MS Mincho"/>
          <w:sz w:val="24"/>
        </w:rPr>
        <w:t>print is not obscured by poor use of colour contrast and/or background images, and that the use of glossy paper is avoided. L</w:t>
      </w:r>
      <w:r w:rsidRPr="0091206D">
        <w:rPr>
          <w:sz w:val="24"/>
        </w:rPr>
        <w:t xml:space="preserve">arge print election material and ballots would offer some benefit in terms of voters with low vision, being able to independently participate in and cast their vote in the electoral process. </w:t>
      </w:r>
    </w:p>
    <w:p w:rsidR="0091206D" w:rsidRPr="0091206D" w:rsidRDefault="0091206D" w:rsidP="0091206D">
      <w:pPr>
        <w:spacing w:after="0"/>
        <w:rPr>
          <w:sz w:val="24"/>
        </w:rPr>
      </w:pPr>
    </w:p>
    <w:p w:rsidR="0091206D" w:rsidRPr="0091206D" w:rsidRDefault="0091206D" w:rsidP="0091206D">
      <w:pPr>
        <w:spacing w:after="0"/>
        <w:rPr>
          <w:sz w:val="24"/>
        </w:rPr>
      </w:pPr>
      <w:r w:rsidRPr="0091206D">
        <w:rPr>
          <w:sz w:val="24"/>
        </w:rPr>
        <w:t>While steps such as those mentioned above may meet the needs of a small percentage of low vision voters, even then, it may only give partial access to the voting process, especially if assistance is still required to mark the ballot. Of significance is that blind people unable to read printed matter, will still be disadvantaged and therefore, continue to be discrim</w:t>
      </w:r>
      <w:smartTag w:uri="urn:schemas-microsoft-com:office:smarttags" w:element="PersonName">
        <w:r w:rsidRPr="0091206D">
          <w:rPr>
            <w:sz w:val="24"/>
          </w:rPr>
          <w:t>ina</w:t>
        </w:r>
      </w:smartTag>
      <w:r w:rsidRPr="0091206D">
        <w:rPr>
          <w:sz w:val="24"/>
        </w:rPr>
        <w:t>ted against.</w:t>
      </w:r>
    </w:p>
    <w:p w:rsidR="0091206D" w:rsidRPr="0091206D" w:rsidRDefault="0091206D" w:rsidP="0091206D">
      <w:pPr>
        <w:spacing w:after="0"/>
        <w:rPr>
          <w:sz w:val="24"/>
        </w:rPr>
      </w:pPr>
    </w:p>
    <w:p w:rsidR="0091206D" w:rsidRPr="0091206D" w:rsidRDefault="0091206D" w:rsidP="0091206D">
      <w:pPr>
        <w:spacing w:after="0"/>
        <w:rPr>
          <w:sz w:val="24"/>
        </w:rPr>
      </w:pPr>
      <w:r w:rsidRPr="0091206D">
        <w:rPr>
          <w:sz w:val="24"/>
        </w:rPr>
        <w:t>Blind Citizens NZ encourages the Justice and Electoral Committee to ensure that election material (including candidate’s information) is available in a range of formats including large print, audio, braille and electronically. By taking this approach, local authorities will be meeting the needs of New Zealand’s blind population, as well as being advantageous to voters such as but not limited to people with a learning disability.</w:t>
      </w:r>
    </w:p>
    <w:p w:rsidR="0091206D" w:rsidRPr="0091206D" w:rsidRDefault="0091206D" w:rsidP="0091206D">
      <w:pPr>
        <w:spacing w:after="0"/>
        <w:rPr>
          <w:sz w:val="24"/>
        </w:rPr>
      </w:pPr>
    </w:p>
    <w:p w:rsidR="0091206D" w:rsidRPr="0091206D" w:rsidRDefault="0091206D" w:rsidP="0091206D">
      <w:pPr>
        <w:spacing w:after="0"/>
        <w:rPr>
          <w:sz w:val="24"/>
        </w:rPr>
      </w:pPr>
    </w:p>
    <w:p w:rsidR="0091206D" w:rsidRPr="00B34FEE" w:rsidRDefault="0091206D" w:rsidP="0091206D">
      <w:pPr>
        <w:spacing w:after="100"/>
        <w:rPr>
          <w:rFonts w:ascii="Arial Bold" w:hAnsi="Arial Bold"/>
          <w:b/>
          <w:bCs/>
          <w:sz w:val="28"/>
        </w:rPr>
      </w:pPr>
      <w:r w:rsidRPr="00B34FEE">
        <w:rPr>
          <w:rFonts w:ascii="Arial Bold" w:hAnsi="Arial Bold"/>
          <w:b/>
          <w:bCs/>
          <w:sz w:val="28"/>
        </w:rPr>
        <w:t>International Conventions</w:t>
      </w:r>
    </w:p>
    <w:p w:rsidR="0091206D" w:rsidRPr="0091206D" w:rsidRDefault="0091206D" w:rsidP="0091206D">
      <w:pPr>
        <w:spacing w:after="0"/>
        <w:rPr>
          <w:sz w:val="24"/>
        </w:rPr>
      </w:pPr>
      <w:r w:rsidRPr="0091206D">
        <w:rPr>
          <w:sz w:val="24"/>
        </w:rPr>
        <w:t xml:space="preserve">New Zealand led the way internationally in the adoption of the United Nations Convention on the Rights of Persons with Disabilities (the Convention), and ratified this in September 2008. A rights-based convention, New Zealand ratified this in September 2008, and currently, while local government does not have to comply with the Convention, there are some local authorities that are working towards ensuring their communities, information etc, are accessible to disabled people. </w:t>
      </w:r>
    </w:p>
    <w:p w:rsidR="0091206D" w:rsidRPr="0091206D" w:rsidRDefault="0091206D" w:rsidP="0091206D">
      <w:pPr>
        <w:spacing w:after="0"/>
        <w:rPr>
          <w:sz w:val="24"/>
        </w:rPr>
      </w:pPr>
    </w:p>
    <w:p w:rsidR="0091206D" w:rsidRDefault="0091206D" w:rsidP="00ED2F68">
      <w:pPr>
        <w:spacing w:after="0"/>
        <w:rPr>
          <w:sz w:val="24"/>
        </w:rPr>
      </w:pPr>
      <w:r w:rsidRPr="0091206D">
        <w:rPr>
          <w:sz w:val="24"/>
        </w:rPr>
        <w:t xml:space="preserve">Article 29 – Participation in Political and Public Life recognises the entitlement of people with disabilities to be represented or to participate in government and other civic activities. </w:t>
      </w:r>
      <w:r>
        <w:rPr>
          <w:sz w:val="24"/>
        </w:rPr>
        <w:br w:type="page"/>
      </w:r>
    </w:p>
    <w:p w:rsidR="0091206D" w:rsidRPr="0091206D" w:rsidRDefault="0091206D" w:rsidP="0091206D">
      <w:pPr>
        <w:spacing w:after="0"/>
        <w:rPr>
          <w:sz w:val="24"/>
        </w:rPr>
      </w:pPr>
      <w:r w:rsidRPr="0091206D">
        <w:rPr>
          <w:sz w:val="24"/>
        </w:rPr>
        <w:lastRenderedPageBreak/>
        <w:t>Blind Citizens NZ therefore urges the Justice and Electoral Committee to take cognisance of the Convention and to ensure that the Local Electoral Act 2001 and the role of local authorities regarding the rights of all disabled people, including blind people, is mirrored in New Zealand local authority legislation.</w:t>
      </w:r>
    </w:p>
    <w:p w:rsidR="0091206D" w:rsidRPr="0091206D" w:rsidRDefault="0091206D" w:rsidP="0091206D">
      <w:pPr>
        <w:spacing w:after="0"/>
        <w:rPr>
          <w:sz w:val="24"/>
        </w:rPr>
      </w:pPr>
    </w:p>
    <w:p w:rsidR="0091206D" w:rsidRPr="0091206D" w:rsidRDefault="0091206D" w:rsidP="0091206D">
      <w:pPr>
        <w:spacing w:after="0"/>
        <w:rPr>
          <w:b/>
          <w:bCs/>
          <w:sz w:val="24"/>
          <w:u w:val="single"/>
        </w:rPr>
      </w:pPr>
    </w:p>
    <w:p w:rsidR="0091206D" w:rsidRPr="00ED2F68" w:rsidRDefault="0091206D" w:rsidP="0091206D">
      <w:pPr>
        <w:spacing w:after="100"/>
        <w:rPr>
          <w:rFonts w:ascii="Arial Bold" w:hAnsi="Arial Bold"/>
          <w:b/>
          <w:bCs/>
          <w:sz w:val="28"/>
        </w:rPr>
      </w:pPr>
      <w:r w:rsidRPr="00ED2F68">
        <w:rPr>
          <w:rFonts w:ascii="Arial Bold" w:hAnsi="Arial Bold"/>
          <w:b/>
          <w:bCs/>
          <w:sz w:val="28"/>
        </w:rPr>
        <w:t>Conclusion</w:t>
      </w:r>
    </w:p>
    <w:p w:rsidR="0091206D" w:rsidRPr="0091206D" w:rsidRDefault="0091206D" w:rsidP="0091206D">
      <w:pPr>
        <w:spacing w:after="0"/>
        <w:rPr>
          <w:sz w:val="24"/>
        </w:rPr>
      </w:pPr>
      <w:r w:rsidRPr="0091206D">
        <w:rPr>
          <w:sz w:val="24"/>
        </w:rPr>
        <w:t>Noting the implications of Section 4–Principles, Blind Citizens NZ believes it is reasonable and practicable to expect that all voting methods and processes meet the diverse needs of New Zealand’s blind population and, we call on Local Authorities to take all necessary steps to make this a reality in 2016.</w:t>
      </w:r>
    </w:p>
    <w:p w:rsidR="0091206D" w:rsidRPr="0091206D" w:rsidRDefault="0091206D" w:rsidP="0091206D">
      <w:pPr>
        <w:spacing w:after="0"/>
        <w:rPr>
          <w:sz w:val="24"/>
        </w:rPr>
      </w:pPr>
    </w:p>
    <w:p w:rsidR="0091206D" w:rsidRPr="0091206D" w:rsidRDefault="0091206D" w:rsidP="0091206D">
      <w:pPr>
        <w:spacing w:after="0"/>
        <w:rPr>
          <w:sz w:val="24"/>
        </w:rPr>
      </w:pPr>
      <w:r w:rsidRPr="0091206D">
        <w:rPr>
          <w:sz w:val="24"/>
        </w:rPr>
        <w:t>Blind Citizens NZ appreciates the opportunity to make a submission in response to the Inquiry into the 2013 Local Authority Elections and we request an opportunity to speak to and elaborate on the points raised within our submission.</w:t>
      </w:r>
    </w:p>
    <w:p w:rsidR="0091206D" w:rsidRPr="0091206D" w:rsidRDefault="0091206D" w:rsidP="0091206D">
      <w:pPr>
        <w:spacing w:after="0"/>
        <w:rPr>
          <w:sz w:val="24"/>
        </w:rPr>
      </w:pPr>
    </w:p>
    <w:p w:rsidR="009F0731" w:rsidRDefault="0091206D" w:rsidP="0091206D">
      <w:pPr>
        <w:spacing w:after="0"/>
        <w:rPr>
          <w:sz w:val="24"/>
        </w:rPr>
      </w:pPr>
      <w:r w:rsidRPr="0091206D">
        <w:rPr>
          <w:sz w:val="24"/>
        </w:rPr>
        <w:t>Contact in the first instance should be directed to the Executive Officer Rose</w:t>
      </w:r>
      <w:r w:rsidR="009F0731">
        <w:rPr>
          <w:sz w:val="24"/>
        </w:rPr>
        <w:t xml:space="preserve"> Wilkinson.</w:t>
      </w:r>
    </w:p>
    <w:p w:rsidR="0091206D" w:rsidRPr="0091206D" w:rsidRDefault="0091206D" w:rsidP="0091206D">
      <w:pPr>
        <w:spacing w:after="0"/>
        <w:rPr>
          <w:sz w:val="24"/>
        </w:rPr>
      </w:pPr>
      <w:r w:rsidRPr="0091206D">
        <w:rPr>
          <w:sz w:val="24"/>
        </w:rPr>
        <w:t xml:space="preserve">Postal: PO Box 7144, </w:t>
      </w:r>
      <w:r w:rsidR="00ED2F68">
        <w:rPr>
          <w:sz w:val="24"/>
        </w:rPr>
        <w:t>Newtown</w:t>
      </w:r>
      <w:r w:rsidRPr="0091206D">
        <w:rPr>
          <w:sz w:val="24"/>
        </w:rPr>
        <w:t>, Wellington</w:t>
      </w:r>
      <w:r w:rsidR="00ED2F68">
        <w:rPr>
          <w:sz w:val="24"/>
        </w:rPr>
        <w:t xml:space="preserve"> 6242</w:t>
      </w:r>
    </w:p>
    <w:p w:rsidR="0091206D" w:rsidRPr="0091206D" w:rsidRDefault="0091206D" w:rsidP="0091206D">
      <w:pPr>
        <w:spacing w:after="0"/>
        <w:rPr>
          <w:sz w:val="24"/>
        </w:rPr>
      </w:pPr>
      <w:r w:rsidRPr="0091206D">
        <w:rPr>
          <w:sz w:val="24"/>
        </w:rPr>
        <w:t xml:space="preserve">Email: </w:t>
      </w:r>
      <w:hyperlink r:id="rId8" w:history="1">
        <w:r w:rsidRPr="0091206D">
          <w:rPr>
            <w:rStyle w:val="Hyperlink"/>
            <w:sz w:val="24"/>
          </w:rPr>
          <w:t>rwilkinson@abcnz.org.nz</w:t>
        </w:r>
      </w:hyperlink>
    </w:p>
    <w:p w:rsidR="0091206D" w:rsidRPr="0091206D" w:rsidRDefault="0091206D" w:rsidP="0091206D">
      <w:pPr>
        <w:spacing w:after="0"/>
        <w:rPr>
          <w:sz w:val="24"/>
        </w:rPr>
      </w:pPr>
      <w:r w:rsidRPr="0091206D">
        <w:rPr>
          <w:sz w:val="24"/>
        </w:rPr>
        <w:t>Phone: 04-389-0039</w:t>
      </w:r>
    </w:p>
    <w:p w:rsidR="0091206D" w:rsidRPr="0091206D" w:rsidRDefault="0091206D" w:rsidP="0091206D">
      <w:pPr>
        <w:spacing w:after="0"/>
        <w:rPr>
          <w:sz w:val="24"/>
        </w:rPr>
      </w:pPr>
      <w:r w:rsidRPr="0091206D">
        <w:rPr>
          <w:sz w:val="24"/>
        </w:rPr>
        <w:t>Mobile: 021-222-6940</w:t>
      </w:r>
    </w:p>
    <w:sectPr w:rsidR="0091206D" w:rsidRPr="0091206D" w:rsidSect="000A62A8">
      <w:headerReference w:type="first" r:id="rId9"/>
      <w:footerReference w:type="first" r:id="rId10"/>
      <w:pgSz w:w="11906" w:h="16838"/>
      <w:pgMar w:top="1134" w:right="425" w:bottom="851" w:left="851" w:header="709" w:footer="126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5CC" w:rsidRDefault="007E45CC" w:rsidP="00B64B69">
      <w:pPr>
        <w:spacing w:after="0" w:line="240" w:lineRule="auto"/>
      </w:pPr>
      <w:r>
        <w:separator/>
      </w:r>
    </w:p>
  </w:endnote>
  <w:endnote w:type="continuationSeparator" w:id="0">
    <w:p w:rsidR="007E45CC" w:rsidRDefault="007E45CC" w:rsidP="00B64B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0" w:usb1="00000000" w:usb2="00000000" w:usb3="00000000" w:csb0="00000000" w:csb1="00000000"/>
  </w:font>
  <w:font w:name="Arial Mäori">
    <w:altName w:val="Arial"/>
    <w:charset w:val="00"/>
    <w:family w:val="swiss"/>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978" w:rsidRDefault="00BE4978">
    <w:pPr>
      <w:pStyle w:val="Footer"/>
    </w:pPr>
    <w:r>
      <w:rPr>
        <w:noProof/>
        <w:lang w:eastAsia="en-NZ"/>
      </w:rPr>
      <w:drawing>
        <wp:anchor distT="0" distB="0" distL="114300" distR="114300" simplePos="0" relativeHeight="251664384" behindDoc="0" locked="0" layoutInCell="1" allowOverlap="1">
          <wp:simplePos x="0" y="0"/>
          <wp:positionH relativeFrom="page">
            <wp:posOffset>492016</wp:posOffset>
          </wp:positionH>
          <wp:positionV relativeFrom="page">
            <wp:posOffset>9932276</wp:posOffset>
          </wp:positionV>
          <wp:extent cx="6886246" cy="586372"/>
          <wp:effectExtent l="19050" t="0" r="0" b="0"/>
          <wp:wrapNone/>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5CC" w:rsidRDefault="007E45CC" w:rsidP="00B64B69">
      <w:pPr>
        <w:spacing w:after="0" w:line="240" w:lineRule="auto"/>
      </w:pPr>
      <w:r>
        <w:separator/>
      </w:r>
    </w:p>
  </w:footnote>
  <w:footnote w:type="continuationSeparator" w:id="0">
    <w:p w:rsidR="007E45CC" w:rsidRDefault="007E45CC" w:rsidP="00B64B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978" w:rsidRDefault="00BE4978">
    <w:pPr>
      <w:pStyle w:val="Header"/>
    </w:pPr>
    <w:r w:rsidRPr="00B64B69">
      <w:rPr>
        <w:noProof/>
        <w:lang w:eastAsia="en-NZ"/>
      </w:rPr>
      <w:drawing>
        <wp:anchor distT="0" distB="0" distL="114300" distR="114300" simplePos="0" relativeHeight="251663360" behindDoc="1" locked="0" layoutInCell="1" allowOverlap="1">
          <wp:simplePos x="0" y="0"/>
          <wp:positionH relativeFrom="page">
            <wp:posOffset>2291825</wp:posOffset>
          </wp:positionH>
          <wp:positionV relativeFrom="page">
            <wp:posOffset>173420</wp:posOffset>
          </wp:positionV>
          <wp:extent cx="5088978" cy="1765738"/>
          <wp:effectExtent l="19050" t="0" r="0" b="0"/>
          <wp:wrapNone/>
          <wp:docPr id="4"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E0D69"/>
    <w:multiLevelType w:val="hybridMultilevel"/>
    <w:tmpl w:val="6610EF1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nsid w:val="0D8B3759"/>
    <w:multiLevelType w:val="multilevel"/>
    <w:tmpl w:val="02CA6A4A"/>
    <w:lvl w:ilvl="0">
      <w:start w:val="1"/>
      <w:numFmt w:val="decimal"/>
      <w:lvlText w:val="%1"/>
      <w:lvlJc w:val="left"/>
      <w:pPr>
        <w:ind w:left="432" w:hanging="432"/>
      </w:pPr>
      <w:rPr>
        <w:rFonts w:hint="default"/>
      </w:rPr>
    </w:lvl>
    <w:lvl w:ilvl="1">
      <w:start w:val="1"/>
      <w:numFmt w:val="decimal"/>
      <w:isLgl/>
      <w:lvlText w:val="%1.%2"/>
      <w:lvlJc w:val="left"/>
      <w:pPr>
        <w:ind w:left="576" w:hanging="576"/>
      </w:pPr>
      <w:rPr>
        <w:rFonts w:hint="default"/>
      </w:rPr>
    </w:lvl>
    <w:lvl w:ilvl="2">
      <w:start w:val="1"/>
      <w:numFmt w:val="decimal"/>
      <w:isLgl/>
      <w:lvlText w:val="%2.%3.%1"/>
      <w:lvlJc w:val="left"/>
      <w:pPr>
        <w:tabs>
          <w:tab w:val="num" w:pos="510"/>
        </w:tabs>
        <w:ind w:left="510" w:hanging="51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1FF06760"/>
    <w:multiLevelType w:val="hybridMultilevel"/>
    <w:tmpl w:val="43D6FF2E"/>
    <w:lvl w:ilvl="0" w:tplc="6DCE1072">
      <w:start w:val="1"/>
      <w:numFmt w:val="lowerRoman"/>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B12584"/>
    <w:multiLevelType w:val="hybridMultilevel"/>
    <w:tmpl w:val="059EDED6"/>
    <w:lvl w:ilvl="0" w:tplc="47888300">
      <w:start w:val="1"/>
      <w:numFmt w:val="lowerLetter"/>
      <w:lvlText w:val="%1)"/>
      <w:lvlJc w:val="left"/>
      <w:pPr>
        <w:ind w:left="108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nsid w:val="27FA512B"/>
    <w:multiLevelType w:val="hybridMultilevel"/>
    <w:tmpl w:val="6A2A36A0"/>
    <w:lvl w:ilvl="0" w:tplc="14090005">
      <w:start w:val="1"/>
      <w:numFmt w:val="bullet"/>
      <w:lvlText w:val=""/>
      <w:lvlJc w:val="left"/>
      <w:pPr>
        <w:ind w:left="723" w:hanging="360"/>
      </w:pPr>
      <w:rPr>
        <w:rFonts w:ascii="Wingdings" w:hAnsi="Wingdings" w:hint="default"/>
      </w:rPr>
    </w:lvl>
    <w:lvl w:ilvl="1" w:tplc="14090003" w:tentative="1">
      <w:start w:val="1"/>
      <w:numFmt w:val="bullet"/>
      <w:lvlText w:val="o"/>
      <w:lvlJc w:val="left"/>
      <w:pPr>
        <w:ind w:left="1443" w:hanging="360"/>
      </w:pPr>
      <w:rPr>
        <w:rFonts w:ascii="Courier New" w:hAnsi="Courier New" w:cs="Courier New" w:hint="default"/>
      </w:rPr>
    </w:lvl>
    <w:lvl w:ilvl="2" w:tplc="14090005" w:tentative="1">
      <w:start w:val="1"/>
      <w:numFmt w:val="bullet"/>
      <w:lvlText w:val=""/>
      <w:lvlJc w:val="left"/>
      <w:pPr>
        <w:ind w:left="2163" w:hanging="360"/>
      </w:pPr>
      <w:rPr>
        <w:rFonts w:ascii="Wingdings" w:hAnsi="Wingdings" w:hint="default"/>
      </w:rPr>
    </w:lvl>
    <w:lvl w:ilvl="3" w:tplc="14090001" w:tentative="1">
      <w:start w:val="1"/>
      <w:numFmt w:val="bullet"/>
      <w:lvlText w:val=""/>
      <w:lvlJc w:val="left"/>
      <w:pPr>
        <w:ind w:left="2883" w:hanging="360"/>
      </w:pPr>
      <w:rPr>
        <w:rFonts w:ascii="Symbol" w:hAnsi="Symbol" w:hint="default"/>
      </w:rPr>
    </w:lvl>
    <w:lvl w:ilvl="4" w:tplc="14090003" w:tentative="1">
      <w:start w:val="1"/>
      <w:numFmt w:val="bullet"/>
      <w:lvlText w:val="o"/>
      <w:lvlJc w:val="left"/>
      <w:pPr>
        <w:ind w:left="3603" w:hanging="360"/>
      </w:pPr>
      <w:rPr>
        <w:rFonts w:ascii="Courier New" w:hAnsi="Courier New" w:cs="Courier New" w:hint="default"/>
      </w:rPr>
    </w:lvl>
    <w:lvl w:ilvl="5" w:tplc="14090005" w:tentative="1">
      <w:start w:val="1"/>
      <w:numFmt w:val="bullet"/>
      <w:lvlText w:val=""/>
      <w:lvlJc w:val="left"/>
      <w:pPr>
        <w:ind w:left="4323" w:hanging="360"/>
      </w:pPr>
      <w:rPr>
        <w:rFonts w:ascii="Wingdings" w:hAnsi="Wingdings" w:hint="default"/>
      </w:rPr>
    </w:lvl>
    <w:lvl w:ilvl="6" w:tplc="14090001" w:tentative="1">
      <w:start w:val="1"/>
      <w:numFmt w:val="bullet"/>
      <w:lvlText w:val=""/>
      <w:lvlJc w:val="left"/>
      <w:pPr>
        <w:ind w:left="5043" w:hanging="360"/>
      </w:pPr>
      <w:rPr>
        <w:rFonts w:ascii="Symbol" w:hAnsi="Symbol" w:hint="default"/>
      </w:rPr>
    </w:lvl>
    <w:lvl w:ilvl="7" w:tplc="14090003" w:tentative="1">
      <w:start w:val="1"/>
      <w:numFmt w:val="bullet"/>
      <w:lvlText w:val="o"/>
      <w:lvlJc w:val="left"/>
      <w:pPr>
        <w:ind w:left="5763" w:hanging="360"/>
      </w:pPr>
      <w:rPr>
        <w:rFonts w:ascii="Courier New" w:hAnsi="Courier New" w:cs="Courier New" w:hint="default"/>
      </w:rPr>
    </w:lvl>
    <w:lvl w:ilvl="8" w:tplc="14090005" w:tentative="1">
      <w:start w:val="1"/>
      <w:numFmt w:val="bullet"/>
      <w:lvlText w:val=""/>
      <w:lvlJc w:val="left"/>
      <w:pPr>
        <w:ind w:left="6483" w:hanging="360"/>
      </w:pPr>
      <w:rPr>
        <w:rFonts w:ascii="Wingdings" w:hAnsi="Wingdings" w:hint="default"/>
      </w:rPr>
    </w:lvl>
  </w:abstractNum>
  <w:abstractNum w:abstractNumId="5">
    <w:nsid w:val="291B35BB"/>
    <w:multiLevelType w:val="hybridMultilevel"/>
    <w:tmpl w:val="0116E2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7D2994"/>
    <w:multiLevelType w:val="hybridMultilevel"/>
    <w:tmpl w:val="8586DD1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330179AB"/>
    <w:multiLevelType w:val="hybridMultilevel"/>
    <w:tmpl w:val="CE7615E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nsid w:val="3EF15A3A"/>
    <w:multiLevelType w:val="hybridMultilevel"/>
    <w:tmpl w:val="A876487C"/>
    <w:lvl w:ilvl="0" w:tplc="AF32B25A">
      <w:start w:val="1"/>
      <w:numFmt w:val="decimal"/>
      <w:lvlText w:val="%1."/>
      <w:lvlJc w:val="left"/>
      <w:pPr>
        <w:ind w:left="360" w:hanging="360"/>
      </w:pPr>
      <w:rPr>
        <w:rFonts w:hint="default"/>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entury Gothic"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entury Gothic" w:hint="default"/>
      </w:rPr>
    </w:lvl>
    <w:lvl w:ilvl="8" w:tplc="14090005" w:tentative="1">
      <w:start w:val="1"/>
      <w:numFmt w:val="bullet"/>
      <w:lvlText w:val=""/>
      <w:lvlJc w:val="left"/>
      <w:pPr>
        <w:ind w:left="6120" w:hanging="360"/>
      </w:pPr>
      <w:rPr>
        <w:rFonts w:ascii="Wingdings" w:hAnsi="Wingdings" w:hint="default"/>
      </w:rPr>
    </w:lvl>
  </w:abstractNum>
  <w:abstractNum w:abstractNumId="9">
    <w:nsid w:val="47250931"/>
    <w:multiLevelType w:val="hybridMultilevel"/>
    <w:tmpl w:val="81503E6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nsid w:val="49877BF2"/>
    <w:multiLevelType w:val="multilevel"/>
    <w:tmpl w:val="E2F8ED44"/>
    <w:lvl w:ilvl="0">
      <w:start w:val="1"/>
      <w:numFmt w:val="decimal"/>
      <w:lvlText w:val="%1."/>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009EC7"/>
        <w:spacing w:val="0"/>
        <w:kern w:val="0"/>
        <w:position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4766F26"/>
    <w:multiLevelType w:val="hybridMultilevel"/>
    <w:tmpl w:val="8D92B556"/>
    <w:lvl w:ilvl="0" w:tplc="1194D694">
      <w:start w:val="1"/>
      <w:numFmt w:val="lowerLetter"/>
      <w:lvlText w:val="(%1)"/>
      <w:lvlJc w:val="left"/>
      <w:pPr>
        <w:ind w:left="360" w:hanging="360"/>
      </w:pPr>
      <w:rPr>
        <w:rFonts w:hint="default"/>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entury Gothic"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entury Gothic" w:hint="default"/>
      </w:rPr>
    </w:lvl>
    <w:lvl w:ilvl="8" w:tplc="14090005" w:tentative="1">
      <w:start w:val="1"/>
      <w:numFmt w:val="bullet"/>
      <w:lvlText w:val=""/>
      <w:lvlJc w:val="left"/>
      <w:pPr>
        <w:ind w:left="6120" w:hanging="360"/>
      </w:pPr>
      <w:rPr>
        <w:rFonts w:ascii="Wingdings" w:hAnsi="Wingdings" w:hint="default"/>
      </w:rPr>
    </w:lvl>
  </w:abstractNum>
  <w:abstractNum w:abstractNumId="12">
    <w:nsid w:val="60B67AA8"/>
    <w:multiLevelType w:val="hybridMultilevel"/>
    <w:tmpl w:val="02BC2A52"/>
    <w:lvl w:ilvl="0" w:tplc="97AAD006">
      <w:start w:val="8"/>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676011D9"/>
    <w:multiLevelType w:val="hybridMultilevel"/>
    <w:tmpl w:val="FC04C45C"/>
    <w:lvl w:ilvl="0" w:tplc="43625916">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C32747"/>
    <w:multiLevelType w:val="hybridMultilevel"/>
    <w:tmpl w:val="EE2E127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13"/>
  </w:num>
  <w:num w:numId="2">
    <w:abstractNumId w:val="11"/>
  </w:num>
  <w:num w:numId="3">
    <w:abstractNumId w:val="2"/>
  </w:num>
  <w:num w:numId="4">
    <w:abstractNumId w:val="8"/>
  </w:num>
  <w:num w:numId="5">
    <w:abstractNumId w:val="10"/>
  </w:num>
  <w:num w:numId="6">
    <w:abstractNumId w:val="10"/>
  </w:num>
  <w:num w:numId="7">
    <w:abstractNumId w:val="10"/>
  </w:num>
  <w:num w:numId="8">
    <w:abstractNumId w:val="13"/>
  </w:num>
  <w:num w:numId="9">
    <w:abstractNumId w:val="11"/>
  </w:num>
  <w:num w:numId="10">
    <w:abstractNumId w:val="2"/>
  </w:num>
  <w:num w:numId="11">
    <w:abstractNumId w:val="8"/>
  </w:num>
  <w:num w:numId="12">
    <w:abstractNumId w:val="10"/>
  </w:num>
  <w:num w:numId="13">
    <w:abstractNumId w:val="10"/>
  </w:num>
  <w:num w:numId="14">
    <w:abstractNumId w:val="10"/>
  </w:num>
  <w:num w:numId="15">
    <w:abstractNumId w:val="1"/>
  </w:num>
  <w:num w:numId="16">
    <w:abstractNumId w:val="5"/>
  </w:num>
  <w:num w:numId="17">
    <w:abstractNumId w:val="6"/>
  </w:num>
  <w:num w:numId="18">
    <w:abstractNumId w:val="4"/>
  </w:num>
  <w:num w:numId="19">
    <w:abstractNumId w:val="7"/>
  </w:num>
  <w:num w:numId="20">
    <w:abstractNumId w:val="9"/>
  </w:num>
  <w:num w:numId="21">
    <w:abstractNumId w:val="0"/>
  </w:num>
  <w:num w:numId="22">
    <w:abstractNumId w:val="14"/>
  </w:num>
  <w:num w:numId="23">
    <w:abstractNumId w:val="12"/>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drawingGridHorizontalSpacing w:val="110"/>
  <w:displayHorizontalDrawingGridEvery w:val="2"/>
  <w:characterSpacingControl w:val="doNotCompress"/>
  <w:hdrShapeDefaults>
    <o:shapedefaults v:ext="edit" spidmax="19458"/>
  </w:hdrShapeDefaults>
  <w:footnotePr>
    <w:footnote w:id="-1"/>
    <w:footnote w:id="0"/>
  </w:footnotePr>
  <w:endnotePr>
    <w:endnote w:id="-1"/>
    <w:endnote w:id="0"/>
  </w:endnotePr>
  <w:compat/>
  <w:rsids>
    <w:rsidRoot w:val="00B64B69"/>
    <w:rsid w:val="00064FCD"/>
    <w:rsid w:val="00075AD6"/>
    <w:rsid w:val="000A62A8"/>
    <w:rsid w:val="002106D6"/>
    <w:rsid w:val="00293465"/>
    <w:rsid w:val="002F041A"/>
    <w:rsid w:val="002F2731"/>
    <w:rsid w:val="00345A64"/>
    <w:rsid w:val="00394132"/>
    <w:rsid w:val="00407C62"/>
    <w:rsid w:val="00415334"/>
    <w:rsid w:val="0047386C"/>
    <w:rsid w:val="004E1C70"/>
    <w:rsid w:val="004E7D0A"/>
    <w:rsid w:val="005A5462"/>
    <w:rsid w:val="0061150C"/>
    <w:rsid w:val="00653D1F"/>
    <w:rsid w:val="006A4C86"/>
    <w:rsid w:val="006C32F3"/>
    <w:rsid w:val="006C5791"/>
    <w:rsid w:val="00702D7D"/>
    <w:rsid w:val="007056EE"/>
    <w:rsid w:val="007255E9"/>
    <w:rsid w:val="00747EDF"/>
    <w:rsid w:val="007C2153"/>
    <w:rsid w:val="007C33F5"/>
    <w:rsid w:val="007E190C"/>
    <w:rsid w:val="007E45CC"/>
    <w:rsid w:val="007F1484"/>
    <w:rsid w:val="00877177"/>
    <w:rsid w:val="008A2045"/>
    <w:rsid w:val="008E467B"/>
    <w:rsid w:val="008F7216"/>
    <w:rsid w:val="0091206D"/>
    <w:rsid w:val="0094737C"/>
    <w:rsid w:val="009605E7"/>
    <w:rsid w:val="00965288"/>
    <w:rsid w:val="009A0123"/>
    <w:rsid w:val="009F0731"/>
    <w:rsid w:val="009F23FC"/>
    <w:rsid w:val="00A10AA7"/>
    <w:rsid w:val="00A71CD1"/>
    <w:rsid w:val="00B1786B"/>
    <w:rsid w:val="00B34FEE"/>
    <w:rsid w:val="00B64B69"/>
    <w:rsid w:val="00BE4978"/>
    <w:rsid w:val="00C62A5C"/>
    <w:rsid w:val="00D6311C"/>
    <w:rsid w:val="00D67675"/>
    <w:rsid w:val="00E137CF"/>
    <w:rsid w:val="00E22218"/>
    <w:rsid w:val="00E23C8F"/>
    <w:rsid w:val="00E4592A"/>
    <w:rsid w:val="00ED2F68"/>
    <w:rsid w:val="00EF2BCE"/>
    <w:rsid w:val="00F054E2"/>
    <w:rsid w:val="00F22E06"/>
    <w:rsid w:val="00F62034"/>
    <w:rsid w:val="00F73853"/>
    <w:rsid w:val="00F73AFD"/>
    <w:rsid w:val="00F916E3"/>
    <w:rsid w:val="00F933DF"/>
    <w:rsid w:val="00FD5775"/>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B69"/>
    <w:rPr>
      <w:rFonts w:ascii="Arial" w:hAnsi="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semiHidden/>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75AD6"/>
  </w:style>
  <w:style w:type="paragraph" w:styleId="BalloonText">
    <w:name w:val="Balloon Text"/>
    <w:basedOn w:val="Normal"/>
    <w:link w:val="BalloonTextChar"/>
    <w:uiPriority w:val="99"/>
    <w:semiHidden/>
    <w:unhideWhenUsed/>
    <w:rsid w:val="00B6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semiHidden/>
    <w:unhideWhenUsed/>
    <w:rsid w:val="00B64B6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64B69"/>
  </w:style>
  <w:style w:type="paragraph" w:styleId="BodyText">
    <w:name w:val="Body Text"/>
    <w:basedOn w:val="Normal"/>
    <w:link w:val="BodyTextChar"/>
    <w:rsid w:val="00A71CD1"/>
    <w:pPr>
      <w:spacing w:after="0" w:line="240" w:lineRule="auto"/>
    </w:pPr>
    <w:rPr>
      <w:rFonts w:eastAsia="Times New Roman" w:cs="Times New Roman"/>
      <w:szCs w:val="20"/>
      <w:lang w:eastAsia="en-AU"/>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after="0" w:line="240" w:lineRule="auto"/>
    </w:pPr>
    <w:rPr>
      <w:rFonts w:eastAsia="Times New Roman" w:cs="Arial"/>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b/>
      <w:sz w:val="28"/>
    </w:rPr>
  </w:style>
  <w:style w:type="paragraph" w:customStyle="1" w:styleId="lb1">
    <w:name w:val="lb1"/>
    <w:basedOn w:val="Normal"/>
    <w:link w:val="lb1Char"/>
    <w:rsid w:val="000A62A8"/>
    <w:pPr>
      <w:spacing w:after="0" w:line="240" w:lineRule="auto"/>
      <w:ind w:left="360" w:hanging="360"/>
    </w:pPr>
    <w:rPr>
      <w:rFonts w:eastAsia="Times New Roman" w:cs="Arial"/>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basedOn w:val="Normal"/>
    <w:uiPriority w:val="34"/>
    <w:qFormat/>
    <w:rsid w:val="000A62A8"/>
    <w:pPr>
      <w:spacing w:after="0" w:line="240" w:lineRule="auto"/>
      <w:ind w:left="720"/>
      <w:contextualSpacing/>
    </w:pPr>
    <w:rPr>
      <w:rFonts w:eastAsia="Times New Roman" w:cs="Arial"/>
      <w:sz w:val="24"/>
      <w:szCs w:val="20"/>
    </w:rPr>
  </w:style>
  <w:style w:type="character" w:styleId="Hyperlink">
    <w:name w:val="Hyperlink"/>
    <w:basedOn w:val="DefaultParagraphFont"/>
    <w:uiPriority w:val="99"/>
    <w:unhideWhenUsed/>
    <w:rsid w:val="005A5462"/>
    <w:rPr>
      <w:color w:val="0000FF" w:themeColor="hyperlink"/>
      <w:u w:val="single"/>
    </w:rPr>
  </w:style>
  <w:style w:type="paragraph" w:styleId="PlainText">
    <w:name w:val="Plain Text"/>
    <w:basedOn w:val="Normal"/>
    <w:link w:val="PlainTextChar"/>
    <w:rsid w:val="0091206D"/>
    <w:pPr>
      <w:spacing w:after="0" w:line="240" w:lineRule="auto"/>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91206D"/>
    <w:rPr>
      <w:rFonts w:ascii="Courier New" w:eastAsia="Times New Roman" w:hAnsi="Courier New" w:cs="Courier New"/>
      <w:sz w:val="20"/>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wilkinson@abcnz.org.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BABFBE-21B1-47BA-96EE-4A480AA70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2187</Words>
  <Characters>11640</Characters>
  <Application>Microsoft Office Word</Application>
  <DocSecurity>0</DocSecurity>
  <Lines>200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Wilkinson</dc:creator>
  <cp:lastModifiedBy>Rose</cp:lastModifiedBy>
  <cp:revision>4</cp:revision>
  <cp:lastPrinted>2013-12-18T06:09:00Z</cp:lastPrinted>
  <dcterms:created xsi:type="dcterms:W3CDTF">2013-12-20T10:35:00Z</dcterms:created>
  <dcterms:modified xsi:type="dcterms:W3CDTF">2013-12-21T03:39:00Z</dcterms:modified>
</cp:coreProperties>
</file>